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125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山东兰海新材料科技有限公司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姜永彬、亓斌、郑娟娟</w:t>
            </w:r>
            <w:r>
              <w:rPr>
                <w:rFonts w:hint="eastAsia"/>
              </w:rPr>
              <w:t xml:space="preserve"> </w:t>
            </w:r>
            <w:r>
              <w:rPr>
                <w:rFonts w:hint="eastAsia"/>
              </w:rPr>
              <w:t>亓斌</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05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亓斌</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371203198111043216</w:t>
            </w:r>
          </w:p>
        </w:tc>
        <w:tc>
          <w:tcPr>
            <w:tcW w:w="3145" w:type="dxa"/>
            <w:vAlign w:val="center"/>
          </w:tcPr>
          <w:p>
            <w:pPr>
              <w:jc w:val="left"/>
            </w:pPr>
            <w:r>
              <w:t>15.04.04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亓斌</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371203198111043216</w:t>
            </w:r>
          </w:p>
        </w:tc>
        <w:tc>
          <w:tcPr>
            <w:tcW w:w="3145" w:type="dxa"/>
            <w:vAlign w:val="center"/>
          </w:tcPr>
          <w:p>
            <w:pPr>
              <w:jc w:val="left"/>
            </w:pPr>
            <w:r>
              <w:t>15.04.04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亓斌</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371203198111043216</w:t>
            </w:r>
          </w:p>
        </w:tc>
        <w:tc>
          <w:tcPr>
            <w:tcW w:w="3145" w:type="dxa"/>
            <w:vAlign w:val="center"/>
          </w:tcPr>
          <w:p>
            <w:pPr>
              <w:jc w:val="left"/>
            </w:pPr>
            <w:r>
              <w:t>15.04.04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2025年08月08日上午至2025年08月10日下午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2025年08月08日上午至2025年08月10日下午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姜永彬、亓斌、郑娟娟</w:t>
      </w:r>
      <w:r>
        <w:rPr>
          <w:rFonts w:hint="eastAsia"/>
          <w:b/>
          <w:color w:val="auto"/>
          <w:kern w:val="2"/>
          <w:sz w:val="21"/>
          <w:lang w:val="en-GB"/>
        </w:rPr>
        <w:t xml:space="preserve"> </w:t>
      </w:r>
      <w:r>
        <w:rPr>
          <w:rFonts w:hint="eastAsia"/>
          <w:b/>
          <w:color w:val="auto"/>
          <w:kern w:val="2"/>
          <w:sz w:val="21"/>
          <w:lang w:val="en-GB"/>
        </w:rPr>
        <w:t>亓斌</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690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