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10086-2026-QES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733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大连万博隆流体设备有限公司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石敏、孙倩</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047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大连万博隆流体设备有限公司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2024-N1QMS-1214795</w:t>
            </w:r>
          </w:p>
        </w:tc>
        <w:tc>
          <w:tcPr>
            <w:tcW w:w="3145" w:type="dxa"/>
            <w:vAlign w:val="center"/>
          </w:tcPr>
          <w:p w:rsidR="00B416F3">
            <w:pPr>
              <w:spacing w:line="360" w:lineRule="exact"/>
              <w:jc w:val="center"/>
              <w:rPr>
                <w:szCs w:val="21"/>
              </w:rPr>
            </w:pPr>
            <w:r>
              <w:t>18.01.04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2024-N1EMS-1214795</w:t>
            </w:r>
          </w:p>
        </w:tc>
        <w:tc>
          <w:tcPr>
            <w:tcW w:w="3145" w:type="dxa"/>
            <w:vAlign w:val="center"/>
          </w:tcPr>
          <w:p w:rsidR="00B416F3">
            <w:pPr>
              <w:spacing w:line="360" w:lineRule="exact"/>
              <w:jc w:val="center"/>
            </w:pPr>
            <w:r>
              <w:t>18.01.04,19.05.01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2024-N1OHSMS-1214795</w:t>
            </w:r>
          </w:p>
        </w:tc>
        <w:tc>
          <w:tcPr>
            <w:tcW w:w="3145" w:type="dxa"/>
            <w:vAlign w:val="center"/>
          </w:tcPr>
          <w:p w:rsidR="00B416F3">
            <w:pPr>
              <w:spacing w:line="360" w:lineRule="exact"/>
              <w:jc w:val="center"/>
            </w:pPr>
            <w:r>
              <w:t>18.01.04,19.05.01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2025-N1QMS-2267703</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2025-N1EMS-2267703</w:t>
            </w:r>
          </w:p>
        </w:tc>
        <w:tc>
          <w:tcPr>
            <w:tcW w:w="3145" w:type="dxa"/>
            <w:vAlign w:val="center"/>
          </w:tcPr>
          <w:p>
            <w:pPr>
              <w:jc w:val="center"/>
            </w:pPr>
            <w:r>
              <w:t>18.01.04,19.05.01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2024-N1OHSMS-1267703</w:t>
            </w:r>
          </w:p>
        </w:tc>
        <w:tc>
          <w:tcPr>
            <w:tcW w:w="3145" w:type="dxa"/>
            <w:vAlign w:val="center"/>
          </w:tcPr>
          <w:p>
            <w:pPr>
              <w:jc w:val="center"/>
            </w:pPr>
            <w:r>
              <w:t>18.01.04,19.05.01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Q:石油检测设备的设计和组装；普通阀门的制造（不含特种设备制造）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E:石油检测设备的设计和组装；普通阀门的制造（不含特种设备制造）所涉及场所的相关环境管理活动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S:石油检测设备的设计和组装；普通阀门的制造（不含特种设备制造）所涉及场所的相关职业健康安全管理活动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辽宁省大连经济技术开发区辽河中二路1号3-6</w:t>
      </w:r>
    </w:p>
    <w:p w:rsidR="00B416F3">
      <w:pPr>
        <w:spacing w:line="360" w:lineRule="auto"/>
        <w:ind w:firstLine="420" w:firstLineChars="200"/>
      </w:pPr>
      <w:r>
        <w:rPr>
          <w:rFonts w:hint="eastAsia"/>
        </w:rPr>
        <w:t>办公地址：</w:t>
      </w:r>
      <w:r>
        <w:rPr>
          <w:rFonts w:hint="eastAsia"/>
        </w:rPr>
        <w:t>辽宁省大连经济技术开发区辽河中二路1号3-6</w:t>
      </w:r>
    </w:p>
    <w:p w:rsidR="00B416F3">
      <w:pPr>
        <w:spacing w:line="360" w:lineRule="auto"/>
        <w:ind w:firstLine="420" w:firstLineChars="200"/>
      </w:pPr>
      <w:r>
        <w:rPr>
          <w:rFonts w:hint="eastAsia"/>
        </w:rPr>
        <w:t>经营地址：</w:t>
      </w:r>
      <w:bookmarkStart w:id="14" w:name="生产地址"/>
      <w:bookmarkEnd w:id="14"/>
      <w:r>
        <w:rPr>
          <w:rFonts w:hint="eastAsia"/>
        </w:rPr>
        <w:t>辽宁省大连经济技术开发区辽河中二路1号3-6</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2026年03月02日 08:00至2026年03月02日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大连万博隆流体设备有限公司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947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