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975253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中钞长城贵金属有限公司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能源管理体系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宋明珠</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宋明珠</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425481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宋明珠</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2024-N1EnMS-1247783</w:t>
            </w:r>
          </w:p>
        </w:tc>
        <w:tc>
          <w:tcPr>
            <w:tcW w:w="3145" w:type="dxa"/>
            <w:vAlign w:val="center"/>
          </w:tcPr>
          <w:p w14:paraId="0AF64EA2">
            <w:pPr>
              <w:spacing w:line="360" w:lineRule="auto"/>
              <w:jc w:val="left"/>
              <w:rPr>
                <w:rFonts w:asciiTheme="minorEastAsia" w:eastAsiaTheme="minorEastAsia" w:hAnsiTheme="minorEastAsia"/>
                <w:szCs w:val="21"/>
              </w:rPr>
            </w:pPr>
            <w:r>
              <w:t>2.2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能源管理体系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23331-2020/ISO 50001 : 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2026年03月13日上午至2026年03月13日上午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2026年03月13日上午至2026年03月13日上午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宋明珠</w:t>
      </w:r>
      <w:r>
        <w:rPr>
          <w:rFonts w:hint="eastAsia"/>
          <w:b/>
          <w:color w:val="auto"/>
          <w:kern w:val="2"/>
          <w:sz w:val="21"/>
          <w:lang w:val="en-GB"/>
        </w:rPr>
        <w:t xml:space="preserve">  </w:t>
      </w:r>
      <w:r>
        <w:rPr>
          <w:rFonts w:hint="eastAsia"/>
          <w:b/>
          <w:color w:val="auto"/>
          <w:kern w:val="2"/>
          <w:sz w:val="21"/>
          <w:lang w:val="en-GB"/>
        </w:rPr>
        <w:t>宋明珠</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180573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