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大连恒冶机械设备有限公司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10173-2026-Q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2025-N1QMS-5035866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08:00至2026年03月16日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66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