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A1D6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96CB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65AFA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FEA7AC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东莞市瑞凯环境检测仪器有限公司</w:t>
            </w:r>
          </w:p>
        </w:tc>
        <w:tc>
          <w:tcPr>
            <w:tcW w:w="1134" w:type="dxa"/>
            <w:vAlign w:val="center"/>
          </w:tcPr>
          <w:p w14:paraId="4DDD9A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557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20291-2026-QES</w:t>
            </w:r>
          </w:p>
        </w:tc>
      </w:tr>
      <w:tr w14:paraId="472F1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6F594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50F79C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广东省东莞市横沥镇神乐一路15号2号楼101室</w:t>
            </w:r>
          </w:p>
        </w:tc>
      </w:tr>
      <w:tr w14:paraId="3B0FD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A8DFA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5B37D5E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广东省东莞市横沥镇神乐一路15号1、2号楼</w:t>
            </w:r>
          </w:p>
        </w:tc>
      </w:tr>
      <w:tr w14:paraId="23DB1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56A4F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780A26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聂琳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420D6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7A748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18925466922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F2D05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EED5C7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E1D23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8E6BB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46109E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62</w:t>
            </w:r>
          </w:p>
        </w:tc>
      </w:tr>
      <w:tr w14:paraId="30F7D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42CA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E75160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32E37A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B6D84E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0DD94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BD2A29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rkfd@riukai.com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3F0E93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5BD3237">
            <w:pPr>
              <w:rPr>
                <w:sz w:val="21"/>
                <w:szCs w:val="21"/>
              </w:rPr>
            </w:pPr>
          </w:p>
        </w:tc>
      </w:tr>
      <w:tr w14:paraId="2D931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1A54F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17EFFF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08:30至2026年03月29日 12:00</w:t>
            </w:r>
          </w:p>
        </w:tc>
        <w:tc>
          <w:tcPr>
            <w:tcW w:w="1457" w:type="dxa"/>
            <w:gridSpan w:val="5"/>
            <w:vAlign w:val="center"/>
          </w:tcPr>
          <w:p w14:paraId="1EEAEA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FDDFA17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7.0</w:t>
            </w:r>
          </w:p>
        </w:tc>
      </w:tr>
      <w:tr w14:paraId="4943F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5910A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6A1DA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05DE75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A021F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9CADF5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F480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2446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6CDA71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128B4F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DE7E5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F22D27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104D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4F5FF8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BDE176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FFD6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9928F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D10EB8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0A3F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D2EECC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B997A6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9001:2015、GB/T 24001-2016/ISO 14001:2015、GB/T 45001-2020/ISO 45001:2018  </w:t>
            </w:r>
          </w:p>
        </w:tc>
      </w:tr>
      <w:tr w14:paraId="5AA51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15768B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259537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89EE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FD23A3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8BCD36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5CD682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271B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DD47B3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A32CAC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Q:环境检测仪器（恒温恒湿试验机、高低温交变试验机、冷热冲击试验机、高压加速老化试验机、工业高温烤箱）的生产</w:t>
            </w:r>
          </w:p>
          <w:p w14:paraId="07F6B2F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E:环境检测仪器（恒温恒湿试验机、高低温交变试验机、冷热冲击试验机、高压加速老化试验机、工业高温烤箱）的生产所涉及场所的相关环境管理活动</w:t>
            </w:r>
          </w:p>
          <w:p w14:paraId="2F68622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S:环境检测仪器（恒温恒湿试验机、高低温交变试验机、冷热冲击试验机、高压加速老化试验机、工业高温烤箱）的生产所涉及场所的相关职业健康安全管理活动</w:t>
            </w:r>
          </w:p>
          <w:p w14:paraId="507ABDD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FA56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924981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3D1553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Q:19.05.01,E:19.05.01,S:19.05.01</w:t>
            </w:r>
          </w:p>
        </w:tc>
        <w:tc>
          <w:tcPr>
            <w:tcW w:w="1275" w:type="dxa"/>
            <w:gridSpan w:val="3"/>
            <w:vAlign w:val="center"/>
          </w:tcPr>
          <w:p w14:paraId="047A6A3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0F813C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E68D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2F0F14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5668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34E091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41A8C0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5CBFDA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73933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BCE02A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4A544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563DC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17A2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F79F60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87B69A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A2370A0">
            <w:pPr>
              <w:jc w:val="center"/>
              <w:rPr>
                <w:sz w:val="21"/>
                <w:szCs w:val="21"/>
              </w:rPr>
            </w:pPr>
            <w:r>
              <w:t>徐蔚林</w:t>
            </w:r>
          </w:p>
        </w:tc>
        <w:tc>
          <w:tcPr>
            <w:tcW w:w="850" w:type="dxa"/>
            <w:vAlign w:val="center"/>
          </w:tcPr>
          <w:p w14:paraId="374DA578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24F297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2026-N1EMS-1513067</w:t>
            </w:r>
          </w:p>
        </w:tc>
        <w:tc>
          <w:tcPr>
            <w:tcW w:w="3684" w:type="dxa"/>
            <w:gridSpan w:val="9"/>
            <w:vAlign w:val="center"/>
          </w:tcPr>
          <w:p w14:paraId="709935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C85E63E">
            <w:pPr>
              <w:jc w:val="center"/>
              <w:rPr>
                <w:sz w:val="21"/>
                <w:szCs w:val="21"/>
              </w:rPr>
            </w:pPr>
            <w:r>
              <w:t>15399013591</w:t>
            </w:r>
          </w:p>
        </w:tc>
      </w:tr>
      <w:tr w14:paraId="1CDF9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DE545D0">
            <w:pPr>
              <w:jc w:val="center"/>
            </w:pPr>
          </w:p>
        </w:tc>
        <w:tc>
          <w:tcPr>
            <w:tcW w:w="885" w:type="dxa"/>
            <w:vAlign w:val="center"/>
          </w:tcPr>
          <w:p w14:paraId="18B1A51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CE570D1">
            <w:pPr>
              <w:jc w:val="center"/>
            </w:pPr>
            <w:r>
              <w:t>徐蔚林</w:t>
            </w:r>
          </w:p>
        </w:tc>
        <w:tc>
          <w:tcPr>
            <w:tcW w:w="850" w:type="dxa"/>
            <w:vAlign w:val="center"/>
          </w:tcPr>
          <w:p w14:paraId="1B35B4A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EB27361">
            <w:pPr>
              <w:jc w:val="both"/>
            </w:pPr>
            <w:r>
              <w:t>2025-N1QMS-1513067</w:t>
            </w:r>
          </w:p>
        </w:tc>
        <w:tc>
          <w:tcPr>
            <w:tcW w:w="3684" w:type="dxa"/>
            <w:gridSpan w:val="9"/>
            <w:vAlign w:val="center"/>
          </w:tcPr>
          <w:p w14:paraId="2B9BD39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7B1AD6A">
            <w:pPr>
              <w:jc w:val="center"/>
            </w:pPr>
            <w:r>
              <w:t>15399013591</w:t>
            </w:r>
          </w:p>
        </w:tc>
      </w:tr>
      <w:tr w14:paraId="1367C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AB4AD66">
            <w:pPr>
              <w:jc w:val="center"/>
            </w:pPr>
          </w:p>
        </w:tc>
        <w:tc>
          <w:tcPr>
            <w:tcW w:w="885" w:type="dxa"/>
            <w:vAlign w:val="center"/>
          </w:tcPr>
          <w:p w14:paraId="03A665F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5A42774">
            <w:pPr>
              <w:jc w:val="center"/>
            </w:pPr>
            <w:r>
              <w:t>徐蔚林</w:t>
            </w:r>
          </w:p>
        </w:tc>
        <w:tc>
          <w:tcPr>
            <w:tcW w:w="850" w:type="dxa"/>
            <w:vAlign w:val="center"/>
          </w:tcPr>
          <w:p w14:paraId="6444B3A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017F15F">
            <w:pPr>
              <w:jc w:val="both"/>
            </w:pPr>
            <w:r>
              <w:t>2025-N1OHSMS-1513067</w:t>
            </w:r>
          </w:p>
        </w:tc>
        <w:tc>
          <w:tcPr>
            <w:tcW w:w="3684" w:type="dxa"/>
            <w:gridSpan w:val="9"/>
            <w:vAlign w:val="center"/>
          </w:tcPr>
          <w:p w14:paraId="376658D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0ACEF95">
            <w:pPr>
              <w:jc w:val="center"/>
            </w:pPr>
            <w:r>
              <w:t>15399013591</w:t>
            </w:r>
          </w:p>
        </w:tc>
      </w:tr>
      <w:tr w14:paraId="26E1D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0153010">
            <w:pPr>
              <w:jc w:val="center"/>
            </w:pPr>
          </w:p>
        </w:tc>
        <w:tc>
          <w:tcPr>
            <w:tcW w:w="885" w:type="dxa"/>
            <w:vAlign w:val="center"/>
          </w:tcPr>
          <w:p w14:paraId="2B7685B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F7807A0"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14:paraId="681431F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F4E4C90">
            <w:pPr>
              <w:jc w:val="both"/>
            </w:pPr>
            <w:r>
              <w:t>2024-N1QMS-1395977</w:t>
            </w:r>
          </w:p>
        </w:tc>
        <w:tc>
          <w:tcPr>
            <w:tcW w:w="3684" w:type="dxa"/>
            <w:gridSpan w:val="9"/>
            <w:vAlign w:val="center"/>
          </w:tcPr>
          <w:p w14:paraId="0AA8CD38"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14:paraId="5520CDA6">
            <w:pPr>
              <w:jc w:val="center"/>
            </w:pPr>
            <w:r>
              <w:t>18369735071</w:t>
            </w:r>
          </w:p>
        </w:tc>
      </w:tr>
      <w:tr w14:paraId="3694B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0ED885B">
            <w:pPr>
              <w:jc w:val="center"/>
            </w:pPr>
          </w:p>
        </w:tc>
        <w:tc>
          <w:tcPr>
            <w:tcW w:w="885" w:type="dxa"/>
            <w:vAlign w:val="center"/>
          </w:tcPr>
          <w:p w14:paraId="65AFE12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D724BB3"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14:paraId="2D1C0F9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F5D51E3">
            <w:pPr>
              <w:jc w:val="both"/>
            </w:pPr>
            <w:r>
              <w:t>2024-N1EMS-1395977</w:t>
            </w:r>
          </w:p>
        </w:tc>
        <w:tc>
          <w:tcPr>
            <w:tcW w:w="3684" w:type="dxa"/>
            <w:gridSpan w:val="9"/>
            <w:vAlign w:val="center"/>
          </w:tcPr>
          <w:p w14:paraId="101EA857"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14:paraId="2C4A63C9">
            <w:pPr>
              <w:jc w:val="center"/>
            </w:pPr>
            <w:r>
              <w:t>18369735071</w:t>
            </w:r>
          </w:p>
        </w:tc>
      </w:tr>
      <w:tr w14:paraId="58088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0580A76">
            <w:pPr>
              <w:jc w:val="center"/>
            </w:pPr>
          </w:p>
        </w:tc>
        <w:tc>
          <w:tcPr>
            <w:tcW w:w="885" w:type="dxa"/>
            <w:vAlign w:val="center"/>
          </w:tcPr>
          <w:p w14:paraId="67C4A4A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C1A165E"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14:paraId="48DBBD3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596A0F3">
            <w:pPr>
              <w:jc w:val="both"/>
            </w:pPr>
            <w:r>
              <w:t>2024-N1OHSMS-1395977</w:t>
            </w:r>
          </w:p>
        </w:tc>
        <w:tc>
          <w:tcPr>
            <w:tcW w:w="3684" w:type="dxa"/>
            <w:gridSpan w:val="9"/>
            <w:vAlign w:val="center"/>
          </w:tcPr>
          <w:p w14:paraId="671BD33F"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14:paraId="71A87FAB">
            <w:pPr>
              <w:jc w:val="center"/>
            </w:pPr>
            <w:r>
              <w:t>18369735071</w:t>
            </w:r>
          </w:p>
        </w:tc>
      </w:tr>
      <w:tr w14:paraId="2CC5F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474F17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12" w:name="_GoBack"/>
            <w:r>
              <w:rPr>
                <w:rFonts w:hint="eastAsia"/>
                <w:sz w:val="21"/>
                <w:szCs w:val="21"/>
                <w:highlight w:val="yellow"/>
              </w:rPr>
              <w:t>本次审核项目见证目的：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组长</w:t>
            </w:r>
            <w:r>
              <w:rPr>
                <w:rFonts w:hint="eastAsia"/>
                <w:sz w:val="21"/>
                <w:szCs w:val="21"/>
                <w:highlight w:val="yellow"/>
              </w:rPr>
              <w:t>见证     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窦文杰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被见证人：</w:t>
            </w:r>
            <w:r>
              <w:rPr>
                <w:highlight w:val="yellow"/>
              </w:rPr>
              <w:t>徐蔚林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被见证体系:QE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S</w:t>
            </w:r>
            <w:bookmarkEnd w:id="12"/>
          </w:p>
        </w:tc>
      </w:tr>
      <w:tr w14:paraId="40613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09DBD8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0CA72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7BE3F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3CAB01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6B589D57">
            <w:pPr>
              <w:widowControl/>
              <w:jc w:val="left"/>
              <w:rPr>
                <w:sz w:val="21"/>
                <w:szCs w:val="21"/>
              </w:rPr>
            </w:pPr>
          </w:p>
          <w:p w14:paraId="69C8224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ECF39E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14:paraId="516953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3890DF5">
            <w:pPr>
              <w:rPr>
                <w:sz w:val="21"/>
                <w:szCs w:val="21"/>
              </w:rPr>
            </w:pPr>
          </w:p>
          <w:p w14:paraId="1A351003">
            <w:pPr>
              <w:rPr>
                <w:sz w:val="21"/>
                <w:szCs w:val="21"/>
              </w:rPr>
            </w:pPr>
          </w:p>
          <w:p w14:paraId="49BE85E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7C7E49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A1AD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EF2A00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79CD5C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89C2A4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F2685A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C8D48B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F92A90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9B6DF8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845812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3068E5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0D79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EC3444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B29F21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EE350E4">
      <w:pPr>
        <w:pStyle w:val="2"/>
      </w:pPr>
    </w:p>
    <w:p w14:paraId="7AC4FC74">
      <w:pPr>
        <w:pStyle w:val="2"/>
      </w:pPr>
    </w:p>
    <w:p w14:paraId="4F21ECDF">
      <w:pPr>
        <w:pStyle w:val="2"/>
      </w:pPr>
    </w:p>
    <w:p w14:paraId="1A76F2E4">
      <w:pPr>
        <w:pStyle w:val="2"/>
      </w:pPr>
    </w:p>
    <w:p w14:paraId="0B075C3E">
      <w:pPr>
        <w:pStyle w:val="2"/>
      </w:pPr>
    </w:p>
    <w:p w14:paraId="6E4A385E">
      <w:pPr>
        <w:pStyle w:val="2"/>
      </w:pPr>
    </w:p>
    <w:p w14:paraId="4E32B56F">
      <w:pPr>
        <w:pStyle w:val="2"/>
      </w:pPr>
    </w:p>
    <w:p w14:paraId="70932403">
      <w:pPr>
        <w:pStyle w:val="2"/>
      </w:pPr>
    </w:p>
    <w:p w14:paraId="0D7A5EEF">
      <w:pPr>
        <w:pStyle w:val="2"/>
      </w:pPr>
    </w:p>
    <w:p w14:paraId="29188B28">
      <w:pPr>
        <w:pStyle w:val="2"/>
      </w:pPr>
    </w:p>
    <w:p w14:paraId="6D0124A5">
      <w:pPr>
        <w:pStyle w:val="2"/>
      </w:pPr>
    </w:p>
    <w:p w14:paraId="3237843F">
      <w:pPr>
        <w:pStyle w:val="2"/>
      </w:pPr>
    </w:p>
    <w:p w14:paraId="0AB68BB9">
      <w:pPr>
        <w:pStyle w:val="2"/>
      </w:pPr>
    </w:p>
    <w:p w14:paraId="185B0DC7">
      <w:pPr>
        <w:pStyle w:val="2"/>
      </w:pPr>
    </w:p>
    <w:p w14:paraId="0CA229C0">
      <w:pPr>
        <w:pStyle w:val="2"/>
      </w:pPr>
    </w:p>
    <w:p w14:paraId="0B59CCC1">
      <w:pPr>
        <w:pStyle w:val="2"/>
      </w:pPr>
    </w:p>
    <w:p w14:paraId="05706DBC">
      <w:pPr>
        <w:pStyle w:val="2"/>
      </w:pPr>
    </w:p>
    <w:p w14:paraId="0FAF4436">
      <w:pPr>
        <w:pStyle w:val="2"/>
      </w:pPr>
    </w:p>
    <w:p w14:paraId="5674FC5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1DCBC7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D86E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899B12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B151DF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CE9630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041F95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B061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1B7F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8787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B3E5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3E86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0AF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CD11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B5B9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63FA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6C17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29F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BEF6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E17C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249B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A386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B2F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0FB8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6845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E3A4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C3B1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761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7EA5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3564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35CF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9043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A3E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AF48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7290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E67B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2AAD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042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7B65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1707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0D32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EED2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E83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2987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727E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C86F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5684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D34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E1F7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B636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CDF2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B6B8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EA4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DDD0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4D3C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6FE4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AD50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BBC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44B9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8A6B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C72C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724B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F36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8D84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BD48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CEAC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873D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69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5198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AB89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B87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94D3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57D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925E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2009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8315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4BE7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2D8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31E0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C15A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220C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7918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633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018C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D6C9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C42E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7267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2F7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A1BE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56AB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68D7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35FD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FF3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C46912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2A276F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4355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B20CF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B1EFB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5495D3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1602AA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3095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F7EF45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5202BB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CB943E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850BA5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01FFB7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D277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E21284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4076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D0EEFE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5FFA63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8FC10BF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1179</Words>
  <Characters>1541</Characters>
  <Lines>9</Lines>
  <Paragraphs>2</Paragraphs>
  <TotalTime>0</TotalTime>
  <ScaleCrop>false</ScaleCrop>
  <LinksUpToDate>false</LinksUpToDate>
  <CharactersWithSpaces>1583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2026-03-20T02:21:05Z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