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17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四海联盛科技（天津）有限公司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98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四海联盛科技（天津）有限公司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2025-N1EMS-3239640</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2025-N1QMS-3239640</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2023-N1OHSMS-2239640</w:t>
            </w:r>
          </w:p>
        </w:tc>
        <w:tc>
          <w:tcPr>
            <w:tcW w:w="3145" w:type="dxa"/>
            <w:vAlign w:val="center"/>
          </w:tcPr>
          <w:p>
            <w:pPr>
              <w:jc w:val="center"/>
            </w:pPr>
            <w:r>
              <w:t>29.09.01,29.09.02,29.10.07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2026年01月31日上午至2026年02月01日下午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Q:计算机软硬件及辅助设备零售、软件销售、电子产品销售、电子专用设备销售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E:计算机软硬件及辅助设备零售、软件销售、电子产品销售、电子专用设备销售所涉及场所的相关环境管理活动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S:计算机软硬件及辅助设备零售、软件销售、电子产品销售、电子专用设备销售所涉及场所的相关职业健康安全管理活动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天津市蓟州区经济开发区仓兴街7号4号厂房-101户</w:t>
      </w:r>
    </w:p>
    <w:p w:rsidR="00B416F3">
      <w:pPr>
        <w:spacing w:line="360" w:lineRule="auto"/>
        <w:ind w:firstLine="420" w:firstLineChars="200"/>
      </w:pPr>
      <w:r>
        <w:rPr>
          <w:rFonts w:hint="eastAsia"/>
        </w:rPr>
        <w:t>办公地址：</w:t>
      </w:r>
      <w:r>
        <w:rPr>
          <w:rFonts w:hint="eastAsia"/>
        </w:rPr>
        <w:t>天津市蓟州区经济开发区仓兴街7号4号厂房-101户</w:t>
      </w:r>
    </w:p>
    <w:p w:rsidR="00B416F3">
      <w:pPr>
        <w:spacing w:line="360" w:lineRule="auto"/>
        <w:ind w:firstLine="420" w:firstLineChars="200"/>
      </w:pPr>
      <w:r>
        <w:rPr>
          <w:rFonts w:hint="eastAsia"/>
        </w:rPr>
        <w:t>经营地址：</w:t>
      </w:r>
      <w:bookmarkStart w:id="14" w:name="生产地址"/>
      <w:bookmarkEnd w:id="14"/>
      <w:r>
        <w:rPr>
          <w:rFonts w:hint="eastAsia"/>
        </w:rPr>
        <w:t>天津市蓟州区经济开发区仓兴街7号4号厂房-101户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08:30至2026年01月24日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四海联盛科技（天津）有限公司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刘在政、张鹏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088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