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10139-2026-En</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64165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河北雄达电力设备制造有限公司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杨园</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杨园、吉洁、徐素娟</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4852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河北雄达电力设备制造有限公司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杨园</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2024-N1QMS-2215052</w:t>
            </w:r>
          </w:p>
        </w:tc>
        <w:tc>
          <w:tcPr>
            <w:tcW w:w="3145" w:type="dxa"/>
            <w:vAlign w:val="center"/>
          </w:tcPr>
          <w:p w:rsidR="00B416F3">
            <w:pPr>
              <w:spacing w:line="360" w:lineRule="exact"/>
              <w:jc w:val="center"/>
              <w:rPr>
                <w:szCs w:val="21"/>
              </w:rPr>
            </w:pPr>
            <w:r>
              <w:t>14.02.04,17.12.03,17.12.05,19.05.01,19.09.02,19.11.03,19.14.00,29.10.07,29.11.04,29.12.00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杨园</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2025-N1EMS-2215052</w:t>
            </w:r>
          </w:p>
        </w:tc>
        <w:tc>
          <w:tcPr>
            <w:tcW w:w="3145" w:type="dxa"/>
            <w:vAlign w:val="center"/>
          </w:tcPr>
          <w:p w:rsidR="00B416F3">
            <w:pPr>
              <w:spacing w:line="360" w:lineRule="exact"/>
              <w:jc w:val="center"/>
            </w:pPr>
            <w:r>
              <w:t>17.12.03,17.12.05,19.05.01,19.09.02,19.11.03,19.14.00,29.10.07,29.11.04,29.12.00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杨园</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2025-N1OHSMS-2215052</w:t>
            </w:r>
          </w:p>
        </w:tc>
        <w:tc>
          <w:tcPr>
            <w:tcW w:w="3145" w:type="dxa"/>
            <w:vAlign w:val="center"/>
          </w:tcPr>
          <w:p w:rsidR="00B416F3">
            <w:pPr>
              <w:spacing w:line="360" w:lineRule="exact"/>
              <w:jc w:val="center"/>
            </w:pPr>
            <w:r>
              <w:t>14.02.04,17.12.03,17.12.05,19.05.01,19.09.02,19.11.03,19.14.00,29.10.07,29.11.04,29.12.00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杨园</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2025-N1EnMS-1215052</w:t>
            </w:r>
          </w:p>
        </w:tc>
        <w:tc>
          <w:tcPr>
            <w:tcW w:w="3145" w:type="dxa"/>
            <w:vAlign w:val="center"/>
          </w:tcPr>
          <w:p>
            <w:pPr>
              <w:jc w:val="center"/>
            </w:pPr>
            <w:r>
              <w:t>2.7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吉洁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2025-N1QMS-5022240</w:t>
            </w:r>
          </w:p>
        </w:tc>
        <w:tc>
          <w:tcPr>
            <w:tcW w:w="3145" w:type="dxa"/>
            <w:vAlign w:val="center"/>
          </w:tcPr>
          <w:p>
            <w:pPr>
              <w:jc w:val="center"/>
            </w:pPr>
            <w:r>
              <w:t>04.04.02,14.02.04,17.12.03,17.12.05,19.05.01,19.09.02,19.11.03,19.14.00,29.10.07,29.11.04,29.12.00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吉洁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2025-N1EMS-5022240</w:t>
            </w:r>
          </w:p>
        </w:tc>
        <w:tc>
          <w:tcPr>
            <w:tcW w:w="3145" w:type="dxa"/>
            <w:vAlign w:val="center"/>
          </w:tcPr>
          <w:p>
            <w:pPr>
              <w:jc w:val="center"/>
            </w:pPr>
            <w:r>
              <w:t>04.04.02,14.02.04,17.12.03,17.12.05,19.05.01,19.09.02,19.11.03,19.14.00,29.10.07,29.11.04,29.12.00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吉洁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2025-N1OHSMS-5022240</w:t>
            </w:r>
          </w:p>
        </w:tc>
        <w:tc>
          <w:tcPr>
            <w:tcW w:w="3145" w:type="dxa"/>
            <w:vAlign w:val="center"/>
          </w:tcPr>
          <w:p>
            <w:pPr>
              <w:jc w:val="center"/>
            </w:pPr>
            <w:r>
              <w:t>04.04.02,14.02.04,17.12.03,17.12.05,19.05.01,19.09.02,19.11.03,19.14.00,29.10.07,29.11.04,29.12.00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吉洁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2023-N1EnMS-1022240</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徐素娟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2024-N1QMS-4022868</w:t>
            </w:r>
          </w:p>
        </w:tc>
        <w:tc>
          <w:tcPr>
            <w:tcW w:w="3145" w:type="dxa"/>
            <w:vAlign w:val="center"/>
          </w:tcPr>
          <w:p>
            <w:pPr>
              <w:jc w:val="center"/>
            </w:pPr>
            <w:r>
              <w:t>14.02.04,17.12.03,17.12.05,29.10.07,29.11.04,29.12.00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徐素娟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2023-N1EMS-2022868</w:t>
            </w:r>
          </w:p>
        </w:tc>
        <w:tc>
          <w:tcPr>
            <w:tcW w:w="3145" w:type="dxa"/>
            <w:vAlign w:val="center"/>
          </w:tcPr>
          <w:p>
            <w:pPr>
              <w:jc w:val="center"/>
            </w:pPr>
            <w:r>
              <w:t>14.02.04,17.12.03,17.12.05,29.10.07,29.11.04,29.12.00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徐素娟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2023-N1OHSMS-2022868</w:t>
            </w:r>
          </w:p>
        </w:tc>
        <w:tc>
          <w:tcPr>
            <w:tcW w:w="3145" w:type="dxa"/>
            <w:vAlign w:val="center"/>
          </w:tcPr>
          <w:p>
            <w:pPr>
              <w:jc w:val="center"/>
            </w:pPr>
            <w:r>
              <w:t>14.02.04,17.12.03,17.12.05,29.10.07,29.11.04,29.12.00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徐素娟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2026-N1EnMS-1022868</w:t>
            </w:r>
          </w:p>
        </w:tc>
        <w:tc>
          <w:tcPr>
            <w:tcW w:w="3145" w:type="dxa"/>
            <w:vAlign w:val="center"/>
          </w:tcPr>
          <w:p>
            <w:pPr>
              <w:jc w:val="center"/>
            </w:pPr>
            <w:r>
              <w:t>2.10</w:t>
            </w: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能源管理体系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45001:2018、GB/T 23331-2020/ISO 50001 : 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2026年03月09日下午至2026年03月11日下午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电力安全工器具（防鸟罩、驱鸟器、防鸟刺、标识牌、登杆脚扣、绝缘硬梯、拉闸杆、接地线、验电器、绝缘护罩、红布幔、安全警示带、绝缘伸缩围栏、拉线防护套）、电力金具、铁附件、复合绝缘横担、高压隔离开关、拉紧绝缘子、合成绝缘子，避雷器，高压跌落式熔断器、接线端子、接地石墨的生产和销售；电力设施器材配件（一次设备配件和二次设备配件）、镀锌螺栓、电缆保护管的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电力安全工器具（防鸟罩、驱鸟器、防鸟刺、标识牌、登杆脚扣、绝缘硬梯、拉闸杆、接地线、验电器、绝缘护罩、红布幔、安全警示带、绝缘伸缩围栏、拉线防护套）、电力金具、铁附件、复合绝缘横担、高压隔离开关、拉紧绝缘子、合成绝缘子，避雷器，高压跌落式熔断器、接线端子、接地石墨的生产和销售；电力设施器材配件（一次设备配件和二次设备配件）、镀锌螺栓、电缆保护管的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电力安全工器具（防鸟罩、驱鸟器、防鸟刺、标识牌、登杆脚扣、绝缘硬梯、拉闸杆、接地线、验电器、绝缘护罩、红布幔、安全警示带、绝缘伸缩围栏、拉线防护套）、电力金具、铁附件、复合绝缘横担、高压隔离开关、拉紧绝缘子、合成绝缘子，避雷器，高压跌落式熔断器、接线端子、接地石墨的生产和销售；电力设施器材配件（一次设备配件和二次设备配件）、镀锌螺栓、电缆保护管的销售所涉及场所的相关职业健康安全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nMS:电力安全工器具（防鸟罩、驱鸟器、防鸟刺、标识牌、登杆脚扣、绝缘硬梯、拉闸杆、接地线、验电器、绝缘护罩、红布幔、安全警示带、绝缘伸缩围栏、拉线防护套）、电力金具、铁附件、复合绝缘横担、高压隔离开关、拉紧绝缘子、合成绝缘子，避雷器，高压跌落式熔断器、接线端子、接地石墨的生产和销售；电力设施器材配件（一次设备配件和二次设备配件）、镀锌螺栓、电缆保护管的销售所涉及的能源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河北省保定市高阳县庞家佐乡刘家连城村委会东行150米路北</w:t>
      </w:r>
    </w:p>
    <w:p w:rsidR="00B416F3">
      <w:pPr>
        <w:spacing w:line="360" w:lineRule="auto"/>
        <w:ind w:firstLine="420" w:firstLineChars="200"/>
      </w:pPr>
      <w:r>
        <w:rPr>
          <w:rFonts w:hint="eastAsia"/>
        </w:rPr>
        <w:t>办公地址：</w:t>
      </w:r>
      <w:r>
        <w:rPr>
          <w:rFonts w:hint="eastAsia"/>
        </w:rPr>
        <w:t>河北省保定市高阳县庞家佐乡刘家连城村委会东行150米路北</w:t>
      </w:r>
    </w:p>
    <w:p w:rsidR="00B416F3">
      <w:pPr>
        <w:spacing w:line="360" w:lineRule="auto"/>
        <w:ind w:firstLine="420" w:firstLineChars="200"/>
      </w:pPr>
      <w:r>
        <w:rPr>
          <w:rFonts w:hint="eastAsia"/>
        </w:rPr>
        <w:t>经营地址：</w:t>
      </w:r>
      <w:bookmarkStart w:id="14" w:name="生产地址"/>
      <w:bookmarkEnd w:id="14"/>
      <w:r>
        <w:rPr>
          <w:rFonts w:hint="eastAsia"/>
        </w:rPr>
        <w:t>河北省保定市高阳县庞家佐乡刘家连城村委会东行150米路北</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2026年03月03日 14:30至2026年03月03日 18:30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河北雄达电力设备制造有限公司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杨园</w:t>
      </w:r>
      <w:r>
        <w:rPr>
          <w:rFonts w:hint="eastAsia"/>
          <w:b/>
          <w:color w:val="auto"/>
          <w:kern w:val="2"/>
          <w:sz w:val="21"/>
          <w:lang w:val="en-GB"/>
        </w:rPr>
        <w:t xml:space="preserve">  </w:t>
      </w:r>
      <w:r>
        <w:rPr>
          <w:rFonts w:hint="eastAsia"/>
          <w:b/>
          <w:color w:val="auto"/>
          <w:kern w:val="2"/>
          <w:sz w:val="21"/>
          <w:lang w:val="en-GB"/>
        </w:rPr>
        <w:t>杨园、吉洁、徐素娟</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94350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