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20144-2026-FH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贵州嘉源欣睿贸易有限公司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91520103MA6GU45L0E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贵州嘉源欣睿贸易有限公司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贵州嘉源欣睿贸易有限公司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87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