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11603-2025-ECES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海南世新消防工程有限公司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91460100MA5T7GJ21N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海南世新消防工程有限公司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海南省海口市美兰区和平大道20号鹏晖国际大厦25楼2503房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海南省三亚市天涯区解放路1302号金泉星河花园小区2号楼2402 房</w:t>
            </w:r>
          </w:p>
          <w:p w:rsidR="002460AB">
            <w:pPr>
              <w:snapToGrid w:val="0"/>
              <w:spacing w:line="0" w:lineRule="atLeast"/>
              <w:jc w:val="left"/>
              <w:rPr>
                <w:sz w:val="21"/>
                <w:szCs w:val="21"/>
              </w:rPr>
            </w:pPr>
            <w:r>
              <w:rPr>
                <w:rFonts w:hint="eastAsia"/>
                <w:sz w:val="21"/>
                <w:szCs w:val="21"/>
              </w:rPr>
              <w:t>BrunelloCucineli三亚海棠湾CDFG三亚国际免税城A113-114店铺 海南省三亚市海棠区海棠北路118号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E:资质等级许可范围内的消防设施工程专业承包所涉及场所的相关环境管理活动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S:资质等级许可范围内的消防设施工程专业承包所涉及场所的相关职业健康安全管理活动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Q:资质等级许可范围内的消防设施工程专业承包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海南世新消防工程有限公司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海南省海口市美兰区和平大道20号鹏晖国际大厦25楼2503房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海南省三亚市天涯区解放路1302号金泉星河花园小区2号楼2402 房</w:t>
            </w:r>
          </w:p>
          <w:p w:rsidR="002460AB">
            <w:pPr>
              <w:snapToGrid w:val="0"/>
              <w:spacing w:line="0" w:lineRule="atLeast"/>
              <w:jc w:val="left"/>
              <w:rPr>
                <w:sz w:val="21"/>
                <w:szCs w:val="21"/>
              </w:rPr>
            </w:pPr>
            <w:r>
              <w:rPr>
                <w:rFonts w:hint="eastAsia"/>
                <w:sz w:val="21"/>
                <w:szCs w:val="21"/>
              </w:rPr>
              <w:t>BrunelloCucineli三亚海棠湾CDFG三亚国际免税城A113-114店铺 海南省三亚市海棠区海棠北路118号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E:资质等级许可范围内的消防设施工程专业承包所涉及场所的相关环境管理活动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S:资质等级许可范围内的消防设施工程专业承包所涉及场所的相关职业健康安全管理活动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Q:资质等级许可范围内的消防设施工程专业承包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349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