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20119-2026-QES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北京灵易联航科技有限公司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91110108MACPNWUN3X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北京灵易联航科技有限公司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北京市海淀区小营西路10号院1号楼和盈中心B座3A层L420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北京市海淀区小营西路10号院1号楼和盈中心B座3A层L420</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Q:计算机应用软件的开发及服务</w:t>
            </w:r>
          </w:p>
          <w:p>
            <w:pPr>
              <w:snapToGrid w:val="0"/>
              <w:spacing w:line="0" w:lineRule="atLeast"/>
              <w:jc w:val="left"/>
              <w:rPr>
                <w:rFonts w:hint="eastAsia"/>
                <w:sz w:val="21"/>
                <w:szCs w:val="21"/>
                <w:lang w:val="en-GB"/>
              </w:rPr>
            </w:pPr>
            <w:r>
              <w:rPr>
                <w:rFonts w:hint="eastAsia"/>
                <w:sz w:val="21"/>
                <w:szCs w:val="21"/>
                <w:lang w:val="en-GB"/>
              </w:rPr>
              <w:t>E:计算机应用软件的开发及服务所涉及场所的相关环境管理活动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S:计算机应用软件的开发及服务所涉及场所的相关职业健康安全管理活动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北京灵易联航科技有限公司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北京市海淀区小营西路10号院1号楼和盈中心B座3A层L420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北京市海淀区小营西路10号院1号楼和盈中心B座3A层L420</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Q:计算机应用软件的开发及服务</w:t>
            </w:r>
          </w:p>
          <w:p>
            <w:pPr>
              <w:snapToGrid w:val="0"/>
              <w:spacing w:line="0" w:lineRule="atLeast"/>
              <w:jc w:val="left"/>
              <w:rPr>
                <w:rFonts w:hint="eastAsia"/>
                <w:sz w:val="21"/>
                <w:szCs w:val="21"/>
                <w:lang w:val="en-GB"/>
              </w:rPr>
            </w:pPr>
            <w:r>
              <w:rPr>
                <w:rFonts w:hint="eastAsia"/>
                <w:sz w:val="21"/>
                <w:szCs w:val="21"/>
                <w:lang w:val="en-GB"/>
              </w:rPr>
              <w:t>E:计算机应用软件的开发及服务所涉及场所的相关环境管理活动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S:计算机应用软件的开发及服务所涉及场所的相关职业健康安全管理活动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74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