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江西中捷通汽车技术服务有限公司上饶市分公司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22172-2025-QES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52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