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惠州市瑞纳新能源技术有限公司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5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2024-N1QMS-1395977</w:t>
            </w:r>
          </w:p>
        </w:tc>
        <w:tc>
          <w:tcPr>
            <w:tcW w:w="3145" w:type="dxa"/>
            <w:vAlign w:val="center"/>
          </w:tcPr>
          <w:p w14:paraId="0AF64EA2">
            <w:pPr>
              <w:spacing w:line="360" w:lineRule="auto"/>
              <w:jc w:val="left"/>
              <w:rPr>
                <w:rFonts w:asciiTheme="minorEastAsia" w:eastAsiaTheme="minorEastAsia" w:hAnsiTheme="minorEastAsia"/>
                <w:szCs w:val="21"/>
              </w:rPr>
            </w:pPr>
            <w:r>
              <w:t>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2026年03月15日上午至2026年03月15日上午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2026年03月15日上午至2026年03月15日上午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871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