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20227-2026-QES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北京首能华源科技发展有限公司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91110106MAD0HGYC1Y</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北京首能华源科技发展有限公司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北京市丰台区南四环西路188号十七区18号楼2层202-185号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北京市通州区砖厂北里154号金隅创客401</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Q:工业自动控制系统装置销售</w:t>
            </w:r>
          </w:p>
          <w:p>
            <w:pPr>
              <w:snapToGrid w:val="0"/>
              <w:spacing w:line="0" w:lineRule="atLeast"/>
              <w:jc w:val="left"/>
              <w:rPr>
                <w:rFonts w:hint="eastAsia"/>
                <w:sz w:val="21"/>
                <w:szCs w:val="21"/>
                <w:lang w:val="en-GB"/>
              </w:rPr>
            </w:pPr>
            <w:r>
              <w:rPr>
                <w:rFonts w:hint="eastAsia"/>
                <w:sz w:val="21"/>
                <w:szCs w:val="21"/>
                <w:lang w:val="en-GB"/>
              </w:rPr>
              <w:t>E:工业自动控制系统装置销售所涉及场所的相关环境管理活动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S:工业自动控制系统装置销售所涉及场所的相关职业健康安全管理活动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北京首能华源科技发展有限公司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北京市丰台区南四环西路188号十七区18号楼2层202-185号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北京市通州区砖厂北里154号金隅创客401</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Q:工业自动控制系统装置销售</w:t>
            </w:r>
          </w:p>
          <w:p>
            <w:pPr>
              <w:snapToGrid w:val="0"/>
              <w:spacing w:line="0" w:lineRule="atLeast"/>
              <w:jc w:val="left"/>
              <w:rPr>
                <w:rFonts w:hint="eastAsia"/>
                <w:sz w:val="21"/>
                <w:szCs w:val="21"/>
                <w:lang w:val="en-GB"/>
              </w:rPr>
            </w:pPr>
            <w:r>
              <w:rPr>
                <w:rFonts w:hint="eastAsia"/>
                <w:sz w:val="21"/>
                <w:szCs w:val="21"/>
                <w:lang w:val="en-GB"/>
              </w:rPr>
              <w:t>E:工业自动控制系统装置销售所涉及场所的相关环境管理活动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S:工业自动控制系统装置销售所涉及场所的相关职业健康安全管理活动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948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