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422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吉林省数智未来科技有限公司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993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2024-N1EMS-1340209</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2024-N1OHSMS-1340209</w:t>
            </w:r>
          </w:p>
        </w:tc>
        <w:tc>
          <w:tcPr>
            <w:tcW w:w="3145" w:type="dxa"/>
            <w:vAlign w:val="center"/>
          </w:tcPr>
          <w:p w14:paraId="591646C4">
            <w:pPr>
              <w:spacing w:line="360" w:lineRule="auto"/>
              <w:jc w:val="left"/>
              <w:rPr>
                <w:rFonts w:asciiTheme="minorEastAsia" w:eastAsiaTheme="minorEastAsia" w:hAnsiTheme="minorEastAsia"/>
              </w:rPr>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991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