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21882-2025-QEO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安徽行远教育咨询有限公司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913401000756072964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安徽行远教育咨询有限公司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安徽省合肥市蜀山区岳西路43号办公楼301室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安徽省合肥市蜀山区岳西路43号办公楼301室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E:企业管理培训，管理咨询，人力资源服务所涉及场所的相关环境管理活动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Q:企业管理培训，管理咨询，人力资源服务</w:t>
            </w:r>
          </w:p>
          <w:p>
            <w:pPr>
              <w:snapToGrid w:val="0"/>
              <w:spacing w:line="0" w:lineRule="atLeast"/>
              <w:jc w:val="left"/>
              <w:rPr>
                <w:rFonts w:hint="eastAsia"/>
                <w:sz w:val="21"/>
                <w:szCs w:val="21"/>
                <w:lang w:val="en-GB"/>
              </w:rPr>
            </w:pPr>
            <w:r>
              <w:rPr>
                <w:rFonts w:hint="eastAsia"/>
                <w:sz w:val="21"/>
                <w:szCs w:val="21"/>
                <w:lang w:val="en-GB"/>
              </w:rPr>
              <w:t>O:企业管理培训，管理咨询，人力资源服务所涉及场所的相关职业健康安全管理活动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安徽行远教育咨询有限公司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安徽省合肥市蜀山区岳西路43号办公楼301室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安徽省合肥市蜀山区岳西路43号办公楼301室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E:企业管理培训，管理咨询，人力资源服务所涉及场所的相关环境管理活动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Q:企业管理培训，管理咨询，人力资源服务</w:t>
            </w:r>
          </w:p>
          <w:p>
            <w:pPr>
              <w:snapToGrid w:val="0"/>
              <w:spacing w:line="0" w:lineRule="atLeast"/>
              <w:jc w:val="left"/>
              <w:rPr>
                <w:rFonts w:hint="eastAsia"/>
                <w:sz w:val="21"/>
                <w:szCs w:val="21"/>
                <w:lang w:val="en-GB"/>
              </w:rPr>
            </w:pPr>
            <w:r>
              <w:rPr>
                <w:rFonts w:hint="eastAsia"/>
                <w:sz w:val="21"/>
                <w:szCs w:val="21"/>
                <w:lang w:val="en-GB"/>
              </w:rPr>
              <w:t>O:企业管理培训，管理咨询，人力资源服务所涉及场所的相关职业健康安全管理活动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308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