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上海博域文化传播有限公司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11059-2025-EnMS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上海市闵行区申南路355号厂房1楼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上海市闵行区申南路355号办公楼二楼、四楼、厂房一楼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周元艺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13701657778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sherry.zhou@tunderlygroup.com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EnMS:电脑图文灯片的输出制作所涉及的能源管理活动</w:t>
            </w:r>
          </w:p>
          <w:p w14:paraId="08AD622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4874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5911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B4791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0CC350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2F3C71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58457F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1F4A73FC">
            <w:pPr>
              <w:jc w:val="center"/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082913BF">
            <w:pPr>
              <w:jc w:val="center"/>
            </w:pPr>
            <w:r>
              <w:t>18369735071</w:t>
            </w:r>
          </w:p>
        </w:tc>
      </w:tr>
      <w:tr w14:paraId="5AD83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071B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F073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FF50D0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0B4BA02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CF50AC">
            <w:pPr>
              <w:jc w:val="both"/>
            </w:pPr>
            <w:r>
              <w:t>2025-N0EnMS-1323427</w:t>
            </w:r>
          </w:p>
        </w:tc>
        <w:tc>
          <w:tcPr>
            <w:tcW w:w="3684" w:type="dxa"/>
            <w:gridSpan w:val="9"/>
            <w:vAlign w:val="center"/>
          </w:tcPr>
          <w:p w14:paraId="1D018F2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81C287A">
            <w:pPr>
              <w:jc w:val="center"/>
            </w:pPr>
            <w:r>
              <w:t>13964759619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015A09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1378</Characters>
  <Lines>11</Lines>
  <Paragraphs>3</Paragraphs>
  <TotalTime>0</TotalTime>
  <ScaleCrop>false</ScaleCrop>
  <LinksUpToDate>false</LinksUpToDate>
  <CharactersWithSpaces>1420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2025-08-19T07:58:16Z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