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21347-2025-Q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6764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北京元析智桥科技有限公司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于立秋</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于立秋</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080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北京元析智桥科技有限公司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于立秋</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2024-N1QMS-4084028</w:t>
            </w:r>
          </w:p>
        </w:tc>
        <w:tc>
          <w:tcPr>
            <w:tcW w:w="3145" w:type="dxa"/>
            <w:vAlign w:val="center"/>
          </w:tcPr>
          <w:p w14:paraId="1EF07270">
            <w:pPr>
              <w:spacing w:line="360" w:lineRule="exact"/>
              <w:jc w:val="center"/>
              <w:rPr>
                <w:szCs w:val="21"/>
              </w:rPr>
            </w:pPr>
            <w:r>
              <w:t>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2025年09月17日上午至2025年09月17日下午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Q:人工智能软件开发服务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北京市朝阳区霄云路40号院1号楼4层111室</w:t>
      </w:r>
    </w:p>
    <w:p w14:paraId="5FB2C4BD">
      <w:pPr>
        <w:spacing w:line="360" w:lineRule="auto"/>
        <w:ind w:firstLine="420" w:firstLineChars="200"/>
      </w:pPr>
      <w:r>
        <w:rPr>
          <w:rFonts w:hint="eastAsia"/>
        </w:rPr>
        <w:t>办公地址：</w:t>
      </w:r>
      <w:r>
        <w:rPr>
          <w:rFonts w:hint="eastAsia"/>
        </w:rPr>
        <w:t>北京市朝阳区霄云路40号院1号楼4层111室</w:t>
      </w:r>
    </w:p>
    <w:p w14:paraId="3E2A92FF">
      <w:pPr>
        <w:spacing w:line="360" w:lineRule="auto"/>
        <w:ind w:firstLine="420" w:firstLineChars="200"/>
      </w:pPr>
      <w:r>
        <w:rPr>
          <w:rFonts w:hint="eastAsia"/>
        </w:rPr>
        <w:t>经营地址：</w:t>
      </w:r>
      <w:bookmarkStart w:id="14" w:name="生产地址"/>
      <w:bookmarkEnd w:id="14"/>
      <w:r>
        <w:rPr>
          <w:rFonts w:hint="eastAsia"/>
        </w:rPr>
        <w:t>北京市朝阳区霄云路40号院1号楼4层111室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2025年09月16日 08:30至2025年09月16日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北京元析智桥科技有限公司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7776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