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10049-2024-QEO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63832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北京燕讯通信技术开发公司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贾海平</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贾海平、宋明珠、于立秋</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551476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贾海平</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2024-N1EMS-1287023</w:t>
            </w:r>
          </w:p>
        </w:tc>
        <w:tc>
          <w:tcPr>
            <w:tcW w:w="3145" w:type="dxa"/>
            <w:vAlign w:val="center"/>
          </w:tcPr>
          <w:p w:rsidR="001F0A49">
            <w:pPr>
              <w:spacing w:line="360" w:lineRule="auto"/>
              <w:jc w:val="center"/>
            </w:pPr>
            <w:bookmarkStart w:id="4" w:name="_GoBack"/>
            <w:bookmarkEnd w:id="4"/>
            <w:r>
              <w:t>33.02.02,33.02.03,33.02.04,34.01.02,35.13.00</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贾海平</w:t>
            </w:r>
          </w:p>
        </w:tc>
        <w:tc>
          <w:tcPr>
            <w:tcW w:w="1051" w:type="dxa"/>
            <w:vAlign w:val="center"/>
          </w:tcPr>
          <w:p w:rsidR="001F0A49">
            <w:pPr>
              <w:spacing w:line="360" w:lineRule="auto"/>
              <w:jc w:val="center"/>
            </w:pP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2024-N1QMS-1287023</w:t>
            </w:r>
          </w:p>
        </w:tc>
        <w:tc>
          <w:tcPr>
            <w:tcW w:w="3145" w:type="dxa"/>
            <w:vAlign w:val="center"/>
          </w:tcPr>
          <w:p w:rsidR="001F0A49">
            <w:pPr>
              <w:spacing w:line="360" w:lineRule="auto"/>
              <w:jc w:val="center"/>
            </w:pPr>
            <w:r>
              <w:t>33.02.02,33.02.03,33.02.04,35.13.00</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贾海平</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2024-N1OHSMS-1287023</w:t>
            </w:r>
          </w:p>
        </w:tc>
        <w:tc>
          <w:tcPr>
            <w:tcW w:w="3145" w:type="dxa"/>
            <w:vAlign w:val="center"/>
          </w:tcPr>
          <w:p>
            <w:pPr>
              <w:jc w:val="center"/>
            </w:pPr>
            <w:r>
              <w:t>33.02.02,33.02.03,33.02.04,34.01.02,35.13.00</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宋明珠</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2022-N1EMS-2247783</w:t>
            </w:r>
          </w:p>
        </w:tc>
        <w:tc>
          <w:tcPr>
            <w:tcW w:w="3145" w:type="dxa"/>
            <w:vAlign w:val="center"/>
          </w:tcPr>
          <w:p>
            <w:pPr>
              <w:jc w:val="center"/>
            </w:pPr>
            <w:r>
              <w:t>33.02.02,33.02.03,33.02.04,34.01.02,35.13.00</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宋明珠</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2023-N1QMS-2247783</w:t>
            </w:r>
          </w:p>
        </w:tc>
        <w:tc>
          <w:tcPr>
            <w:tcW w:w="3145" w:type="dxa"/>
            <w:vAlign w:val="center"/>
          </w:tcPr>
          <w:p>
            <w:pPr>
              <w:jc w:val="center"/>
            </w:pPr>
            <w:r>
              <w:t>33.02.02,33.02.03,33.02.04,34.01.02,35.13.00</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宋明珠</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2024-N1OHSMS-2247783</w:t>
            </w:r>
          </w:p>
        </w:tc>
        <w:tc>
          <w:tcPr>
            <w:tcW w:w="3145" w:type="dxa"/>
            <w:vAlign w:val="center"/>
          </w:tcPr>
          <w:p>
            <w:pPr>
              <w:jc w:val="center"/>
            </w:pPr>
            <w:r>
              <w:t>33.02.02,33.02.03,33.02.04,34.01.02,35.13.00</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于立秋</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2024-N1OHSMS-4084028</w:t>
            </w:r>
          </w:p>
        </w:tc>
        <w:tc>
          <w:tcPr>
            <w:tcW w:w="3145" w:type="dxa"/>
            <w:vAlign w:val="center"/>
          </w:tcPr>
          <w:p>
            <w:pPr>
              <w:jc w:val="center"/>
            </w:pPr>
            <w:r>
              <w:t>33.02.02,33.02.03,33.02.04,34.01.02,35.13.00</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于立秋</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2024-N1QMS-4084028</w:t>
            </w:r>
          </w:p>
        </w:tc>
        <w:tc>
          <w:tcPr>
            <w:tcW w:w="3145" w:type="dxa"/>
            <w:vAlign w:val="center"/>
          </w:tcPr>
          <w:p>
            <w:pPr>
              <w:jc w:val="center"/>
            </w:pPr>
            <w:r>
              <w:t>33.02.02,33.02.04,34.01.02,35.13.00</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于立秋</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2024-N1EMS-6084028</w:t>
            </w:r>
          </w:p>
        </w:tc>
        <w:tc>
          <w:tcPr>
            <w:tcW w:w="3145" w:type="dxa"/>
            <w:vAlign w:val="center"/>
          </w:tcPr>
          <w:p>
            <w:pPr>
              <w:jc w:val="center"/>
            </w:pPr>
            <w:r>
              <w:t>33.02.02,33.02.03,33.02.04,34.01.02,35.13.00</w:t>
            </w: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GB/T19001-2016/ISO9001:2015、GB/T 24001-2016/ISO14001:2015、GB/T45001-2020 / ISO45001：2018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2025年07月22日上午至2025年07月22日下午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Q:信息化系统建设与运维、安防系统建设与运维、安全技术防范工程(系统)设计、施工(安装)维护</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E:信息化系统建设与运维、安防系统建设与运维、安全技术防范工程(系统)设计、施工(安装)维护所涉及场所的相关环境管理活动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O:信息化系统建设与运维、安防系统建设与运维、安全技术防范工程(系统)设计、施工(安装)维护所涉及场所的相关职业健康安全管理活动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北京市丰台区右外马家堡61号19幢、20幢、27幢、30幢</w:t>
      </w:r>
    </w:p>
    <w:p w:rsidR="001F0A49">
      <w:pPr>
        <w:spacing w:line="360" w:lineRule="auto"/>
        <w:ind w:firstLine="420" w:firstLineChars="200"/>
      </w:pPr>
      <w:r>
        <w:rPr>
          <w:rFonts w:hint="eastAsia"/>
        </w:rPr>
        <w:t>办公地址：</w:t>
      </w:r>
      <w:r>
        <w:rPr>
          <w:rFonts w:hint="eastAsia"/>
        </w:rPr>
        <w:t>北京市丰台区右外马家堡61号19幢、20幢、27幢、30幢</w:t>
      </w:r>
    </w:p>
    <w:p w:rsidR="001F0A49">
      <w:pPr>
        <w:spacing w:line="360" w:lineRule="auto"/>
        <w:ind w:firstLine="420" w:firstLineChars="200"/>
      </w:pPr>
      <w:r>
        <w:rPr>
          <w:rFonts w:hint="eastAsia"/>
        </w:rPr>
        <w:t>经营地址：</w:t>
      </w:r>
      <w:bookmarkStart w:id="13" w:name="生产地址"/>
      <w:bookmarkEnd w:id="13"/>
      <w:r>
        <w:rPr>
          <w:rFonts w:hint="eastAsia"/>
        </w:rPr>
        <w:t>北京市丰台区右外马家堡61号19幢、20幢、27幢、30幢</w:t>
      </w:r>
    </w:p>
    <w:p w:rsidR="001F0A49">
      <w:pPr>
        <w:pStyle w:val="a"/>
      </w:pPr>
      <w:r>
        <w:rPr>
          <w:rFonts w:hint="eastAsia"/>
        </w:rPr>
        <w:t>多场所地址</w:t>
      </w:r>
      <w:r>
        <w:rPr>
          <w:rFonts w:hint="eastAsia"/>
        </w:rPr>
        <w:t>：</w:t>
      </w:r>
      <w:r>
        <w:rPr>
          <w:rFonts w:hint="eastAsia"/>
        </w:rPr>
        <w:t>派出所工作综合信息系统及支持指纹身份证系统运行维护服务项目 北京市丰台区成寿寺路甲19号 北京市公安局人口管理和基层工作总队</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北京燕讯通信技术开发公司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贾海平</w:t>
      </w:r>
      <w:r>
        <w:rPr>
          <w:rFonts w:hint="eastAsia"/>
          <w:b/>
          <w:color w:val="auto"/>
          <w:kern w:val="2"/>
          <w:sz w:val="21"/>
          <w:lang w:val="en-GB"/>
        </w:rPr>
        <w:t xml:space="preserve">  </w:t>
      </w:r>
      <w:r>
        <w:rPr>
          <w:rFonts w:hint="eastAsia"/>
          <w:b/>
          <w:color w:val="auto"/>
          <w:kern w:val="2"/>
          <w:sz w:val="21"/>
          <w:lang w:val="en-GB"/>
        </w:rPr>
        <w:t>贾海平、宋明珠、于立秋</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584954"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