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06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安徽启承会计师事务所（普通合伙）</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杜万成、查月桂、李洪国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972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安徽启承会计师事务所（普通合伙）</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33.02.04,34.06.00,35.02.00,35.04.02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2024-N1QMS-1412435</w:t>
            </w:r>
          </w:p>
        </w:tc>
        <w:tc>
          <w:tcPr>
            <w:tcW w:w="3145" w:type="dxa"/>
            <w:vAlign w:val="center"/>
          </w:tcPr>
          <w:p w14:paraId="0773CEA1">
            <w:pPr>
              <w:spacing w:line="360" w:lineRule="exact"/>
              <w:jc w:val="center"/>
            </w:pPr>
            <w:r>
              <w:t>33.02.04,34.06.00,35.02.00,35.04.02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33.02.04,34.06.00,35.02.00,35.04.02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33.02.04,34.06.00,35.02.00,35.04.02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33.02.04,34.06.00,35.02.00,35.04.02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33.02.04,34.06.00,35.02.00,35.04.02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r>
              <w:t>33.02.04,34.06.00,35.02.00,35.04.02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34.06.00,35.02.00,35.04.02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财务审计（会计报表、经济责任、财务收支、专项资金、验资、清算、基本建设年度决算）、破产清算服务、绩效评价、代理记账、企业管理咨询、财税咨询、信息技术咨询服务、商务代理代办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Q:财务审计（会计报表、经济责任、财务收支、专项资金、验资、清算、基本建设年度决算）、破产清算服务、绩效评价、代理记账、企业管理咨询、财税咨询、信息技术咨询服务、商务代理代办服务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财务审计（会计报表、经济责任、财务收支、专项资金、验资、清算、基本建设年度决算）、破产清算服务、绩效评价、代理记账、企业管理咨询、财税咨询、信息技术咨询服务、商务代理代办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安徽省蚌埠市蚌山区湖滨社区行政事务管理中心南湖路589号人力资源产业园5号楼四楼5401-5405办公室</w:t>
      </w:r>
    </w:p>
    <w:p w14:paraId="5FB2C4BD">
      <w:pPr>
        <w:spacing w:line="360" w:lineRule="auto"/>
        <w:ind w:firstLine="420" w:firstLineChars="200"/>
      </w:pPr>
      <w:r>
        <w:rPr>
          <w:rFonts w:hint="eastAsia"/>
        </w:rPr>
        <w:t>办公地址：</w:t>
      </w:r>
      <w:r>
        <w:rPr>
          <w:rFonts w:hint="eastAsia"/>
        </w:rPr>
        <w:t>安徽省蚌埠市蚌山区湖滨社区行政事务管理中心南湖路589号人力资源产业园5号楼四楼5401-5405办公室</w:t>
      </w:r>
    </w:p>
    <w:p w14:paraId="3E2A92FF">
      <w:pPr>
        <w:spacing w:line="360" w:lineRule="auto"/>
        <w:ind w:firstLine="420" w:firstLineChars="200"/>
      </w:pPr>
      <w:r>
        <w:rPr>
          <w:rFonts w:hint="eastAsia"/>
        </w:rPr>
        <w:t>经营地址：</w:t>
      </w:r>
      <w:bookmarkStart w:id="14" w:name="生产地址"/>
      <w:bookmarkEnd w:id="14"/>
      <w:r>
        <w:rPr>
          <w:rFonts w:hint="eastAsia"/>
        </w:rPr>
        <w:t>安徽省蚌埠市蚌山区湖滨社区行政事务管理中心南湖路589号人力资源产业园5号楼四楼5401-5405办公室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08:30至2025年09月24日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安徽启承会计师事务所（普通合伙）</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86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