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694" w:type="dxa"/>
            <w:vAlign w:val="center"/>
          </w:tcPr>
          <w:p>
            <w:pPr>
              <w:rPr>
                <w:color w:val="auto"/>
                <w:sz w:val="24"/>
                <w:szCs w:val="24"/>
              </w:rPr>
            </w:pPr>
            <w:r>
              <w:rPr>
                <w:rFonts w:hint="eastAsia"/>
                <w:color w:val="auto"/>
                <w:sz w:val="24"/>
                <w:szCs w:val="24"/>
              </w:rPr>
              <w:t>受审核部门：</w:t>
            </w:r>
            <w:r>
              <w:rPr>
                <w:rFonts w:hint="eastAsia"/>
                <w:color w:val="auto"/>
              </w:rPr>
              <w:t>运营管理部</w:t>
            </w:r>
            <w:r>
              <w:rPr>
                <w:rFonts w:hint="eastAsia"/>
                <w:color w:val="auto"/>
                <w:lang w:val="en-US" w:eastAsia="zh-CN"/>
              </w:rPr>
              <w:t xml:space="preserve"> </w:t>
            </w:r>
            <w:r>
              <w:rPr>
                <w:rFonts w:hint="eastAsia"/>
                <w:color w:val="auto"/>
                <w:sz w:val="24"/>
                <w:szCs w:val="24"/>
                <w:lang w:val="en-US" w:eastAsia="zh-CN"/>
              </w:rPr>
              <w:t xml:space="preserve"> </w:t>
            </w:r>
            <w:r>
              <w:rPr>
                <w:rFonts w:hint="eastAsia"/>
                <w:color w:val="auto"/>
                <w:sz w:val="24"/>
                <w:szCs w:val="24"/>
              </w:rPr>
              <w:t xml:space="preserve">  主管领导： </w:t>
            </w:r>
            <w:r>
              <w:rPr>
                <w:rFonts w:hint="eastAsia"/>
              </w:rPr>
              <w:t>刘晓燕</w:t>
            </w:r>
            <w:r>
              <w:rPr>
                <w:rFonts w:hint="eastAsia"/>
                <w:color w:val="auto"/>
                <w:sz w:val="24"/>
                <w:szCs w:val="24"/>
              </w:rPr>
              <w:t xml:space="preserve">     陪同人员：</w:t>
            </w:r>
            <w:r>
              <w:rPr>
                <w:rFonts w:hint="eastAsia"/>
              </w:rPr>
              <w:t>曹会娟</w:t>
            </w:r>
          </w:p>
        </w:tc>
        <w:tc>
          <w:tcPr>
            <w:tcW w:w="89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94" w:type="dxa"/>
            <w:vAlign w:val="center"/>
          </w:tcPr>
          <w:p>
            <w:pPr>
              <w:rPr>
                <w:color w:val="auto"/>
                <w:sz w:val="24"/>
                <w:szCs w:val="24"/>
              </w:rPr>
            </w:pPr>
            <w:r>
              <w:rPr>
                <w:rFonts w:hint="eastAsia"/>
                <w:color w:val="auto"/>
                <w:sz w:val="24"/>
                <w:szCs w:val="24"/>
              </w:rPr>
              <w:t xml:space="preserve">审核员：李京田    </w:t>
            </w:r>
            <w:r>
              <w:rPr>
                <w:sz w:val="20"/>
                <w:lang w:val="de-DE"/>
              </w:rPr>
              <w:t>赫炳炎</w:t>
            </w:r>
            <w:r>
              <w:rPr>
                <w:rFonts w:hint="eastAsia"/>
                <w:color w:val="auto"/>
                <w:sz w:val="24"/>
                <w:szCs w:val="24"/>
              </w:rPr>
              <w:t xml:space="preserve">      审核时间：20</w:t>
            </w:r>
            <w:r>
              <w:rPr>
                <w:rFonts w:hint="eastAsia"/>
                <w:color w:val="auto"/>
                <w:sz w:val="24"/>
                <w:szCs w:val="24"/>
                <w:lang w:val="en-US" w:eastAsia="zh-CN"/>
              </w:rPr>
              <w:t>21</w:t>
            </w:r>
            <w:r>
              <w:rPr>
                <w:rFonts w:hint="eastAsia"/>
                <w:color w:val="auto"/>
                <w:sz w:val="24"/>
                <w:szCs w:val="24"/>
              </w:rPr>
              <w:t>年</w:t>
            </w:r>
            <w:r>
              <w:rPr>
                <w:rFonts w:hint="eastAsia"/>
                <w:color w:val="auto"/>
                <w:sz w:val="24"/>
                <w:szCs w:val="24"/>
                <w:lang w:val="en-US" w:eastAsia="zh-CN"/>
              </w:rPr>
              <w:t>12</w:t>
            </w:r>
            <w:r>
              <w:rPr>
                <w:rFonts w:hint="eastAsia"/>
                <w:color w:val="auto"/>
                <w:sz w:val="24"/>
                <w:szCs w:val="24"/>
              </w:rPr>
              <w:t>月</w:t>
            </w:r>
            <w:r>
              <w:rPr>
                <w:rFonts w:hint="eastAsia"/>
                <w:color w:val="auto"/>
                <w:sz w:val="24"/>
                <w:szCs w:val="24"/>
                <w:lang w:val="en-US" w:eastAsia="zh-CN"/>
              </w:rPr>
              <w:t>19</w:t>
            </w:r>
            <w:r>
              <w:rPr>
                <w:rFonts w:hint="eastAsia"/>
                <w:color w:val="auto"/>
                <w:sz w:val="24"/>
                <w:szCs w:val="24"/>
              </w:rPr>
              <w:t>日</w:t>
            </w:r>
          </w:p>
        </w:tc>
        <w:tc>
          <w:tcPr>
            <w:tcW w:w="89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94" w:type="dxa"/>
            <w:vAlign w:val="top"/>
          </w:tcPr>
          <w:p>
            <w:pPr>
              <w:tabs>
                <w:tab w:val="left" w:pos="709"/>
              </w:tabs>
              <w:ind w:right="57" w:right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Q:5.3/</w:t>
            </w:r>
            <w:r>
              <w:rPr>
                <w:rFonts w:hint="eastAsia" w:cs="Times New Roman"/>
                <w:sz w:val="21"/>
                <w:szCs w:val="21"/>
                <w:lang w:val="en-US" w:eastAsia="zh-CN"/>
              </w:rPr>
              <w:t>6.2</w:t>
            </w:r>
            <w:r>
              <w:rPr>
                <w:rFonts w:hint="eastAsia" w:ascii="Times New Roman" w:hAnsi="Times New Roman" w:eastAsia="宋体" w:cs="Times New Roman"/>
                <w:sz w:val="21"/>
                <w:szCs w:val="21"/>
              </w:rPr>
              <w:t>/8.</w:t>
            </w:r>
            <w:r>
              <w:rPr>
                <w:rFonts w:hint="eastAsia" w:cs="Times New Roman"/>
                <w:sz w:val="21"/>
                <w:szCs w:val="21"/>
                <w:lang w:val="en-US" w:eastAsia="zh-CN"/>
              </w:rPr>
              <w:t>2</w:t>
            </w:r>
            <w:r>
              <w:rPr>
                <w:rFonts w:hint="eastAsia" w:ascii="Times New Roman" w:hAnsi="Times New Roman" w:eastAsia="宋体" w:cs="Times New Roman"/>
                <w:sz w:val="21"/>
                <w:szCs w:val="21"/>
              </w:rPr>
              <w:t>/</w:t>
            </w:r>
            <w:r>
              <w:rPr>
                <w:rFonts w:hint="eastAsia" w:cs="Times New Roman"/>
                <w:sz w:val="21"/>
                <w:szCs w:val="21"/>
                <w:lang w:val="en-US" w:eastAsia="zh-CN"/>
              </w:rPr>
              <w:t>8.4/9.1.2</w:t>
            </w:r>
            <w:r>
              <w:rPr>
                <w:rFonts w:hint="eastAsia" w:ascii="Times New Roman" w:hAnsi="Times New Roman" w:eastAsia="宋体" w:cs="Times New Roman"/>
                <w:sz w:val="21"/>
                <w:szCs w:val="21"/>
              </w:rPr>
              <w:t>/10.2</w:t>
            </w:r>
          </w:p>
          <w:p>
            <w:pPr>
              <w:tabs>
                <w:tab w:val="left" w:pos="709"/>
              </w:tabs>
              <w:ind w:right="57" w:right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ES</w:t>
            </w:r>
            <w:r>
              <w:rPr>
                <w:rFonts w:hint="eastAsia" w:ascii="Times New Roman" w:hAnsi="Times New Roman" w:eastAsia="宋体" w:cs="Times New Roman"/>
                <w:sz w:val="21"/>
                <w:szCs w:val="21"/>
              </w:rPr>
              <w:t>:5.3/8.1/</w:t>
            </w:r>
            <w:r>
              <w:rPr>
                <w:rFonts w:hint="eastAsia" w:cs="Times New Roman"/>
                <w:sz w:val="21"/>
                <w:szCs w:val="21"/>
                <w:lang w:val="en-US" w:eastAsia="zh-CN"/>
              </w:rPr>
              <w:t>8.2</w:t>
            </w:r>
            <w:r>
              <w:rPr>
                <w:rFonts w:hint="eastAsia" w:ascii="Times New Roman" w:hAnsi="Times New Roman" w:eastAsia="宋体" w:cs="Times New Roman"/>
                <w:sz w:val="21"/>
                <w:szCs w:val="21"/>
              </w:rPr>
              <w:t>/10.2</w:t>
            </w:r>
          </w:p>
          <w:p>
            <w:pPr>
              <w:tabs>
                <w:tab w:val="left" w:pos="709"/>
              </w:tabs>
              <w:ind w:right="57" w:rightChars="0"/>
              <w:rPr>
                <w:rFonts w:hint="eastAsia" w:ascii="Times New Roman" w:hAnsi="Times New Roman" w:eastAsia="宋体" w:cs="Times New Roman"/>
                <w:kern w:val="2"/>
                <w:sz w:val="21"/>
                <w:szCs w:val="21"/>
                <w:lang w:val="en-US" w:eastAsia="zh-CN" w:bidi="ar-SA"/>
              </w:rPr>
            </w:pPr>
          </w:p>
        </w:tc>
        <w:tc>
          <w:tcPr>
            <w:tcW w:w="89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160" w:type="dxa"/>
            <w:vAlign w:val="center"/>
          </w:tcPr>
          <w:p>
            <w:pPr>
              <w:rPr>
                <w:color w:val="auto"/>
              </w:rPr>
            </w:pPr>
            <w:r>
              <w:rPr>
                <w:rFonts w:hint="eastAsia"/>
                <w:color w:val="auto"/>
                <w:szCs w:val="21"/>
              </w:rPr>
              <w:t>组织的岗位、职责权限</w:t>
            </w:r>
          </w:p>
        </w:tc>
        <w:tc>
          <w:tcPr>
            <w:tcW w:w="960" w:type="dxa"/>
            <w:vAlign w:val="center"/>
          </w:tcPr>
          <w:p>
            <w:pPr>
              <w:rPr>
                <w:color w:val="auto"/>
                <w:szCs w:val="21"/>
              </w:rPr>
            </w:pPr>
            <w:r>
              <w:rPr>
                <w:rFonts w:hint="eastAsia"/>
                <w:color w:val="auto"/>
                <w:szCs w:val="21"/>
                <w:lang w:val="en-US" w:eastAsia="zh-CN"/>
              </w:rPr>
              <w:t>Q</w:t>
            </w:r>
            <w:r>
              <w:rPr>
                <w:rFonts w:hint="eastAsia"/>
                <w:color w:val="auto"/>
                <w:szCs w:val="21"/>
                <w:lang w:eastAsia="zh-CN"/>
              </w:rPr>
              <w:t>ES</w:t>
            </w:r>
            <w:r>
              <w:rPr>
                <w:rFonts w:hint="eastAsia"/>
                <w:color w:val="auto"/>
                <w:szCs w:val="21"/>
              </w:rPr>
              <w:t>5.3</w:t>
            </w:r>
          </w:p>
          <w:p>
            <w:pPr>
              <w:rPr>
                <w:color w:val="auto"/>
                <w:szCs w:val="21"/>
              </w:rPr>
            </w:pPr>
          </w:p>
          <w:p>
            <w:pPr>
              <w:pStyle w:val="2"/>
              <w:rPr>
                <w:color w:val="auto"/>
              </w:rPr>
            </w:pPr>
          </w:p>
        </w:tc>
        <w:tc>
          <w:tcPr>
            <w:tcW w:w="10694" w:type="dxa"/>
            <w:vAlign w:val="center"/>
          </w:tcPr>
          <w:p>
            <w:pPr>
              <w:ind w:firstLine="420" w:firstLineChars="200"/>
              <w:rPr>
                <w:color w:val="auto"/>
              </w:rPr>
            </w:pPr>
            <w:r>
              <w:rPr>
                <w:rFonts w:hint="eastAsia"/>
                <w:color w:val="auto"/>
              </w:rPr>
              <w:t>部门负责人：</w:t>
            </w:r>
            <w:r>
              <w:rPr>
                <w:rFonts w:hint="eastAsia"/>
              </w:rPr>
              <w:t>刘晓燕</w:t>
            </w:r>
            <w:r>
              <w:rPr>
                <w:rFonts w:hint="eastAsia"/>
                <w:color w:val="auto"/>
                <w:sz w:val="24"/>
                <w:szCs w:val="24"/>
              </w:rPr>
              <w:t xml:space="preserve"> </w:t>
            </w:r>
          </w:p>
          <w:p>
            <w:pPr>
              <w:ind w:firstLine="420" w:firstLineChars="200"/>
              <w:rPr>
                <w:color w:val="auto"/>
              </w:rPr>
            </w:pPr>
            <w:r>
              <w:rPr>
                <w:rFonts w:hint="eastAsia"/>
                <w:color w:val="auto"/>
              </w:rPr>
              <w:t>询问主要职责：</w:t>
            </w:r>
          </w:p>
          <w:p>
            <w:pPr>
              <w:ind w:firstLine="420" w:firstLineChars="200"/>
              <w:rPr>
                <w:color w:val="auto"/>
              </w:rPr>
            </w:pPr>
            <w:r>
              <w:rPr>
                <w:rFonts w:hint="eastAsia"/>
                <w:color w:val="auto"/>
              </w:rPr>
              <w:t>1）贯彻落实GB/T19001-2016标准、GB/T24001-2016标准、</w:t>
            </w:r>
            <w:r>
              <w:rPr>
                <w:rFonts w:hint="eastAsia"/>
                <w:color w:val="auto"/>
                <w:lang w:eastAsia="zh-CN"/>
              </w:rPr>
              <w:t>GB/T45001-2020</w:t>
            </w:r>
            <w:r>
              <w:rPr>
                <w:rFonts w:hint="eastAsia"/>
                <w:color w:val="auto"/>
              </w:rPr>
              <w:t>标准，作好质量、环境、职业安全健康管理体系的具体策划和组织管理工作；负责组织质量、环境和职业健康安全管理体系的内部审核；组织检查质量、环境、职业安全健康管理体系过程的运行情况。</w:t>
            </w:r>
          </w:p>
          <w:p>
            <w:pPr>
              <w:ind w:firstLine="420" w:firstLineChars="200"/>
              <w:rPr>
                <w:color w:val="auto"/>
              </w:rPr>
            </w:pPr>
            <w:r>
              <w:rPr>
                <w:rFonts w:hint="eastAsia"/>
                <w:color w:val="auto"/>
              </w:rPr>
              <w:t>2）文件发放、回收的管理；</w:t>
            </w:r>
          </w:p>
          <w:p>
            <w:pPr>
              <w:ind w:firstLine="420" w:firstLineChars="200"/>
              <w:rPr>
                <w:color w:val="auto"/>
              </w:rPr>
            </w:pPr>
            <w:r>
              <w:rPr>
                <w:rFonts w:hint="eastAsia"/>
                <w:color w:val="auto"/>
              </w:rPr>
              <w:t>3）负责人员的选择，并根据各部门的需求进行安排，编制相应的岗位工作入职要求；</w:t>
            </w:r>
          </w:p>
          <w:p>
            <w:pPr>
              <w:ind w:firstLine="420" w:firstLineChars="200"/>
              <w:rPr>
                <w:color w:val="auto"/>
              </w:rPr>
            </w:pPr>
            <w:r>
              <w:rPr>
                <w:rFonts w:hint="eastAsia"/>
                <w:color w:val="auto"/>
              </w:rPr>
              <w:t>4）组织对各类人员进行有针对性的培训、考核及评价工作，不断提高质量、环境、职业安全健康意识素质和技能；</w:t>
            </w:r>
          </w:p>
          <w:p>
            <w:pPr>
              <w:ind w:firstLine="420" w:firstLineChars="200"/>
              <w:rPr>
                <w:color w:val="auto"/>
              </w:rPr>
            </w:pPr>
            <w:r>
              <w:rPr>
                <w:rFonts w:hint="eastAsia"/>
                <w:color w:val="auto"/>
              </w:rPr>
              <w:t>5）负责法律、法规及其他要求的获取及识别其适用性，并负责法律、法规及其他要求的发放；</w:t>
            </w:r>
          </w:p>
          <w:p>
            <w:pPr>
              <w:ind w:firstLine="420" w:firstLineChars="200"/>
              <w:rPr>
                <w:color w:val="auto"/>
              </w:rPr>
            </w:pPr>
            <w:r>
              <w:rPr>
                <w:rFonts w:hint="eastAsia"/>
                <w:color w:val="auto"/>
              </w:rPr>
              <w:t>6）负责组织公司环境因素、危险源的识别和评价，并确定重要环境因素、危险源，报管理者代表审批。</w:t>
            </w:r>
          </w:p>
          <w:p>
            <w:pPr>
              <w:ind w:firstLine="420" w:firstLineChars="200"/>
              <w:rPr>
                <w:color w:val="auto"/>
              </w:rPr>
            </w:pPr>
            <w:r>
              <w:rPr>
                <w:rFonts w:hint="eastAsia"/>
                <w:color w:val="auto"/>
              </w:rPr>
              <w:t>7）负责监督检查工作场所的工作环境情况；</w:t>
            </w:r>
          </w:p>
          <w:p>
            <w:pPr>
              <w:ind w:firstLine="420" w:firstLineChars="200"/>
              <w:rPr>
                <w:color w:val="auto"/>
              </w:rPr>
            </w:pPr>
            <w:r>
              <w:rPr>
                <w:rFonts w:hint="eastAsia"/>
                <w:color w:val="auto"/>
              </w:rPr>
              <w:t>8）负责公司范围内的应急准备和相应计划的制定及可行性的应急演练。</w:t>
            </w:r>
          </w:p>
          <w:p>
            <w:pPr>
              <w:ind w:firstLine="420" w:firstLineChars="200"/>
              <w:rPr>
                <w:color w:val="auto"/>
              </w:rPr>
            </w:pPr>
            <w:r>
              <w:rPr>
                <w:rFonts w:hint="eastAsia"/>
                <w:color w:val="auto"/>
              </w:rPr>
              <w:t>9）负责监督检查公司各职能部门有关层次上的管理目标的分解、实施及管理方案的制定、检查与实施。</w:t>
            </w:r>
          </w:p>
          <w:p>
            <w:pPr>
              <w:ind w:firstLine="420" w:firstLineChars="200"/>
              <w:rPr>
                <w:color w:val="auto"/>
              </w:rPr>
            </w:pPr>
            <w:r>
              <w:rPr>
                <w:rFonts w:hint="eastAsia"/>
                <w:color w:val="auto"/>
              </w:rPr>
              <w:t>10）负责收集、整理和保管本部门的质量记录以及相关数据收集、传递和交流；</w:t>
            </w:r>
          </w:p>
          <w:p>
            <w:pPr>
              <w:ind w:firstLine="420" w:firstLineChars="200"/>
              <w:rPr>
                <w:color w:val="auto"/>
              </w:rPr>
            </w:pPr>
            <w:r>
              <w:rPr>
                <w:rFonts w:hint="eastAsia"/>
                <w:color w:val="auto"/>
              </w:rPr>
              <w:t>11）负责对环境、安全健康方面的不符合进行纠正和预防措施的跟踪、验证工作；</w:t>
            </w:r>
          </w:p>
          <w:p>
            <w:pPr>
              <w:ind w:firstLine="420" w:firstLineChars="200"/>
              <w:rPr>
                <w:color w:val="auto"/>
              </w:rPr>
            </w:pPr>
            <w:r>
              <w:rPr>
                <w:rFonts w:hint="eastAsia"/>
                <w:color w:val="auto"/>
              </w:rPr>
              <w:t>12）收集、整理和保管本部门的质量记录、对相关的数据收集传递和交流；</w:t>
            </w:r>
          </w:p>
          <w:p>
            <w:pPr>
              <w:ind w:firstLine="420" w:firstLineChars="200"/>
              <w:rPr>
                <w:color w:val="auto"/>
              </w:rPr>
            </w:pPr>
            <w:r>
              <w:rPr>
                <w:rFonts w:hint="eastAsia"/>
                <w:color w:val="auto"/>
              </w:rPr>
              <w:t>13）公司固定资产（基础设施）账务管理；</w:t>
            </w:r>
          </w:p>
          <w:p>
            <w:pPr>
              <w:ind w:firstLine="420" w:firstLineChars="200"/>
              <w:rPr>
                <w:color w:val="auto"/>
              </w:rPr>
            </w:pPr>
            <w:r>
              <w:rPr>
                <w:rFonts w:hint="eastAsia"/>
                <w:color w:val="auto"/>
              </w:rPr>
              <w:t>14）参与质量、环境、职业健康安全管理方案中的经济、技术、成本分析活动；</w:t>
            </w:r>
          </w:p>
          <w:p>
            <w:pPr>
              <w:ind w:firstLine="420" w:firstLineChars="200"/>
              <w:rPr>
                <w:color w:val="auto"/>
              </w:rPr>
            </w:pPr>
            <w:r>
              <w:rPr>
                <w:rFonts w:hint="eastAsia"/>
                <w:color w:val="auto"/>
              </w:rPr>
              <w:t>16）为建立、实施并持续改进管理体系提供资金支持。手册中职能分配表已经明确规定。</w:t>
            </w:r>
          </w:p>
          <w:p>
            <w:pPr>
              <w:ind w:firstLine="420" w:firstLineChars="200"/>
              <w:rPr>
                <w:color w:val="auto"/>
              </w:rPr>
            </w:pPr>
            <w:r>
              <w:rPr>
                <w:rFonts w:hint="eastAsia"/>
                <w:color w:val="auto"/>
              </w:rPr>
              <w:t>职责明确，回答基本正确，沟通顺畅。</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160" w:type="dxa"/>
            <w:vAlign w:val="center"/>
          </w:tcPr>
          <w:p>
            <w:pPr>
              <w:rPr>
                <w:color w:val="auto"/>
                <w:szCs w:val="21"/>
              </w:rPr>
            </w:pPr>
          </w:p>
          <w:p>
            <w:pPr>
              <w:rPr>
                <w:color w:val="auto"/>
                <w:szCs w:val="21"/>
              </w:rPr>
            </w:pPr>
          </w:p>
          <w:p>
            <w:pPr>
              <w:rPr>
                <w:color w:val="auto"/>
                <w:szCs w:val="21"/>
              </w:rPr>
            </w:pPr>
          </w:p>
          <w:p>
            <w:pPr>
              <w:pStyle w:val="2"/>
              <w:rPr>
                <w:color w:val="auto"/>
                <w:szCs w:val="21"/>
              </w:rPr>
            </w:pPr>
          </w:p>
          <w:p>
            <w:pPr>
              <w:pStyle w:val="2"/>
              <w:rPr>
                <w:color w:val="auto"/>
                <w:szCs w:val="21"/>
              </w:rPr>
            </w:pPr>
          </w:p>
          <w:p>
            <w:pPr>
              <w:rPr>
                <w:color w:val="auto"/>
                <w:szCs w:val="21"/>
              </w:rPr>
            </w:pPr>
            <w:r>
              <w:rPr>
                <w:rFonts w:hint="eastAsia"/>
                <w:color w:val="auto"/>
                <w:szCs w:val="21"/>
              </w:rPr>
              <w:t>目标、指标管理方案</w:t>
            </w:r>
          </w:p>
          <w:p>
            <w:pPr>
              <w:rPr>
                <w:color w:val="auto"/>
                <w:szCs w:val="21"/>
              </w:rPr>
            </w:pPr>
          </w:p>
          <w:p>
            <w:pPr>
              <w:rPr>
                <w:color w:val="auto"/>
                <w:szCs w:val="21"/>
              </w:rPr>
            </w:pPr>
          </w:p>
          <w:p>
            <w:pPr>
              <w:rPr>
                <w:color w:val="auto"/>
                <w:szCs w:val="21"/>
              </w:rPr>
            </w:pPr>
          </w:p>
          <w:p>
            <w:pPr>
              <w:rPr>
                <w:color w:val="auto"/>
                <w:szCs w:val="21"/>
              </w:rPr>
            </w:pPr>
          </w:p>
          <w:p>
            <w:pPr>
              <w:rPr>
                <w:color w:val="auto"/>
              </w:rPr>
            </w:pPr>
          </w:p>
        </w:tc>
        <w:tc>
          <w:tcPr>
            <w:tcW w:w="960" w:type="dxa"/>
            <w:vAlign w:val="center"/>
          </w:tcPr>
          <w:p>
            <w:pPr>
              <w:rPr>
                <w:color w:val="auto"/>
                <w:szCs w:val="21"/>
              </w:rPr>
            </w:pPr>
            <w:r>
              <w:rPr>
                <w:rFonts w:hint="eastAsia"/>
                <w:color w:val="auto"/>
                <w:szCs w:val="21"/>
                <w:lang w:val="en-US" w:eastAsia="zh-CN"/>
              </w:rPr>
              <w:t>Q</w:t>
            </w:r>
            <w:r>
              <w:rPr>
                <w:rFonts w:hint="eastAsia"/>
                <w:color w:val="auto"/>
                <w:szCs w:val="21"/>
                <w:lang w:eastAsia="zh-CN"/>
              </w:rPr>
              <w:t>ES</w:t>
            </w:r>
            <w:r>
              <w:rPr>
                <w:rFonts w:hint="eastAsia"/>
                <w:color w:val="auto"/>
                <w:szCs w:val="21"/>
              </w:rPr>
              <w:t>6.2</w:t>
            </w:r>
            <w:r>
              <w:rPr>
                <w:color w:val="auto"/>
                <w:szCs w:val="21"/>
              </w:rPr>
              <w:t xml:space="preserve">  </w:t>
            </w:r>
          </w:p>
          <w:p>
            <w:pPr>
              <w:rPr>
                <w:color w:val="auto"/>
              </w:rPr>
            </w:pPr>
          </w:p>
        </w:tc>
        <w:tc>
          <w:tcPr>
            <w:tcW w:w="10694" w:type="dxa"/>
            <w:vAlign w:val="center"/>
          </w:tcPr>
          <w:p>
            <w:pPr>
              <w:ind w:firstLine="420" w:firstLineChars="200"/>
              <w:rPr>
                <w:rFonts w:ascii="宋体" w:hAnsi="宋体" w:cs="宋体"/>
                <w:color w:val="auto"/>
                <w:szCs w:val="21"/>
              </w:rPr>
            </w:pPr>
            <w:r>
              <w:rPr>
                <w:rFonts w:hint="eastAsia" w:ascii="宋体" w:hAnsi="宋体" w:cs="宋体"/>
                <w:color w:val="auto"/>
                <w:szCs w:val="21"/>
              </w:rPr>
              <w:t xml:space="preserve">部门目标：                                   </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培训计划完成率100%；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调度准确率≥96%；</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文件发放回收准确率100%；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顾客满意率≥90%；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合同评审率100%；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主要供方评价率100%；</w:t>
            </w:r>
          </w:p>
          <w:p>
            <w:pPr>
              <w:adjustRightInd w:val="0"/>
              <w:snapToGrid w:val="0"/>
              <w:spacing w:line="276" w:lineRule="auto"/>
              <w:rPr>
                <w:rFonts w:hint="eastAsia"/>
                <w:color w:val="auto"/>
              </w:rPr>
            </w:pPr>
            <w:r>
              <w:rPr>
                <w:rFonts w:hint="eastAsia" w:asciiTheme="minorEastAsia" w:hAnsiTheme="minorEastAsia" w:eastAsiaTheme="minorEastAsia"/>
                <w:szCs w:val="21"/>
              </w:rPr>
              <w:t>采购产品合格率≥99%</w:t>
            </w:r>
          </w:p>
          <w:p>
            <w:pPr>
              <w:rPr>
                <w:rFonts w:hint="eastAsia"/>
                <w:color w:val="auto"/>
              </w:rPr>
            </w:pPr>
            <w:r>
              <w:rPr>
                <w:rFonts w:hint="eastAsia"/>
                <w:color w:val="auto"/>
              </w:rPr>
              <w:t>每年安全责任事故＜2%；</w:t>
            </w:r>
          </w:p>
          <w:p>
            <w:pPr>
              <w:rPr>
                <w:rFonts w:hint="eastAsia"/>
                <w:color w:val="auto"/>
              </w:rPr>
            </w:pPr>
            <w:r>
              <w:rPr>
                <w:rFonts w:hint="eastAsia"/>
                <w:color w:val="auto"/>
              </w:rPr>
              <w:t>环保、安全资金投入100%；</w:t>
            </w:r>
          </w:p>
          <w:p>
            <w:pPr>
              <w:rPr>
                <w:rFonts w:hint="eastAsia"/>
                <w:color w:val="auto"/>
              </w:rPr>
            </w:pPr>
            <w:r>
              <w:rPr>
                <w:rFonts w:hint="eastAsia"/>
                <w:color w:val="auto"/>
              </w:rPr>
              <w:t>废弃物分类存放，按要求统一处理；</w:t>
            </w:r>
          </w:p>
          <w:p>
            <w:pPr>
              <w:rPr>
                <w:rFonts w:hint="eastAsia"/>
                <w:color w:val="auto"/>
              </w:rPr>
            </w:pPr>
            <w:r>
              <w:rPr>
                <w:rFonts w:hint="eastAsia"/>
                <w:color w:val="auto"/>
              </w:rPr>
              <w:t>消除火灾隐患，火灾发生率为0；</w:t>
            </w:r>
          </w:p>
          <w:p>
            <w:pPr>
              <w:rPr>
                <w:rFonts w:hint="eastAsia"/>
                <w:color w:val="auto"/>
              </w:rPr>
            </w:pPr>
            <w:r>
              <w:rPr>
                <w:rFonts w:hint="eastAsia"/>
                <w:color w:val="auto"/>
              </w:rPr>
              <w:t>重视安全防护，安全事故发生率为0；</w:t>
            </w:r>
          </w:p>
          <w:p>
            <w:pPr>
              <w:rPr>
                <w:rFonts w:hint="eastAsia"/>
                <w:color w:val="auto"/>
              </w:rPr>
            </w:pPr>
            <w:r>
              <w:rPr>
                <w:rFonts w:hint="eastAsia"/>
                <w:color w:val="auto"/>
              </w:rPr>
              <w:t xml:space="preserve">关心员工健康，防止职业病发生。  </w:t>
            </w:r>
          </w:p>
          <w:p>
            <w:pPr>
              <w:rPr>
                <w:color w:val="auto"/>
              </w:rPr>
            </w:pPr>
            <w:r>
              <w:rPr>
                <w:rFonts w:hint="eastAsia"/>
                <w:color w:val="auto"/>
                <w:lang w:val="en-US" w:eastAsia="zh-CN"/>
              </w:rPr>
              <w:t>上述目标均完成</w:t>
            </w:r>
            <w:r>
              <w:rPr>
                <w:rFonts w:hint="eastAsia"/>
                <w:color w:val="auto"/>
              </w:rPr>
              <w:t xml:space="preserve">                        </w:t>
            </w:r>
          </w:p>
          <w:p>
            <w:pPr>
              <w:ind w:firstLine="420" w:firstLineChars="200"/>
              <w:rPr>
                <w:color w:val="auto"/>
              </w:rPr>
            </w:pPr>
            <w:r>
              <w:rPr>
                <w:rFonts w:hint="eastAsia"/>
                <w:color w:val="auto"/>
                <w:lang w:val="en-US" w:eastAsia="zh-CN"/>
              </w:rPr>
              <w:t xml:space="preserve">考试时间2021.1-10月 </w:t>
            </w:r>
            <w:r>
              <w:rPr>
                <w:rFonts w:hint="eastAsia"/>
                <w:color w:val="auto"/>
              </w:rPr>
              <w:t>考核人：</w:t>
            </w:r>
            <w:r>
              <w:rPr>
                <w:rFonts w:hint="eastAsia"/>
              </w:rPr>
              <w:t>刘晓燕</w:t>
            </w:r>
            <w:r>
              <w:rPr>
                <w:color w:val="auto"/>
              </w:rPr>
              <w:tab/>
            </w:r>
            <w:r>
              <w:rPr>
                <w:rFonts w:hint="eastAsia"/>
                <w:color w:val="auto"/>
              </w:rPr>
              <w:t>，环境、职业健康安全目标均完成，目标适宜。</w:t>
            </w:r>
          </w:p>
          <w:p>
            <w:pPr>
              <w:ind w:left="210" w:leftChars="100" w:firstLine="210" w:firstLineChars="100"/>
              <w:rPr>
                <w:rFonts w:hint="default" w:ascii="宋体" w:hAnsi="宋体" w:eastAsia="宋体" w:cs="宋体"/>
                <w:color w:val="auto"/>
                <w:szCs w:val="21"/>
                <w:lang w:val="en-US" w:eastAsia="zh-CN"/>
              </w:rPr>
            </w:pPr>
            <w:r>
              <w:rPr>
                <w:rFonts w:hint="eastAsia" w:ascii="宋体" w:hAnsi="宋体" w:cs="宋体"/>
                <w:color w:val="auto"/>
                <w:szCs w:val="21"/>
                <w:lang w:val="en-US" w:eastAsia="zh-CN"/>
              </w:rPr>
              <w:t>查管理方案：</w:t>
            </w:r>
          </w:p>
          <w:p>
            <w:pPr>
              <w:ind w:left="210" w:leftChars="100" w:firstLine="210" w:firstLineChars="100"/>
              <w:rPr>
                <w:rFonts w:ascii="宋体" w:hAnsi="宋体" w:cs="宋体"/>
                <w:color w:val="auto"/>
                <w:szCs w:val="21"/>
              </w:rPr>
            </w:pPr>
            <w:r>
              <w:rPr>
                <w:rFonts w:hint="eastAsia" w:ascii="宋体" w:hAnsi="宋体" w:cs="宋体"/>
                <w:color w:val="auto"/>
                <w:szCs w:val="21"/>
              </w:rPr>
              <w:t xml:space="preserve"> 1、办公用硒鼓、墨盒等固废等原材料废弃物等分类收集保管，交由相应部门处置；</w:t>
            </w:r>
          </w:p>
          <w:p>
            <w:pPr>
              <w:ind w:firstLine="420" w:firstLineChars="200"/>
              <w:rPr>
                <w:rFonts w:ascii="宋体" w:hAnsi="宋体" w:cs="宋体"/>
                <w:color w:val="auto"/>
                <w:szCs w:val="21"/>
              </w:rPr>
            </w:pPr>
            <w:r>
              <w:rPr>
                <w:rFonts w:hint="eastAsia" w:ascii="宋体" w:hAnsi="宋体" w:cs="宋体"/>
                <w:color w:val="auto"/>
                <w:szCs w:val="21"/>
              </w:rPr>
              <w:t>2、杜绝火灾发生，制定了管理方案并严格执行，配备必要的防火设施（包括灭火器</w:t>
            </w:r>
            <w:r>
              <w:rPr>
                <w:rFonts w:ascii="宋体" w:hAnsi="宋体" w:cs="宋体"/>
                <w:color w:val="auto"/>
                <w:szCs w:val="21"/>
              </w:rPr>
              <w:t>a</w:t>
            </w:r>
            <w:r>
              <w:rPr>
                <w:rFonts w:hint="eastAsia" w:ascii="宋体" w:hAnsi="宋体" w:cs="宋体"/>
                <w:color w:val="auto"/>
                <w:szCs w:val="21"/>
              </w:rPr>
              <w:t>、消防栓等）并保证其完好</w:t>
            </w:r>
          </w:p>
          <w:p>
            <w:pPr>
              <w:ind w:firstLine="420" w:firstLineChars="200"/>
              <w:rPr>
                <w:rFonts w:ascii="宋体" w:hAnsi="宋体" w:cs="宋体"/>
                <w:color w:val="auto"/>
                <w:szCs w:val="21"/>
              </w:rPr>
            </w:pPr>
            <w:r>
              <w:rPr>
                <w:rFonts w:ascii="宋体" w:hAnsi="宋体" w:cs="宋体"/>
                <w:color w:val="auto"/>
                <w:szCs w:val="21"/>
              </w:rPr>
              <w:t>b</w:t>
            </w:r>
            <w:r>
              <w:rPr>
                <w:rFonts w:hint="eastAsia" w:ascii="宋体" w:hAnsi="宋体" w:cs="宋体"/>
                <w:color w:val="auto"/>
                <w:szCs w:val="21"/>
              </w:rPr>
              <w:t>. 成立应急响应工作小组（见《应急预案》）</w:t>
            </w:r>
          </w:p>
          <w:p>
            <w:pPr>
              <w:ind w:firstLine="420" w:firstLineChars="200"/>
              <w:rPr>
                <w:rFonts w:hint="eastAsia" w:ascii="宋体" w:hAnsi="宋体" w:eastAsia="宋体"/>
                <w:color w:val="auto"/>
                <w:szCs w:val="21"/>
                <w:lang w:eastAsia="zh-CN"/>
              </w:rPr>
            </w:pPr>
            <w:r>
              <w:rPr>
                <w:rFonts w:ascii="宋体" w:hAnsi="宋体" w:cs="宋体"/>
                <w:color w:val="auto"/>
                <w:szCs w:val="21"/>
              </w:rPr>
              <w:t>c</w:t>
            </w:r>
            <w:r>
              <w:rPr>
                <w:rFonts w:hint="eastAsia" w:ascii="宋体" w:hAnsi="宋体" w:cs="宋体"/>
                <w:color w:val="auto"/>
                <w:szCs w:val="21"/>
              </w:rPr>
              <w:t>. 淘汰过期、报废设备,对灭火器更新；每年进行一次消防演习。执行部门：各部门，检查人：</w:t>
            </w:r>
            <w:r>
              <w:rPr>
                <w:rFonts w:hint="eastAsia"/>
              </w:rPr>
              <w:t>刘晓燕</w:t>
            </w:r>
            <w:r>
              <w:rPr>
                <w:rFonts w:hint="eastAsia"/>
                <w:color w:val="auto"/>
              </w:rPr>
              <w:t xml:space="preserve"> </w:t>
            </w:r>
            <w:r>
              <w:rPr>
                <w:rFonts w:hint="eastAsia" w:ascii="宋体" w:hAnsi="宋体" w:cs="宋体"/>
                <w:color w:val="auto"/>
                <w:szCs w:val="21"/>
              </w:rPr>
              <w:t xml:space="preserve"> ，责任部门：</w:t>
            </w:r>
            <w:r>
              <w:rPr>
                <w:rFonts w:hint="eastAsia" w:ascii="宋体" w:hAnsi="宋体"/>
                <w:color w:val="auto"/>
                <w:szCs w:val="21"/>
                <w:lang w:eastAsia="zh-CN"/>
              </w:rPr>
              <w:t xml:space="preserve">运营管理部 </w:t>
            </w:r>
            <w:r>
              <w:rPr>
                <w:rFonts w:hint="eastAsia" w:ascii="宋体" w:hAnsi="宋体" w:cs="宋体"/>
                <w:color w:val="auto"/>
                <w:szCs w:val="21"/>
              </w:rPr>
              <w:t>，执行日期：</w:t>
            </w:r>
            <w:r>
              <w:rPr>
                <w:rFonts w:hint="eastAsia" w:ascii="宋体" w:hAnsi="宋体"/>
                <w:color w:val="auto"/>
                <w:szCs w:val="21"/>
                <w:lang w:val="en-US" w:eastAsia="zh-CN"/>
              </w:rPr>
              <w:t>长期</w:t>
            </w:r>
          </w:p>
          <w:p>
            <w:pPr>
              <w:ind w:firstLine="420" w:firstLineChars="200"/>
              <w:rPr>
                <w:rFonts w:ascii="宋体" w:hAnsi="宋体"/>
                <w:color w:val="auto"/>
                <w:szCs w:val="21"/>
              </w:rPr>
            </w:pPr>
            <w:r>
              <w:rPr>
                <w:rFonts w:hint="eastAsia" w:ascii="宋体" w:hAnsi="宋体" w:cs="宋体"/>
                <w:color w:val="auto"/>
                <w:szCs w:val="21"/>
              </w:rPr>
              <w:t>3、电线老化引发火灾、临时接电触电</w:t>
            </w:r>
            <w:r>
              <w:rPr>
                <w:rFonts w:ascii="宋体" w:hAnsi="宋体" w:cs="宋体"/>
                <w:color w:val="auto"/>
                <w:szCs w:val="21"/>
              </w:rPr>
              <w:t>,</w:t>
            </w:r>
            <w:r>
              <w:rPr>
                <w:rFonts w:hint="eastAsia" w:ascii="宋体" w:hAnsi="宋体" w:cs="宋体"/>
                <w:color w:val="auto"/>
                <w:szCs w:val="21"/>
              </w:rPr>
              <w:t>管理方案：</w:t>
            </w:r>
            <w:r>
              <w:rPr>
                <w:rFonts w:ascii="宋体" w:hAnsi="宋体" w:cs="宋体"/>
                <w:color w:val="auto"/>
                <w:szCs w:val="21"/>
              </w:rPr>
              <w:t>a</w:t>
            </w:r>
            <w:r>
              <w:rPr>
                <w:rFonts w:hint="eastAsia" w:ascii="宋体" w:hAnsi="宋体" w:cs="宋体"/>
                <w:color w:val="auto"/>
                <w:szCs w:val="21"/>
              </w:rPr>
              <w:t xml:space="preserve">、电线检修  </w:t>
            </w:r>
            <w:r>
              <w:rPr>
                <w:rFonts w:ascii="宋体" w:hAnsi="宋体" w:cs="宋体"/>
                <w:color w:val="auto"/>
                <w:szCs w:val="21"/>
              </w:rPr>
              <w:t>b</w:t>
            </w:r>
            <w:r>
              <w:rPr>
                <w:rFonts w:hint="eastAsia" w:ascii="宋体" w:hAnsi="宋体" w:cs="宋体"/>
                <w:color w:val="auto"/>
                <w:szCs w:val="21"/>
              </w:rPr>
              <w:t>、对职工进行安全教育培训。执行部门：各部门，责任人：</w:t>
            </w:r>
            <w:r>
              <w:rPr>
                <w:rFonts w:hint="eastAsia"/>
              </w:rPr>
              <w:t>刘晓燕</w:t>
            </w:r>
            <w:r>
              <w:rPr>
                <w:rFonts w:hint="eastAsia"/>
                <w:color w:val="auto"/>
                <w:lang w:val="en-US" w:eastAsia="zh-CN"/>
              </w:rPr>
              <w:t xml:space="preserve"> </w:t>
            </w:r>
            <w:r>
              <w:rPr>
                <w:rFonts w:hint="eastAsia" w:ascii="宋体" w:hAnsi="宋体" w:cs="宋体"/>
                <w:color w:val="auto"/>
                <w:szCs w:val="21"/>
              </w:rPr>
              <w:t>执行日期：</w:t>
            </w:r>
            <w:r>
              <w:rPr>
                <w:rFonts w:hint="eastAsia" w:ascii="宋体" w:hAnsi="宋体" w:cs="宋体"/>
                <w:color w:val="auto"/>
                <w:szCs w:val="21"/>
                <w:lang w:val="en-US" w:eastAsia="zh-CN"/>
              </w:rPr>
              <w:t>长期</w:t>
            </w:r>
            <w:r>
              <w:rPr>
                <w:rFonts w:hint="eastAsia" w:ascii="宋体" w:hAnsi="宋体"/>
                <w:color w:val="auto"/>
                <w:szCs w:val="21"/>
              </w:rPr>
              <w:t>。</w:t>
            </w:r>
          </w:p>
          <w:p>
            <w:pPr>
              <w:ind w:firstLine="420" w:firstLineChars="200"/>
              <w:rPr>
                <w:color w:val="auto"/>
              </w:rPr>
            </w:pPr>
            <w:r>
              <w:rPr>
                <w:rFonts w:hint="eastAsia" w:ascii="宋体" w:hAnsi="宋体" w:cs="宋体"/>
                <w:color w:val="auto"/>
                <w:szCs w:val="21"/>
              </w:rPr>
              <w:t>上述目标、指标2</w:t>
            </w:r>
            <w:r>
              <w:rPr>
                <w:rFonts w:ascii="宋体" w:hAnsi="宋体" w:cs="宋体"/>
                <w:color w:val="auto"/>
                <w:szCs w:val="21"/>
              </w:rPr>
              <w:t>0</w:t>
            </w:r>
            <w:r>
              <w:rPr>
                <w:rFonts w:hint="eastAsia" w:ascii="宋体" w:hAnsi="宋体" w:cs="宋体"/>
                <w:color w:val="auto"/>
                <w:szCs w:val="21"/>
                <w:lang w:val="en-US" w:eastAsia="zh-CN"/>
              </w:rPr>
              <w:t>21</w:t>
            </w:r>
            <w:r>
              <w:rPr>
                <w:rFonts w:hint="eastAsia" w:ascii="宋体" w:hAnsi="宋体" w:cs="宋体"/>
                <w:color w:val="auto"/>
                <w:szCs w:val="21"/>
              </w:rPr>
              <w:t>年第</w:t>
            </w:r>
            <w:r>
              <w:rPr>
                <w:rFonts w:hint="eastAsia" w:ascii="宋体" w:hAnsi="宋体" w:cs="宋体"/>
                <w:color w:val="auto"/>
                <w:szCs w:val="21"/>
                <w:lang w:val="en-US" w:eastAsia="zh-CN"/>
              </w:rPr>
              <w:t>2、3</w:t>
            </w:r>
            <w:r>
              <w:rPr>
                <w:rFonts w:hint="eastAsia" w:ascii="宋体" w:hAnsi="宋体" w:cs="宋体"/>
                <w:color w:val="auto"/>
                <w:szCs w:val="21"/>
              </w:rPr>
              <w:t>季度进行考核，考核结果：全部达标，检查人：</w:t>
            </w:r>
            <w:r>
              <w:rPr>
                <w:rFonts w:hint="eastAsia"/>
              </w:rPr>
              <w:t>刘晓燕</w:t>
            </w:r>
            <w:r>
              <w:rPr>
                <w:rFonts w:hint="eastAsia"/>
                <w:color w:val="auto"/>
              </w:rPr>
              <w:t xml:space="preserve"> </w:t>
            </w:r>
            <w:r>
              <w:rPr>
                <w:rFonts w:hint="eastAsia" w:ascii="宋体" w:hAnsi="宋体" w:cs="宋体"/>
                <w:color w:val="auto"/>
                <w:szCs w:val="21"/>
              </w:rPr>
              <w:t xml:space="preserve"> 。制定的指标和管理方案基本可行。</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160" w:type="dxa"/>
            <w:vAlign w:val="center"/>
          </w:tcPr>
          <w:p>
            <w:pPr>
              <w:rPr>
                <w:color w:val="auto"/>
              </w:rPr>
            </w:pPr>
            <w:r>
              <w:rPr>
                <w:rFonts w:hint="eastAsia"/>
                <w:color w:val="auto"/>
                <w:szCs w:val="21"/>
              </w:rPr>
              <w:t>运行控制</w:t>
            </w:r>
          </w:p>
        </w:tc>
        <w:tc>
          <w:tcPr>
            <w:tcW w:w="960" w:type="dxa"/>
            <w:vAlign w:val="center"/>
          </w:tcPr>
          <w:p>
            <w:pPr>
              <w:rPr>
                <w:color w:val="auto"/>
                <w:szCs w:val="21"/>
              </w:rPr>
            </w:pPr>
            <w:r>
              <w:rPr>
                <w:rFonts w:hint="eastAsia"/>
                <w:color w:val="auto"/>
                <w:szCs w:val="21"/>
              </w:rPr>
              <w:t>E</w:t>
            </w:r>
            <w:r>
              <w:rPr>
                <w:rFonts w:hint="eastAsia"/>
                <w:color w:val="auto"/>
                <w:szCs w:val="21"/>
                <w:lang w:val="en-US" w:eastAsia="zh-CN"/>
              </w:rPr>
              <w:t>S</w:t>
            </w:r>
            <w:r>
              <w:rPr>
                <w:rFonts w:hint="eastAsia"/>
                <w:color w:val="auto"/>
                <w:szCs w:val="21"/>
              </w:rPr>
              <w:t>8.1</w:t>
            </w:r>
          </w:p>
          <w:p>
            <w:pPr>
              <w:rPr>
                <w:color w:val="auto"/>
              </w:rPr>
            </w:pPr>
          </w:p>
        </w:tc>
        <w:tc>
          <w:tcPr>
            <w:tcW w:w="10694" w:type="dxa"/>
            <w:vAlign w:val="center"/>
          </w:tcPr>
          <w:p>
            <w:pPr>
              <w:ind w:firstLine="420" w:firstLineChars="200"/>
              <w:rPr>
                <w:color w:val="auto"/>
                <w:szCs w:val="21"/>
              </w:rPr>
            </w:pPr>
            <w:r>
              <w:rPr>
                <w:rFonts w:hint="eastAsia"/>
                <w:color w:val="auto"/>
                <w:szCs w:val="21"/>
              </w:rPr>
              <w:t>本部门执行节能降耗控制程序、固体废弃物控制程序、环境管理控制程序、合同管理制定、</w:t>
            </w:r>
            <w:r>
              <w:rPr>
                <w:rFonts w:hint="eastAsia"/>
                <w:color w:val="auto"/>
                <w:szCs w:val="21"/>
                <w:lang w:val="en-US" w:eastAsia="zh-CN"/>
              </w:rPr>
              <w:t>汽车维修</w:t>
            </w:r>
            <w:r>
              <w:rPr>
                <w:rFonts w:hint="eastAsia"/>
                <w:color w:val="auto"/>
                <w:szCs w:val="21"/>
              </w:rPr>
              <w:t>管理制度、</w:t>
            </w:r>
            <w:r>
              <w:rPr>
                <w:rFonts w:hint="eastAsia"/>
                <w:color w:val="auto"/>
                <w:szCs w:val="21"/>
                <w:lang w:val="en-GB"/>
              </w:rPr>
              <w:t>、车辆管理规定</w:t>
            </w:r>
            <w:r>
              <w:rPr>
                <w:rFonts w:hint="eastAsia"/>
                <w:color w:val="auto"/>
                <w:szCs w:val="21"/>
              </w:rPr>
              <w:t>等。</w:t>
            </w:r>
          </w:p>
          <w:p>
            <w:pPr>
              <w:ind w:firstLine="420" w:firstLineChars="200"/>
              <w:rPr>
                <w:b/>
                <w:color w:val="auto"/>
              </w:rPr>
            </w:pPr>
            <w:r>
              <w:rPr>
                <w:rFonts w:hint="eastAsia" w:ascii="宋体" w:hAnsi="宋体" w:cs="宋体"/>
                <w:color w:val="auto"/>
                <w:szCs w:val="21"/>
                <w:lang w:val="en-GB"/>
              </w:rPr>
              <w:t>运行控制情况：办公过程注意节约用电，做到人走灯灭，电脑长时间不用时关机，下班前要关闭电源；</w:t>
            </w:r>
          </w:p>
          <w:p>
            <w:pPr>
              <w:ind w:firstLine="420" w:firstLineChars="200"/>
              <w:rPr>
                <w:rFonts w:ascii="宋体" w:hAnsi="宋体" w:cs="宋体"/>
                <w:color w:val="auto"/>
                <w:szCs w:val="21"/>
                <w:lang w:val="en-GB"/>
              </w:rPr>
            </w:pPr>
            <w:r>
              <w:rPr>
                <w:rFonts w:hint="eastAsia" w:ascii="宋体" w:hAnsi="宋体" w:cs="宋体"/>
                <w:color w:val="auto"/>
                <w:szCs w:val="21"/>
              </w:rPr>
              <w:t>办公过程使用的电器如：空调、电脑、灯具均符合安全设计要求，使用过程注意安全，预防触电，工作时间平均每天8小时；</w:t>
            </w:r>
          </w:p>
          <w:p>
            <w:pPr>
              <w:ind w:firstLine="420" w:firstLineChars="200"/>
              <w:rPr>
                <w:rFonts w:ascii="宋体" w:hAnsi="宋体" w:cs="宋体"/>
                <w:color w:val="auto"/>
                <w:szCs w:val="21"/>
                <w:lang w:val="en-GB"/>
              </w:rPr>
            </w:pPr>
            <w:r>
              <w:rPr>
                <w:rFonts w:hint="eastAsia" w:ascii="宋体" w:hAnsi="宋体" w:cs="宋体"/>
                <w:color w:val="auto"/>
                <w:szCs w:val="21"/>
                <w:lang w:val="en-GB"/>
              </w:rPr>
              <w:t>办公用品按要求由</w:t>
            </w:r>
            <w:r>
              <w:rPr>
                <w:rFonts w:hint="eastAsia" w:ascii="宋体" w:hAnsi="宋体" w:cs="宋体"/>
                <w:color w:val="auto"/>
                <w:szCs w:val="21"/>
                <w:lang w:eastAsia="zh-CN"/>
              </w:rPr>
              <w:t xml:space="preserve">运营管理部 </w:t>
            </w:r>
            <w:r>
              <w:rPr>
                <w:rFonts w:hint="eastAsia" w:ascii="宋体" w:hAnsi="宋体" w:cs="宋体"/>
                <w:color w:val="auto"/>
                <w:szCs w:val="21"/>
                <w:lang w:val="en-GB"/>
              </w:rPr>
              <w:t>负责发放，作好记录；</w:t>
            </w:r>
          </w:p>
          <w:p>
            <w:pPr>
              <w:ind w:firstLine="420" w:firstLineChars="200"/>
              <w:rPr>
                <w:rFonts w:ascii="宋体" w:hAnsi="宋体" w:cs="宋体"/>
                <w:color w:val="auto"/>
                <w:szCs w:val="21"/>
                <w:lang w:val="en-GB"/>
              </w:rPr>
            </w:pPr>
            <w:r>
              <w:rPr>
                <w:rFonts w:hint="eastAsia" w:ascii="宋体" w:hAnsi="宋体" w:cs="宋体"/>
                <w:color w:val="auto"/>
                <w:szCs w:val="21"/>
                <w:lang w:val="en-GB"/>
              </w:rPr>
              <w:t>相关方施加影响：公司能够控制或能够施加影响的相关方有周边商户、固体废弃物处理等。提供了“致相关方的公开信”，将公司关于办公用品采购、固体废弃物处理等方面环境控制要求发放到了周边商户，督促影响各相关方按照环境管理体系要求对环境施加影响。</w:t>
            </w:r>
          </w:p>
          <w:p>
            <w:pPr>
              <w:ind w:firstLine="420" w:firstLineChars="200"/>
              <w:rPr>
                <w:rFonts w:ascii="宋体" w:hAnsi="宋体" w:cs="宋体"/>
                <w:color w:val="auto"/>
                <w:szCs w:val="21"/>
                <w:lang w:val="en-GB"/>
              </w:rPr>
            </w:pPr>
            <w:r>
              <w:rPr>
                <w:rFonts w:hint="eastAsia" w:ascii="宋体" w:hAnsi="宋体" w:cs="宋体"/>
                <w:color w:val="auto"/>
                <w:szCs w:val="21"/>
                <w:lang w:val="en-GB"/>
              </w:rPr>
              <w:t>公司办公产生的废硒鼓、废墨盒、色带由供应方公司回收；</w:t>
            </w:r>
          </w:p>
          <w:p>
            <w:pPr>
              <w:rPr>
                <w:rFonts w:ascii="宋体" w:hAnsi="宋体" w:cs="宋体"/>
                <w:color w:val="auto"/>
                <w:szCs w:val="21"/>
              </w:rPr>
            </w:pPr>
            <w:r>
              <w:rPr>
                <w:rFonts w:hint="eastAsia" w:ascii="宋体" w:hAnsi="宋体" w:cs="宋体"/>
                <w:color w:val="auto"/>
                <w:szCs w:val="21"/>
              </w:rPr>
              <w:t>查：废弃物回收处理登记表。</w:t>
            </w:r>
            <w:r>
              <w:rPr>
                <w:rFonts w:hint="eastAsia" w:ascii="宋体" w:hAnsi="宋体" w:cs="宋体"/>
                <w:color w:val="auto"/>
                <w:szCs w:val="21"/>
                <w:lang w:val="en-GB"/>
              </w:rPr>
              <w:t xml:space="preserve">废弃物种类、排放量  </w:t>
            </w:r>
            <w:r>
              <w:rPr>
                <w:rFonts w:ascii="宋体" w:hAnsi="宋体" w:cs="宋体"/>
                <w:color w:val="auto"/>
                <w:szCs w:val="21"/>
                <w:lang w:val="en-GB"/>
              </w:rPr>
              <w:t xml:space="preserve"> </w:t>
            </w:r>
            <w:r>
              <w:rPr>
                <w:rFonts w:hint="eastAsia" w:ascii="宋体" w:hAnsi="宋体" w:cs="宋体"/>
                <w:color w:val="auto"/>
                <w:szCs w:val="21"/>
                <w:lang w:val="en-GB"/>
              </w:rPr>
              <w:t>日期</w:t>
            </w:r>
            <w:r>
              <w:rPr>
                <w:rFonts w:hint="eastAsia" w:ascii="宋体" w:hAnsi="宋体" w:cs="宋体"/>
                <w:color w:val="auto"/>
                <w:szCs w:val="21"/>
                <w:lang w:val="en-GB"/>
              </w:rPr>
              <w:tab/>
            </w:r>
            <w:r>
              <w:rPr>
                <w:rFonts w:ascii="宋体" w:hAnsi="宋体" w:cs="宋体"/>
                <w:color w:val="auto"/>
                <w:szCs w:val="21"/>
                <w:lang w:val="en-GB"/>
              </w:rPr>
              <w:t xml:space="preserve">      </w:t>
            </w:r>
            <w:r>
              <w:rPr>
                <w:rFonts w:hint="eastAsia" w:ascii="宋体" w:hAnsi="宋体" w:cs="宋体"/>
                <w:color w:val="auto"/>
                <w:szCs w:val="21"/>
                <w:lang w:val="en-GB"/>
              </w:rPr>
              <w:t>统计人</w:t>
            </w:r>
            <w:r>
              <w:rPr>
                <w:rFonts w:hint="eastAsia" w:ascii="宋体" w:hAnsi="宋体" w:cs="宋体"/>
                <w:color w:val="auto"/>
                <w:szCs w:val="21"/>
                <w:lang w:val="en-GB"/>
              </w:rPr>
              <w:tab/>
            </w:r>
            <w:r>
              <w:rPr>
                <w:rFonts w:ascii="宋体" w:hAnsi="宋体" w:cs="宋体"/>
                <w:color w:val="auto"/>
                <w:szCs w:val="21"/>
                <w:lang w:val="en-GB"/>
              </w:rPr>
              <w:t xml:space="preserve">    </w:t>
            </w:r>
            <w:r>
              <w:rPr>
                <w:rFonts w:hint="eastAsia" w:ascii="宋体" w:hAnsi="宋体" w:cs="宋体"/>
                <w:color w:val="auto"/>
                <w:szCs w:val="21"/>
                <w:lang w:val="en-GB"/>
              </w:rPr>
              <w:t>处置办法</w:t>
            </w:r>
            <w:r>
              <w:rPr>
                <w:rFonts w:hint="eastAsia" w:ascii="宋体" w:hAnsi="宋体" w:cs="宋体"/>
                <w:color w:val="auto"/>
                <w:szCs w:val="21"/>
                <w:lang w:val="en-GB"/>
              </w:rPr>
              <w:tab/>
            </w:r>
          </w:p>
          <w:p>
            <w:pPr>
              <w:rPr>
                <w:rFonts w:ascii="宋体" w:hAnsi="宋体" w:cs="宋体"/>
                <w:color w:val="auto"/>
                <w:szCs w:val="21"/>
                <w:lang w:val="en-GB"/>
              </w:rPr>
            </w:pPr>
            <w:r>
              <w:rPr>
                <w:rFonts w:hint="eastAsia" w:ascii="宋体" w:hAnsi="宋体" w:cs="宋体"/>
                <w:color w:val="auto"/>
                <w:szCs w:val="21"/>
                <w:lang w:val="en-GB"/>
              </w:rPr>
              <w:t xml:space="preserve">废硒鼓墨盒 </w:t>
            </w:r>
            <w:r>
              <w:rPr>
                <w:rFonts w:ascii="宋体" w:hAnsi="宋体" w:cs="宋体"/>
                <w:color w:val="auto"/>
                <w:szCs w:val="21"/>
                <w:lang w:val="en-GB"/>
              </w:rPr>
              <w:t xml:space="preserve">   </w:t>
            </w:r>
            <w:r>
              <w:rPr>
                <w:rFonts w:hint="eastAsia" w:ascii="宋体" w:hAnsi="宋体" w:cs="宋体"/>
                <w:color w:val="auto"/>
                <w:szCs w:val="21"/>
              </w:rPr>
              <w:t>4</w:t>
            </w:r>
            <w:r>
              <w:rPr>
                <w:rFonts w:hint="eastAsia" w:ascii="宋体" w:hAnsi="宋体" w:cs="宋体"/>
                <w:color w:val="auto"/>
                <w:szCs w:val="21"/>
                <w:lang w:val="en-GB"/>
              </w:rPr>
              <w:t xml:space="preserve">个 </w:t>
            </w:r>
            <w:r>
              <w:rPr>
                <w:rFonts w:ascii="宋体" w:hAnsi="宋体" w:cs="宋体"/>
                <w:color w:val="auto"/>
                <w:szCs w:val="21"/>
                <w:lang w:val="en-GB"/>
              </w:rPr>
              <w:t xml:space="preserve"> </w:t>
            </w:r>
            <w:r>
              <w:rPr>
                <w:rFonts w:hint="eastAsia" w:ascii="宋体" w:hAnsi="宋体" w:cs="宋体"/>
                <w:color w:val="auto"/>
                <w:szCs w:val="21"/>
                <w:lang w:val="en-GB"/>
              </w:rPr>
              <w:t>20</w:t>
            </w:r>
            <w:r>
              <w:rPr>
                <w:rFonts w:hint="eastAsia" w:ascii="宋体" w:hAnsi="宋体" w:cs="宋体"/>
                <w:color w:val="auto"/>
                <w:szCs w:val="21"/>
                <w:lang w:val="en-US" w:eastAsia="zh-CN"/>
              </w:rPr>
              <w:t>21</w:t>
            </w:r>
            <w:r>
              <w:rPr>
                <w:rFonts w:hint="eastAsia" w:ascii="宋体" w:hAnsi="宋体" w:cs="宋体"/>
                <w:color w:val="auto"/>
                <w:szCs w:val="21"/>
                <w:lang w:val="en-GB"/>
              </w:rPr>
              <w:t>.</w:t>
            </w:r>
            <w:r>
              <w:rPr>
                <w:rFonts w:hint="eastAsia" w:ascii="宋体" w:hAnsi="宋体" w:cs="宋体"/>
                <w:color w:val="auto"/>
                <w:szCs w:val="21"/>
                <w:lang w:val="en-US" w:eastAsia="zh-CN"/>
              </w:rPr>
              <w:t>10</w:t>
            </w:r>
            <w:r>
              <w:rPr>
                <w:rFonts w:hint="eastAsia" w:ascii="宋体" w:hAnsi="宋体" w:cs="宋体"/>
                <w:color w:val="auto"/>
                <w:szCs w:val="21"/>
                <w:lang w:val="en-GB"/>
              </w:rPr>
              <w:t>.</w:t>
            </w:r>
            <w:r>
              <w:rPr>
                <w:rFonts w:hint="eastAsia" w:ascii="宋体" w:hAnsi="宋体" w:cs="宋体"/>
                <w:color w:val="auto"/>
                <w:szCs w:val="21"/>
              </w:rPr>
              <w:t>20</w:t>
            </w:r>
            <w:r>
              <w:rPr>
                <w:rFonts w:hint="eastAsia" w:ascii="宋体" w:hAnsi="宋体" w:cs="宋体"/>
                <w:color w:val="auto"/>
                <w:szCs w:val="21"/>
                <w:lang w:val="en-GB"/>
              </w:rPr>
              <w:tab/>
            </w:r>
            <w:r>
              <w:rPr>
                <w:rFonts w:ascii="宋体" w:hAnsi="宋体" w:cs="宋体"/>
                <w:color w:val="auto"/>
                <w:szCs w:val="21"/>
                <w:lang w:val="en-GB"/>
              </w:rPr>
              <w:t xml:space="preserve">  </w:t>
            </w:r>
            <w:r>
              <w:rPr>
                <w:rFonts w:hint="eastAsia" w:ascii="宋体" w:hAnsi="宋体" w:cs="宋体"/>
                <w:color w:val="auto"/>
                <w:szCs w:val="21"/>
                <w:lang w:val="en-GB"/>
              </w:rPr>
              <w:t>集中存放交供应商</w:t>
            </w:r>
          </w:p>
          <w:p>
            <w:pPr>
              <w:rPr>
                <w:rFonts w:ascii="宋体" w:hAnsi="宋体" w:cs="宋体"/>
                <w:color w:val="auto"/>
                <w:szCs w:val="21"/>
                <w:lang w:val="en-GB"/>
              </w:rPr>
            </w:pPr>
            <w:r>
              <w:rPr>
                <w:rFonts w:hint="eastAsia" w:ascii="宋体" w:hAnsi="宋体" w:cs="宋体"/>
                <w:color w:val="auto"/>
                <w:szCs w:val="21"/>
                <w:lang w:val="en-GB"/>
              </w:rPr>
              <w:t xml:space="preserve">生活垃圾 </w:t>
            </w:r>
            <w:r>
              <w:rPr>
                <w:rFonts w:ascii="宋体" w:hAnsi="宋体" w:cs="宋体"/>
                <w:color w:val="auto"/>
                <w:szCs w:val="21"/>
                <w:lang w:val="en-GB"/>
              </w:rPr>
              <w:t xml:space="preserve"> </w:t>
            </w:r>
            <w:r>
              <w:rPr>
                <w:rFonts w:hint="eastAsia" w:ascii="宋体" w:hAnsi="宋体" w:cs="宋体"/>
                <w:color w:val="auto"/>
                <w:szCs w:val="21"/>
                <w:lang w:val="en-GB"/>
              </w:rPr>
              <w:t>随时</w:t>
            </w:r>
            <w:r>
              <w:rPr>
                <w:rFonts w:hint="eastAsia" w:ascii="宋体" w:hAnsi="宋体" w:cs="宋体"/>
                <w:color w:val="auto"/>
                <w:szCs w:val="21"/>
                <w:lang w:val="en-GB"/>
              </w:rPr>
              <w:tab/>
            </w:r>
            <w:r>
              <w:rPr>
                <w:rFonts w:hint="eastAsia" w:ascii="宋体" w:hAnsi="宋体" w:cs="宋体"/>
                <w:color w:val="auto"/>
                <w:szCs w:val="21"/>
                <w:lang w:val="en-GB"/>
              </w:rPr>
              <w:t>环卫所</w:t>
            </w:r>
          </w:p>
          <w:p>
            <w:pPr>
              <w:ind w:firstLine="420" w:firstLineChars="200"/>
              <w:rPr>
                <w:rFonts w:ascii="宋体" w:hAnsi="宋体" w:cs="宋体"/>
                <w:color w:val="auto"/>
                <w:szCs w:val="21"/>
                <w:lang w:val="en-GB"/>
              </w:rPr>
            </w:pPr>
            <w:r>
              <w:rPr>
                <w:rFonts w:hint="eastAsia" w:ascii="宋体" w:hAnsi="宋体" w:cs="宋体"/>
                <w:color w:val="auto"/>
                <w:szCs w:val="21"/>
                <w:lang w:val="en-GB"/>
              </w:rPr>
              <w:t>查到公司为员工缴纳了养老、工伤、医疗等保险。</w:t>
            </w:r>
          </w:p>
          <w:p>
            <w:pPr>
              <w:ind w:firstLine="420" w:firstLineChars="200"/>
              <w:rPr>
                <w:rFonts w:ascii="宋体" w:hAnsi="宋体" w:cs="宋体"/>
                <w:color w:val="auto"/>
                <w:szCs w:val="21"/>
              </w:rPr>
            </w:pPr>
            <w:r>
              <w:rPr>
                <w:rFonts w:hint="eastAsia" w:ascii="宋体" w:hAnsi="宋体" w:cs="宋体"/>
                <w:color w:val="auto"/>
                <w:szCs w:val="21"/>
                <w:lang w:val="en-GB"/>
              </w:rPr>
              <w:t>提供了缴纳保险的</w:t>
            </w:r>
            <w:r>
              <w:rPr>
                <w:rFonts w:hint="eastAsia" w:ascii="宋体" w:hAnsi="宋体" w:cs="宋体"/>
                <w:color w:val="auto"/>
                <w:szCs w:val="21"/>
              </w:rPr>
              <w:t>票据及社会保险在职人员信息统计表。</w:t>
            </w:r>
          </w:p>
          <w:p>
            <w:pPr>
              <w:ind w:firstLine="420" w:firstLineChars="200"/>
              <w:rPr>
                <w:rFonts w:ascii="宋体" w:hAnsi="宋体" w:cs="宋体"/>
                <w:color w:val="auto"/>
                <w:szCs w:val="21"/>
              </w:rPr>
            </w:pPr>
            <w:r>
              <w:rPr>
                <w:rFonts w:hint="eastAsia" w:ascii="宋体" w:hAnsi="宋体" w:cs="宋体"/>
                <w:color w:val="auto"/>
                <w:szCs w:val="21"/>
              </w:rPr>
              <w:t>驾驶员要求遵守道路交通安全法，不违章驾车，驾驶证和车辆定期年审，确保行车安全。</w:t>
            </w:r>
          </w:p>
          <w:p>
            <w:pPr>
              <w:pStyle w:val="2"/>
              <w:ind w:firstLine="420" w:firstLineChars="200"/>
              <w:rPr>
                <w:rFonts w:hint="eastAsia"/>
                <w:color w:val="auto"/>
                <w:szCs w:val="21"/>
              </w:rPr>
            </w:pPr>
            <w:r>
              <w:rPr>
                <w:rFonts w:hint="eastAsia" w:ascii="宋体" w:hAnsi="宋体" w:cs="宋体"/>
                <w:bCs w:val="0"/>
                <w:color w:val="auto"/>
                <w:spacing w:val="0"/>
                <w:szCs w:val="21"/>
              </w:rPr>
              <w:t>提供了20</w:t>
            </w:r>
            <w:r>
              <w:rPr>
                <w:rFonts w:hint="eastAsia" w:ascii="宋体" w:hAnsi="宋体" w:cs="宋体"/>
                <w:bCs w:val="0"/>
                <w:color w:val="auto"/>
                <w:spacing w:val="0"/>
                <w:szCs w:val="21"/>
                <w:lang w:val="en-US" w:eastAsia="zh-CN"/>
              </w:rPr>
              <w:t>21</w:t>
            </w:r>
            <w:r>
              <w:rPr>
                <w:rFonts w:hint="eastAsia" w:ascii="宋体" w:hAnsi="宋体" w:cs="宋体"/>
                <w:bCs w:val="0"/>
                <w:color w:val="auto"/>
                <w:spacing w:val="0"/>
                <w:szCs w:val="21"/>
              </w:rPr>
              <w:t>年</w:t>
            </w:r>
            <w:r>
              <w:rPr>
                <w:rFonts w:hint="eastAsia" w:ascii="宋体" w:hAnsi="宋体" w:cs="宋体"/>
                <w:bCs w:val="0"/>
                <w:color w:val="auto"/>
                <w:spacing w:val="0"/>
                <w:szCs w:val="21"/>
                <w:lang w:val="en-US" w:eastAsia="zh-CN"/>
              </w:rPr>
              <w:t>3</w:t>
            </w:r>
            <w:r>
              <w:rPr>
                <w:rFonts w:hint="eastAsia" w:ascii="宋体" w:hAnsi="宋体" w:cs="宋体"/>
                <w:bCs w:val="0"/>
                <w:color w:val="auto"/>
                <w:spacing w:val="0"/>
                <w:szCs w:val="21"/>
              </w:rPr>
              <w:t>季度工作环境检查表，抽查： 20</w:t>
            </w:r>
            <w:r>
              <w:rPr>
                <w:rFonts w:hint="eastAsia" w:ascii="宋体" w:hAnsi="宋体" w:cs="宋体"/>
                <w:bCs w:val="0"/>
                <w:color w:val="auto"/>
                <w:spacing w:val="0"/>
                <w:szCs w:val="21"/>
                <w:lang w:val="en-US" w:eastAsia="zh-CN"/>
              </w:rPr>
              <w:t>21</w:t>
            </w:r>
            <w:r>
              <w:rPr>
                <w:rFonts w:hint="eastAsia" w:ascii="宋体" w:hAnsi="宋体" w:cs="宋体"/>
                <w:bCs w:val="0"/>
                <w:color w:val="auto"/>
                <w:spacing w:val="0"/>
                <w:szCs w:val="21"/>
              </w:rPr>
              <w:t>.</w:t>
            </w:r>
            <w:r>
              <w:rPr>
                <w:rFonts w:hint="eastAsia" w:ascii="宋体" w:hAnsi="宋体" w:cs="宋体"/>
                <w:bCs w:val="0"/>
                <w:color w:val="auto"/>
                <w:spacing w:val="0"/>
                <w:szCs w:val="21"/>
                <w:lang w:val="en-US" w:eastAsia="zh-CN"/>
              </w:rPr>
              <w:t>8</w:t>
            </w:r>
            <w:r>
              <w:rPr>
                <w:rFonts w:hint="eastAsia" w:ascii="宋体" w:hAnsi="宋体" w:cs="宋体"/>
                <w:bCs w:val="0"/>
                <w:color w:val="auto"/>
                <w:spacing w:val="0"/>
                <w:szCs w:val="21"/>
              </w:rPr>
              <w:t>.</w:t>
            </w:r>
            <w:r>
              <w:rPr>
                <w:rFonts w:hint="eastAsia" w:ascii="宋体" w:hAnsi="宋体" w:cs="宋体"/>
                <w:bCs w:val="0"/>
                <w:color w:val="auto"/>
                <w:spacing w:val="0"/>
                <w:szCs w:val="21"/>
                <w:lang w:val="en-US" w:eastAsia="zh-CN"/>
              </w:rPr>
              <w:t>30</w:t>
            </w:r>
            <w:r>
              <w:rPr>
                <w:rFonts w:hint="eastAsia" w:ascii="宋体" w:hAnsi="宋体" w:cs="宋体"/>
                <w:bCs w:val="0"/>
                <w:color w:val="auto"/>
                <w:spacing w:val="0"/>
                <w:szCs w:val="21"/>
              </w:rPr>
              <w:t>的检查表，对办公环境、卫生等情况进行了检查，检查人：</w:t>
            </w:r>
            <w:r>
              <w:rPr>
                <w:rFonts w:hint="eastAsia"/>
              </w:rPr>
              <w:t>刘晓燕</w:t>
            </w:r>
            <w:r>
              <w:rPr>
                <w:rFonts w:hint="eastAsia"/>
                <w:color w:val="auto"/>
                <w:szCs w:val="24"/>
              </w:rPr>
              <w:t xml:space="preserve"> </w:t>
            </w:r>
            <w:r>
              <w:rPr>
                <w:rFonts w:hint="eastAsia" w:ascii="宋体" w:hAnsi="宋体" w:cs="宋体"/>
                <w:bCs w:val="0"/>
                <w:color w:val="auto"/>
                <w:spacing w:val="0"/>
                <w:szCs w:val="21"/>
              </w:rPr>
              <w:t>，无问题。公司</w:t>
            </w:r>
            <w:r>
              <w:rPr>
                <w:rFonts w:hint="eastAsia"/>
                <w:color w:val="auto"/>
                <w:szCs w:val="21"/>
              </w:rPr>
              <w:t>无食堂</w:t>
            </w:r>
          </w:p>
          <w:p>
            <w:pPr>
              <w:pStyle w:val="2"/>
              <w:ind w:firstLine="460" w:firstLineChars="200"/>
              <w:rPr>
                <w:color w:val="auto"/>
              </w:rPr>
            </w:pP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center"/>
          </w:tcPr>
          <w:p>
            <w:pPr>
              <w:spacing w:line="276" w:lineRule="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与顾客有关的要求</w:t>
            </w:r>
          </w:p>
        </w:tc>
        <w:tc>
          <w:tcPr>
            <w:tcW w:w="960" w:type="dxa"/>
            <w:vAlign w:val="center"/>
          </w:tcPr>
          <w:p>
            <w:pPr>
              <w:spacing w:line="276" w:lineRule="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lang w:val="en-US" w:eastAsia="zh-CN"/>
              </w:rPr>
              <w:t>Q</w:t>
            </w:r>
            <w:r>
              <w:rPr>
                <w:rFonts w:hint="eastAsia" w:asciiTheme="minorEastAsia" w:hAnsiTheme="minorEastAsia" w:eastAsiaTheme="minorEastAsia"/>
                <w:szCs w:val="21"/>
              </w:rPr>
              <w:t>8.2</w:t>
            </w:r>
          </w:p>
        </w:tc>
        <w:tc>
          <w:tcPr>
            <w:tcW w:w="1069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经常对顾客进行沟通，了解顾客的意见。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售前：走访用户、了解相关信息等，与顾客签订合同或订单；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售中：组织供方按期交付，解决用户对进度、质量等关切问题；</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售后：与客户保持密切沟通，不定期回访用户，并对顾客反馈问题解答。体系建立实施至今未发生严重顾客投诉。</w:t>
            </w:r>
          </w:p>
          <w:p>
            <w:pPr>
              <w:adjustRightInd w:val="0"/>
              <w:snapToGrid w:val="0"/>
              <w:spacing w:line="276" w:lineRule="auto"/>
              <w:rPr>
                <w:rFonts w:asciiTheme="minorEastAsia" w:hAnsiTheme="minorEastAsia" w:eastAsia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获取销售信息，与客户洽谈，在签订合同前对客户要求进行评审，确认可以满足行业有关法律、法规要求和公司规定及客户要求时，签订合同，根据销售合同为客户提供服务。</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公司通过传真、邮件及电话等方式与顾客交流，主要进行以下沟通：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1、向顾客提供保证产品质量的有关信息，保修及应急措施。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2、接受顾客问询、询价、合同的处理。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3、根据合同要求进行有关的事宜，对顾客的投诉或意见进行处理和答复。</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4、合理处理顾客财产，主要是顾客资料。</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目前沟通渠道畅通</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抽查《合同》</w:t>
            </w:r>
          </w:p>
          <w:p>
            <w:pPr>
              <w:adjustRightInd w:val="0"/>
              <w:snapToGrid w:val="0"/>
              <w:spacing w:line="276" w:lineRule="auto"/>
              <w:rPr>
                <w:rFonts w:hint="eastAsia" w:ascii="宋体" w:hAnsi="宋体" w:eastAsia="宋体" w:cs="宋体"/>
                <w:i w:val="0"/>
                <w:iCs w:val="0"/>
                <w:color w:val="000000"/>
                <w:kern w:val="0"/>
                <w:sz w:val="24"/>
                <w:szCs w:val="24"/>
                <w:u w:val="none"/>
                <w:lang w:val="en-US" w:eastAsia="zh-CN" w:bidi="ar"/>
              </w:rPr>
            </w:pPr>
            <w:r>
              <w:rPr>
                <w:rFonts w:hint="eastAsia" w:asciiTheme="minorEastAsia" w:hAnsiTheme="minorEastAsia" w:eastAsiaTheme="minorEastAsia"/>
                <w:szCs w:val="21"/>
              </w:rPr>
              <w:t>客户：</w:t>
            </w:r>
            <w:r>
              <w:rPr>
                <w:rFonts w:hint="eastAsia" w:ascii="宋体" w:hAnsi="宋体" w:eastAsia="宋体" w:cs="宋体"/>
                <w:i w:val="0"/>
                <w:color w:val="000000"/>
                <w:kern w:val="0"/>
                <w:sz w:val="20"/>
                <w:szCs w:val="20"/>
                <w:u w:val="none"/>
                <w:lang w:val="en-US" w:eastAsia="zh-CN" w:bidi="ar"/>
              </w:rPr>
              <w:t>昂坤视觉（北京）科技有限公司</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产品：</w:t>
            </w:r>
            <w:r>
              <w:rPr>
                <w:rFonts w:hint="eastAsia" w:ascii="宋体" w:hAnsi="宋体" w:eastAsia="宋体" w:cs="宋体"/>
                <w:i w:val="0"/>
                <w:iCs w:val="0"/>
                <w:color w:val="000000"/>
                <w:kern w:val="0"/>
                <w:sz w:val="22"/>
                <w:szCs w:val="22"/>
                <w:u w:val="none"/>
                <w:lang w:val="en-US" w:eastAsia="zh-CN" w:bidi="ar"/>
              </w:rPr>
              <w:t>设备</w:t>
            </w:r>
            <w:r>
              <w:rPr>
                <w:rFonts w:hint="eastAsia" w:asciiTheme="minorEastAsia" w:hAnsiTheme="minorEastAsia" w:eastAsiaTheme="minorEastAsia"/>
                <w:szCs w:val="21"/>
              </w:rPr>
              <w:t xml:space="preserve">  </w:t>
            </w:r>
          </w:p>
          <w:p>
            <w:pPr>
              <w:adjustRightInd w:val="0"/>
              <w:snapToGrid w:val="0"/>
              <w:spacing w:line="276"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签订时间：</w:t>
            </w:r>
            <w:r>
              <w:rPr>
                <w:rFonts w:hint="eastAsia" w:ascii="宋体" w:hAnsi="宋体" w:eastAsia="宋体" w:cs="宋体"/>
                <w:i w:val="0"/>
                <w:color w:val="000000"/>
                <w:kern w:val="0"/>
                <w:sz w:val="20"/>
                <w:szCs w:val="20"/>
                <w:u w:val="none"/>
                <w:lang w:val="en-US" w:eastAsia="zh-CN" w:bidi="ar"/>
              </w:rPr>
              <w:t>2021.2.9</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合同中写明了双方权利义务、交货方式、结算等内容。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有双方签字盖章，符合要求。</w:t>
            </w:r>
          </w:p>
          <w:p>
            <w:pPr>
              <w:adjustRightInd w:val="0"/>
              <w:snapToGrid w:val="0"/>
              <w:spacing w:line="276" w:lineRule="auto"/>
              <w:rPr>
                <w:rFonts w:hint="default" w:asciiTheme="minorEastAsia" w:hAnsiTheme="minorEastAsia" w:eastAsiaTheme="minorEastAsia"/>
                <w:szCs w:val="21"/>
                <w:lang w:val="en-US" w:eastAsia="zh-CN"/>
              </w:rPr>
            </w:pPr>
            <w:r>
              <w:rPr>
                <w:rFonts w:asciiTheme="minorEastAsia" w:hAnsiTheme="minorEastAsia" w:eastAsiaTheme="minorEastAsia"/>
                <w:szCs w:val="21"/>
              </w:rPr>
              <w:t>评审时间</w:t>
            </w:r>
            <w:r>
              <w:rPr>
                <w:rFonts w:hint="eastAsia" w:asciiTheme="minorEastAsia" w:hAnsiTheme="minorEastAsia" w:eastAsiaTheme="minorEastAsia"/>
                <w:szCs w:val="21"/>
              </w:rPr>
              <w:t>：</w:t>
            </w:r>
            <w:r>
              <w:rPr>
                <w:rFonts w:hint="eastAsia" w:ascii="宋体" w:hAnsi="宋体" w:eastAsia="宋体" w:cs="宋体"/>
                <w:i w:val="0"/>
                <w:color w:val="000000"/>
                <w:kern w:val="0"/>
                <w:sz w:val="20"/>
                <w:szCs w:val="20"/>
                <w:u w:val="none"/>
                <w:lang w:val="en-US" w:eastAsia="zh-CN" w:bidi="ar"/>
              </w:rPr>
              <w:t>2021.2.9</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1.合同要求：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2.规定或已知用途要求：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3.适用的法律法规：《合同法》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4.公司要求：无</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 审 意 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1.运输要求规定：                明确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2.与以前表述不一致的要求：    已解决 √        未解决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3.公司满足合同要求：1）技术指标        能满足 √       不满足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2）交货期          能满足 √       不满足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3）价格            合  适 √       不合适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4.其他：            1）双方责任        明  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2）付款方式        合  适 √       不合适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3）纠纷解决方式    明  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评审结论：本公司可以符合顾客要求，合同可以继续执行</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参加评审人：各部门负责人</w:t>
            </w:r>
          </w:p>
          <w:p>
            <w:pPr>
              <w:ind w:firstLine="1260" w:firstLineChars="600"/>
              <w:rPr>
                <w:rFonts w:hint="eastAsia"/>
              </w:rPr>
            </w:pPr>
            <w:r>
              <w:rPr>
                <w:rFonts w:asciiTheme="minorEastAsia" w:hAnsiTheme="minorEastAsia" w:eastAsiaTheme="minorEastAsia"/>
                <w:szCs w:val="21"/>
              </w:rPr>
              <w:t>批准</w:t>
            </w:r>
            <w:r>
              <w:rPr>
                <w:rFonts w:hint="eastAsia" w:asciiTheme="minorEastAsia" w:hAnsiTheme="minorEastAsia" w:eastAsiaTheme="minorEastAsia"/>
                <w:szCs w:val="21"/>
              </w:rPr>
              <w:t xml:space="preserve">: </w:t>
            </w:r>
            <w:r>
              <w:rPr>
                <w:rFonts w:hint="eastAsia"/>
                <w:sz w:val="24"/>
                <w:lang w:val="en-US" w:eastAsia="zh-CN"/>
              </w:rPr>
              <w:t>刘跃宾</w:t>
            </w:r>
            <w:r>
              <w:rPr>
                <w:rFonts w:hint="eastAsia"/>
                <w:sz w:val="24"/>
              </w:rPr>
              <w:tab/>
            </w:r>
          </w:p>
          <w:p>
            <w:pPr>
              <w:ind w:firstLine="1050" w:firstLineChars="500"/>
              <w:rPr>
                <w:rFonts w:hint="eastAsia"/>
              </w:rPr>
            </w:pPr>
            <w:r>
              <w:rPr>
                <w:rFonts w:hint="eastAsia"/>
              </w:rPr>
              <w:t xml:space="preserve"> </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客户：</w:t>
            </w:r>
            <w:r>
              <w:rPr>
                <w:rFonts w:hint="eastAsia" w:ascii="宋体" w:hAnsi="宋体" w:eastAsia="宋体" w:cs="宋体"/>
                <w:i w:val="0"/>
                <w:color w:val="000000"/>
                <w:kern w:val="0"/>
                <w:sz w:val="20"/>
                <w:szCs w:val="20"/>
                <w:u w:val="none"/>
                <w:lang w:val="en-US" w:eastAsia="zh-CN" w:bidi="ar"/>
              </w:rPr>
              <w:t>北京大华品耐科技有限公司</w:t>
            </w:r>
          </w:p>
          <w:p>
            <w:pPr>
              <w:adjustRightInd w:val="0"/>
              <w:snapToGrid w:val="0"/>
              <w:spacing w:line="276"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rPr>
              <w:t>产品：</w:t>
            </w:r>
            <w:r>
              <w:rPr>
                <w:rFonts w:hint="eastAsia" w:asciiTheme="minorEastAsia" w:hAnsiTheme="minorEastAsia" w:eastAsiaTheme="minorEastAsia"/>
                <w:szCs w:val="21"/>
                <w:lang w:val="en-US" w:eastAsia="zh-CN"/>
              </w:rPr>
              <w:t>设备</w:t>
            </w:r>
          </w:p>
          <w:p>
            <w:pPr>
              <w:adjustRightInd w:val="0"/>
              <w:snapToGrid w:val="0"/>
              <w:spacing w:line="276"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签订时间：</w:t>
            </w:r>
            <w:r>
              <w:rPr>
                <w:rFonts w:hint="eastAsia" w:ascii="宋体" w:hAnsi="宋体" w:eastAsia="宋体" w:cs="宋体"/>
                <w:i w:val="0"/>
                <w:color w:val="000000"/>
                <w:kern w:val="0"/>
                <w:sz w:val="20"/>
                <w:szCs w:val="20"/>
                <w:u w:val="none"/>
                <w:lang w:val="en-US" w:eastAsia="zh-CN" w:bidi="ar"/>
              </w:rPr>
              <w:t>2021.4.20</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合同中写明了双方权利义务、交货方式、结算等内容。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有双方签字盖章，符合要求。</w:t>
            </w:r>
          </w:p>
          <w:p>
            <w:pPr>
              <w:adjustRightInd w:val="0"/>
              <w:snapToGrid w:val="0"/>
              <w:spacing w:line="276" w:lineRule="auto"/>
              <w:rPr>
                <w:rFonts w:hint="default" w:asciiTheme="minorEastAsia" w:hAnsiTheme="minorEastAsia" w:eastAsiaTheme="minorEastAsia"/>
                <w:szCs w:val="21"/>
                <w:lang w:val="en-US" w:eastAsia="zh-CN"/>
              </w:rPr>
            </w:pPr>
            <w:r>
              <w:rPr>
                <w:rFonts w:asciiTheme="minorEastAsia" w:hAnsiTheme="minorEastAsia" w:eastAsiaTheme="minorEastAsia"/>
                <w:szCs w:val="21"/>
              </w:rPr>
              <w:t>评审时间</w:t>
            </w:r>
            <w:r>
              <w:rPr>
                <w:rFonts w:hint="eastAsia" w:asciiTheme="minorEastAsia" w:hAnsiTheme="minorEastAsia" w:eastAsiaTheme="minorEastAsia"/>
                <w:szCs w:val="21"/>
              </w:rPr>
              <w:t>：</w:t>
            </w:r>
            <w:r>
              <w:rPr>
                <w:rFonts w:hint="eastAsia" w:ascii="宋体" w:hAnsi="宋体" w:eastAsia="宋体" w:cs="宋体"/>
                <w:i w:val="0"/>
                <w:color w:val="000000"/>
                <w:kern w:val="0"/>
                <w:sz w:val="20"/>
                <w:szCs w:val="20"/>
                <w:u w:val="none"/>
                <w:lang w:val="en-US" w:eastAsia="zh-CN" w:bidi="ar"/>
              </w:rPr>
              <w:t>2021.4.20</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1.合同要求：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2.规定或已知用途要求：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3.适用的法律法规：《合同法》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4.公司要求：无</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 审 意 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1.运输要求规定：                明确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2.与以前表述不一致的要求：    已解决 √        未解决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3.公司满足合同要求：1）技术指标        能满足 √       不满足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2）交货期          能满足 √       不满足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3）价格            合  适 √       不合适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4.其他：            1）双方责任        明  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2）付款方式        合  适 √       不合适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3）纠纷解决方式    明  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评审结论：本公司可以符合顾客要求，合同可以继续执行</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参加评审人：各部门负责人</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批准</w:t>
            </w:r>
            <w:r>
              <w:rPr>
                <w:rFonts w:hint="eastAsia" w:asciiTheme="minorEastAsia" w:hAnsiTheme="minorEastAsia" w:eastAsiaTheme="minorEastAsia"/>
                <w:szCs w:val="21"/>
              </w:rPr>
              <w:t xml:space="preserve">: </w:t>
            </w:r>
            <w:r>
              <w:rPr>
                <w:rFonts w:hint="eastAsia"/>
                <w:sz w:val="24"/>
                <w:lang w:val="en-US" w:eastAsia="zh-CN"/>
              </w:rPr>
              <w:t>刘跃宾</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另抽其他合同，均保存完好，符合要求。</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80" w:lineRule="exact"/>
              <w:rPr>
                <w:rFonts w:ascii="等线" w:hAnsi="等线" w:eastAsia="等线" w:cs="等线"/>
                <w:color w:val="auto"/>
                <w:kern w:val="0"/>
                <w:szCs w:val="21"/>
              </w:rPr>
            </w:pPr>
            <w:r>
              <w:rPr>
                <w:rFonts w:hint="eastAsia" w:ascii="等线" w:hAnsi="等线" w:eastAsia="等线" w:cs="等线"/>
                <w:color w:val="auto"/>
                <w:kern w:val="0"/>
                <w:szCs w:val="21"/>
              </w:rPr>
              <w:t>外部提供过程、服务和服务的控制</w:t>
            </w:r>
          </w:p>
          <w:p>
            <w:pPr>
              <w:rPr>
                <w:color w:val="auto"/>
                <w:szCs w:val="21"/>
              </w:rPr>
            </w:pPr>
          </w:p>
          <w:p>
            <w:pPr>
              <w:pStyle w:val="2"/>
              <w:rPr>
                <w:rFonts w:hint="eastAsia" w:cs="Times New Roman" w:asciiTheme="minorEastAsia" w:hAnsiTheme="minorEastAsia" w:eastAsiaTheme="minorEastAsia"/>
                <w:color w:val="auto"/>
                <w:kern w:val="2"/>
                <w:sz w:val="21"/>
                <w:szCs w:val="21"/>
                <w:lang w:val="en-US" w:eastAsia="zh-CN" w:bidi="ar-SA"/>
              </w:rPr>
            </w:pPr>
            <w:r>
              <w:rPr>
                <w:rFonts w:hint="eastAsia"/>
                <w:color w:val="auto"/>
                <w:lang w:val="en-US" w:eastAsia="zh-CN"/>
              </w:rPr>
              <w:t>采购</w:t>
            </w:r>
          </w:p>
        </w:tc>
        <w:tc>
          <w:tcPr>
            <w:tcW w:w="960" w:type="dxa"/>
            <w:vAlign w:val="center"/>
          </w:tcPr>
          <w:p>
            <w:pPr>
              <w:spacing w:line="280" w:lineRule="exact"/>
              <w:rPr>
                <w:rFonts w:ascii="等线" w:hAnsi="等线" w:eastAsia="等线" w:cs="等线"/>
                <w:color w:val="auto"/>
                <w:kern w:val="0"/>
                <w:szCs w:val="21"/>
              </w:rPr>
            </w:pPr>
            <w:r>
              <w:rPr>
                <w:rFonts w:hint="eastAsia" w:ascii="等线" w:hAnsi="等线" w:eastAsia="等线" w:cs="等线"/>
                <w:color w:val="auto"/>
                <w:szCs w:val="21"/>
              </w:rPr>
              <w:t>Q</w:t>
            </w:r>
            <w:r>
              <w:rPr>
                <w:rFonts w:hint="eastAsia" w:ascii="等线" w:hAnsi="等线" w:eastAsia="等线" w:cs="等线"/>
                <w:color w:val="auto"/>
                <w:kern w:val="0"/>
                <w:szCs w:val="21"/>
              </w:rPr>
              <w:t>8.4</w:t>
            </w:r>
          </w:p>
          <w:p>
            <w:pPr>
              <w:spacing w:line="280" w:lineRule="exact"/>
              <w:rPr>
                <w:rFonts w:ascii="等线" w:hAnsi="等线" w:eastAsia="等线" w:cs="等线"/>
                <w:color w:val="auto"/>
                <w:szCs w:val="21"/>
              </w:rPr>
            </w:pPr>
          </w:p>
          <w:p>
            <w:pPr>
              <w:rPr>
                <w:rFonts w:cs="Times New Roman" w:asciiTheme="minorEastAsia" w:hAnsiTheme="minorEastAsia" w:eastAsiaTheme="minorEastAsia"/>
                <w:color w:val="auto"/>
                <w:kern w:val="2"/>
                <w:sz w:val="21"/>
                <w:szCs w:val="21"/>
                <w:lang w:val="en-US" w:eastAsia="zh-CN" w:bidi="ar-SA"/>
              </w:rPr>
            </w:pPr>
            <w:r>
              <w:rPr>
                <w:rFonts w:hint="eastAsia"/>
                <w:color w:val="auto"/>
                <w:szCs w:val="21"/>
                <w:lang w:val="en-US" w:eastAsia="zh-CN"/>
              </w:rPr>
              <w:t>S8.1.4</w:t>
            </w:r>
          </w:p>
        </w:tc>
        <w:tc>
          <w:tcPr>
            <w:tcW w:w="10694" w:type="dxa"/>
            <w:vAlign w:val="top"/>
          </w:tcPr>
          <w:p>
            <w:pPr>
              <w:spacing w:line="360" w:lineRule="auto"/>
            </w:pPr>
          </w:p>
          <w:p>
            <w:pPr>
              <w:spacing w:line="360" w:lineRule="auto"/>
              <w:rPr>
                <w:rFonts w:hint="eastAsia"/>
              </w:rPr>
            </w:pPr>
            <w:r>
              <w:rPr>
                <w:rFonts w:hint="eastAsia"/>
              </w:rPr>
              <w:t>本公司的采购主要是办公用品、环保设施、劳保用品的采购为主。</w:t>
            </w:r>
          </w:p>
          <w:p>
            <w:pPr>
              <w:spacing w:line="360" w:lineRule="auto"/>
            </w:pPr>
            <w:r>
              <w:rPr>
                <w:rFonts w:hint="eastAsia"/>
              </w:rPr>
              <w:t>查到《物资采购计划》，计划中分别对</w:t>
            </w:r>
            <w:r>
              <w:rPr>
                <w:rFonts w:hint="eastAsia" w:ascii="宋体" w:hAnsi="宋体"/>
                <w:szCs w:val="21"/>
              </w:rPr>
              <w:t>针办公用品、日用品，如：纸巾、毛巾、拖把、手套、消毒液</w:t>
            </w:r>
            <w:r>
              <w:rPr>
                <w:rFonts w:hint="eastAsia"/>
              </w:rPr>
              <w:t>等、以及电脑耗材、劳保用品、文具、打印纸、常用办公用品等物资，规定了规格型号、单位数量、计划供货日期、技术要求/质量标准、验证要求等项内容，基本符合。</w:t>
            </w:r>
          </w:p>
          <w:p>
            <w:pPr>
              <w:spacing w:line="360" w:lineRule="auto"/>
            </w:pPr>
            <w:r>
              <w:rPr>
                <w:rFonts w:hint="eastAsia"/>
              </w:rPr>
              <w:t xml:space="preserve">   查到：“物资采购审批表”，对需要采购的物资履行了审批制度。实施有效。符合。</w:t>
            </w:r>
          </w:p>
          <w:p>
            <w:pPr>
              <w:spacing w:line="360" w:lineRule="auto"/>
              <w:ind w:firstLine="420" w:firstLineChars="200"/>
            </w:pPr>
          </w:p>
          <w:p>
            <w:pPr>
              <w:spacing w:line="360" w:lineRule="auto"/>
              <w:ind w:firstLine="420" w:firstLineChars="200"/>
            </w:pPr>
            <w:r>
              <w:rPr>
                <w:rFonts w:hint="eastAsia"/>
              </w:rPr>
              <w:t>见合格供方名录：</w:t>
            </w:r>
          </w:p>
          <w:p>
            <w:pPr>
              <w:pStyle w:val="2"/>
            </w:pPr>
            <w:r>
              <w:rPr>
                <w:rFonts w:hint="eastAsia"/>
                <w:lang w:eastAsia="zh-CN"/>
              </w:rPr>
              <w:t>2020</w:t>
            </w:r>
            <w:r>
              <w:rPr>
                <w:rFonts w:hint="eastAsia"/>
              </w:rPr>
              <w:t>年度合格供方名录</w:t>
            </w:r>
          </w:p>
          <w:p>
            <w:pPr>
              <w:spacing w:line="360" w:lineRule="auto"/>
              <w:ind w:firstLine="420" w:firstLineChars="200"/>
              <w:rPr>
                <w:rFonts w:hint="default" w:eastAsia="宋体"/>
                <w:lang w:val="en-US" w:eastAsia="zh-CN"/>
              </w:rPr>
            </w:pPr>
            <w:r>
              <w:rPr>
                <w:rFonts w:hint="eastAsia"/>
              </w:rPr>
              <w:t>序号</w:t>
            </w:r>
            <w:r>
              <w:rPr>
                <w:rFonts w:hint="eastAsia"/>
              </w:rPr>
              <w:tab/>
            </w:r>
            <w:r>
              <w:rPr>
                <w:rFonts w:hint="eastAsia"/>
              </w:rPr>
              <w:t>供方名称</w:t>
            </w:r>
            <w:r>
              <w:rPr>
                <w:rFonts w:hint="eastAsia"/>
              </w:rPr>
              <w:tab/>
            </w:r>
            <w:r>
              <w:rPr>
                <w:rFonts w:hint="eastAsia"/>
              </w:rPr>
              <w:t>供应产品/服务</w:t>
            </w:r>
            <w:r>
              <w:rPr>
                <w:rFonts w:hint="eastAsia"/>
              </w:rPr>
              <w:tab/>
            </w:r>
            <w:r>
              <w:rPr>
                <w:rFonts w:hint="eastAsia"/>
              </w:rPr>
              <w:t>联系人</w:t>
            </w:r>
            <w:r>
              <w:rPr>
                <w:rFonts w:hint="eastAsia"/>
              </w:rPr>
              <w:tab/>
            </w:r>
            <w:r>
              <w:rPr>
                <w:rFonts w:hint="eastAsia"/>
              </w:rPr>
              <w:t>列入日期</w:t>
            </w:r>
            <w:r>
              <w:rPr>
                <w:rFonts w:hint="eastAsia"/>
                <w:lang w:val="en-US" w:eastAsia="zh-CN"/>
              </w:rPr>
              <w:t xml:space="preserve">  </w:t>
            </w:r>
          </w:p>
          <w:p>
            <w:pPr>
              <w:spacing w:line="360" w:lineRule="auto"/>
              <w:ind w:firstLine="420" w:firstLineChars="200"/>
              <w:rPr>
                <w:rFonts w:hint="default" w:eastAsia="宋体"/>
                <w:lang w:val="en-US" w:eastAsia="zh-CN"/>
              </w:rPr>
            </w:pPr>
            <w:r>
              <w:rPr>
                <w:rFonts w:hint="eastAsia"/>
              </w:rPr>
              <w:t>1</w:t>
            </w:r>
            <w:r>
              <w:rPr>
                <w:rFonts w:hint="eastAsia"/>
              </w:rPr>
              <w:tab/>
            </w:r>
            <w:r>
              <w:rPr>
                <w:rFonts w:hint="eastAsia"/>
              </w:rPr>
              <w:t>保定市桦鼎商商贸有限公司</w:t>
            </w:r>
            <w:r>
              <w:rPr>
                <w:rFonts w:hint="eastAsia"/>
              </w:rPr>
              <w:tab/>
            </w:r>
            <w:r>
              <w:rPr>
                <w:rFonts w:hint="eastAsia"/>
              </w:rPr>
              <w:t>纸制品</w:t>
            </w:r>
            <w:r>
              <w:rPr>
                <w:rFonts w:hint="eastAsia"/>
              </w:rPr>
              <w:tab/>
            </w:r>
            <w:r>
              <w:rPr>
                <w:rFonts w:hint="eastAsia"/>
              </w:rPr>
              <w:t>王经理</w:t>
            </w:r>
            <w:r>
              <w:rPr>
                <w:rFonts w:hint="eastAsia"/>
              </w:rPr>
              <w:tab/>
            </w:r>
            <w:r>
              <w:rPr>
                <w:rFonts w:hint="eastAsia"/>
              </w:rPr>
              <w:t>202</w:t>
            </w:r>
            <w:r>
              <w:rPr>
                <w:rFonts w:hint="eastAsia"/>
                <w:lang w:val="en-US" w:eastAsia="zh-CN"/>
              </w:rPr>
              <w:t>1.4.5</w:t>
            </w:r>
          </w:p>
          <w:p>
            <w:pPr>
              <w:spacing w:line="360" w:lineRule="auto"/>
              <w:ind w:firstLine="420" w:firstLineChars="200"/>
              <w:rPr>
                <w:rFonts w:hint="eastAsia"/>
                <w:lang w:val="en-US" w:eastAsia="zh-CN"/>
              </w:rPr>
            </w:pPr>
            <w:r>
              <w:rPr>
                <w:rFonts w:hint="eastAsia"/>
              </w:rPr>
              <w:t>2</w:t>
            </w:r>
            <w:r>
              <w:rPr>
                <w:rFonts w:hint="eastAsia"/>
              </w:rPr>
              <w:tab/>
            </w:r>
            <w:r>
              <w:rPr>
                <w:rFonts w:hint="eastAsia"/>
              </w:rPr>
              <w:t>北京京东拓帆贸易有限公司</w:t>
            </w:r>
            <w:r>
              <w:rPr>
                <w:rFonts w:hint="eastAsia"/>
              </w:rPr>
              <w:tab/>
            </w:r>
            <w:r>
              <w:rPr>
                <w:rFonts w:hint="eastAsia"/>
              </w:rPr>
              <w:t>电脑耗材、劳保用品</w:t>
            </w:r>
            <w:r>
              <w:rPr>
                <w:rFonts w:hint="eastAsia"/>
              </w:rPr>
              <w:tab/>
            </w:r>
            <w:r>
              <w:rPr>
                <w:rFonts w:hint="eastAsia"/>
              </w:rPr>
              <w:t>孙经理</w:t>
            </w:r>
            <w:r>
              <w:rPr>
                <w:rFonts w:hint="eastAsia"/>
              </w:rPr>
              <w:tab/>
            </w:r>
            <w:r>
              <w:rPr>
                <w:rFonts w:hint="eastAsia"/>
              </w:rPr>
              <w:t>202</w:t>
            </w:r>
            <w:r>
              <w:rPr>
                <w:rFonts w:hint="eastAsia"/>
                <w:lang w:val="en-US" w:eastAsia="zh-CN"/>
              </w:rPr>
              <w:t>1.4.5</w:t>
            </w:r>
          </w:p>
          <w:p>
            <w:pPr>
              <w:pStyle w:val="2"/>
              <w:rPr>
                <w:rFonts w:hint="default" w:eastAsia="宋体"/>
                <w:lang w:val="en-US" w:eastAsia="zh-CN"/>
              </w:rPr>
            </w:pPr>
            <w:r>
              <w:rPr>
                <w:rFonts w:hint="eastAsia"/>
                <w:lang w:val="en-US" w:eastAsia="zh-CN"/>
              </w:rPr>
              <w:t xml:space="preserve">   3   京东商城  永辉超市  </w:t>
            </w:r>
            <w:r>
              <w:rPr>
                <w:rFonts w:hint="eastAsia"/>
              </w:rPr>
              <w:t>纸制品</w:t>
            </w:r>
            <w:r>
              <w:rPr>
                <w:rFonts w:hint="eastAsia" w:ascii="宋体" w:hAnsi="宋体"/>
                <w:szCs w:val="21"/>
              </w:rPr>
              <w:t>纸巾、毛巾、拖把、手套</w:t>
            </w:r>
            <w:r>
              <w:rPr>
                <w:rFonts w:hint="eastAsia" w:ascii="宋体" w:hAnsi="宋体"/>
                <w:szCs w:val="21"/>
                <w:lang w:val="en-US" w:eastAsia="zh-CN"/>
              </w:rPr>
              <w:t xml:space="preserve">  2021.4</w:t>
            </w:r>
          </w:p>
          <w:p>
            <w:pPr>
              <w:spacing w:line="360" w:lineRule="auto"/>
              <w:ind w:firstLine="460" w:firstLineChars="200"/>
              <w:rPr>
                <w:bCs/>
                <w:spacing w:val="10"/>
              </w:rPr>
            </w:pPr>
            <w:r>
              <w:rPr>
                <w:rFonts w:hint="eastAsia"/>
                <w:bCs/>
                <w:spacing w:val="10"/>
              </w:rPr>
              <w:t xml:space="preserve">     </w:t>
            </w:r>
            <w:r>
              <w:rPr>
                <w:bCs/>
                <w:spacing w:val="10"/>
              </w:rPr>
              <w:t xml:space="preserve">   </w:t>
            </w:r>
            <w:r>
              <w:rPr>
                <w:rFonts w:hint="eastAsia"/>
                <w:bCs/>
                <w:spacing w:val="10"/>
              </w:rPr>
              <w:t xml:space="preserve"> </w:t>
            </w:r>
          </w:p>
          <w:p>
            <w:pPr>
              <w:spacing w:line="360" w:lineRule="auto"/>
              <w:ind w:firstLine="420" w:firstLineChars="200"/>
            </w:pPr>
            <w:r>
              <w:rPr>
                <w:rFonts w:hint="eastAsia"/>
              </w:rPr>
              <w:t xml:space="preserve">另见：《合格供方评价表》，分别对上述的人员情况；产品供应能力；服务质量；产品价格；产品质量等项进行了调查评价，评价结果为：从产品质量、信誉、价格、供货期限等方面均能满足我公司合格供方条件，同意作为合格供方。评价会签部门：物业部、财务部、综合部；各评价会签部门负责人签字确认。基本符合。   </w:t>
            </w:r>
          </w:p>
          <w:p>
            <w:pPr>
              <w:spacing w:line="360" w:lineRule="auto"/>
              <w:ind w:firstLine="420" w:firstLineChars="200"/>
            </w:pPr>
            <w:r>
              <w:rPr>
                <w:rFonts w:hint="eastAsia"/>
              </w:rPr>
              <w:t>抽采购计划：</w:t>
            </w:r>
          </w:p>
          <w:p>
            <w:pPr>
              <w:pStyle w:val="2"/>
            </w:pPr>
            <w:r>
              <w:rPr>
                <w:rFonts w:hint="eastAsia"/>
                <w:lang w:val="en-US" w:eastAsia="zh-CN"/>
              </w:rPr>
              <w:t>12</w:t>
            </w:r>
            <w:r>
              <w:rPr>
                <w:rFonts w:hint="eastAsia"/>
              </w:rPr>
              <w:t>月份物资采购计划单</w:t>
            </w:r>
          </w:p>
          <w:p>
            <w:pPr>
              <w:pStyle w:val="2"/>
              <w:rPr>
                <w:rFonts w:hint="eastAsia"/>
              </w:rPr>
            </w:pPr>
            <w:r>
              <w:rPr>
                <w:rFonts w:hint="eastAsia"/>
              </w:rPr>
              <w:tab/>
            </w:r>
            <w:r>
              <w:rPr>
                <w:rFonts w:hint="eastAsia"/>
              </w:rPr>
              <w:tab/>
            </w:r>
            <w:r>
              <w:rPr>
                <w:rFonts w:hint="eastAsia"/>
              </w:rPr>
              <w:t>采购清单</w:t>
            </w:r>
            <w:r>
              <w:rPr>
                <w:rFonts w:hint="eastAsia"/>
              </w:rPr>
              <w:tab/>
            </w:r>
            <w:r>
              <w:rPr>
                <w:rFonts w:hint="eastAsia"/>
              </w:rPr>
              <w:tab/>
            </w:r>
            <w:r>
              <w:rPr>
                <w:rFonts w:hint="eastAsia"/>
              </w:rPr>
              <w:tab/>
            </w:r>
            <w:r>
              <w:rPr>
                <w:rFonts w:hint="eastAsia"/>
              </w:rPr>
              <w:tab/>
            </w:r>
          </w:p>
          <w:p>
            <w:pPr>
              <w:pStyle w:val="2"/>
              <w:rPr>
                <w:rFonts w:hint="eastAsia"/>
              </w:rPr>
            </w:pPr>
            <w:r>
              <w:rPr>
                <w:rFonts w:hint="eastAsia"/>
              </w:rPr>
              <w:t>品名规格</w:t>
            </w:r>
            <w:r>
              <w:rPr>
                <w:rFonts w:hint="eastAsia"/>
              </w:rPr>
              <w:tab/>
            </w:r>
            <w:r>
              <w:rPr>
                <w:rFonts w:hint="eastAsia"/>
              </w:rPr>
              <w:t xml:space="preserve">  单位</w:t>
            </w:r>
            <w:r>
              <w:rPr>
                <w:rFonts w:hint="eastAsia"/>
              </w:rPr>
              <w:tab/>
            </w:r>
            <w:r>
              <w:rPr>
                <w:rFonts w:hint="eastAsia"/>
              </w:rPr>
              <w:t xml:space="preserve">  数量</w:t>
            </w:r>
            <w:r>
              <w:rPr>
                <w:rFonts w:hint="eastAsia"/>
              </w:rPr>
              <w:tab/>
            </w:r>
            <w:r>
              <w:rPr>
                <w:rFonts w:hint="eastAsia"/>
              </w:rPr>
              <w:t xml:space="preserve">  单价</w:t>
            </w:r>
            <w:r>
              <w:rPr>
                <w:rFonts w:hint="eastAsia"/>
              </w:rPr>
              <w:tab/>
            </w:r>
            <w:r>
              <w:rPr>
                <w:rFonts w:hint="eastAsia"/>
              </w:rPr>
              <w:t xml:space="preserve">   金额（元）</w:t>
            </w:r>
            <w:r>
              <w:rPr>
                <w:rFonts w:hint="eastAsia"/>
              </w:rPr>
              <w:tab/>
            </w:r>
            <w:r>
              <w:rPr>
                <w:rFonts w:hint="eastAsia"/>
              </w:rPr>
              <w:tab/>
            </w:r>
            <w:r>
              <w:rPr>
                <w:rFonts w:hint="eastAsia"/>
              </w:rPr>
              <w:t xml:space="preserve">  日期</w:t>
            </w:r>
          </w:p>
          <w:p>
            <w:pPr>
              <w:pStyle w:val="2"/>
              <w:rPr>
                <w:rFonts w:hint="default" w:eastAsia="宋体"/>
                <w:lang w:val="en-US" w:eastAsia="zh-CN"/>
              </w:rPr>
            </w:pPr>
            <w:r>
              <w:rPr>
                <w:rFonts w:hint="eastAsia"/>
              </w:rPr>
              <w:t xml:space="preserve">  手套</w:t>
            </w:r>
            <w:r>
              <w:rPr>
                <w:rFonts w:hint="eastAsia"/>
              </w:rPr>
              <w:tab/>
            </w:r>
            <w:r>
              <w:rPr>
                <w:rFonts w:hint="eastAsia"/>
              </w:rPr>
              <w:t>付</w:t>
            </w:r>
            <w:r>
              <w:rPr>
                <w:rFonts w:hint="eastAsia"/>
              </w:rPr>
              <w:tab/>
            </w:r>
            <w:r>
              <w:rPr>
                <w:rFonts w:hint="eastAsia"/>
              </w:rPr>
              <w:t>3</w:t>
            </w:r>
            <w:r>
              <w:rPr>
                <w:rFonts w:hint="eastAsia"/>
              </w:rPr>
              <w:tab/>
            </w:r>
            <w:r>
              <w:rPr>
                <w:rFonts w:hint="eastAsia"/>
              </w:rPr>
              <w:t>5</w:t>
            </w:r>
            <w:r>
              <w:rPr>
                <w:rFonts w:hint="eastAsia"/>
              </w:rPr>
              <w:tab/>
            </w:r>
            <w:r>
              <w:rPr>
                <w:rFonts w:hint="eastAsia"/>
              </w:rPr>
              <w:t>15</w:t>
            </w:r>
            <w:r>
              <w:rPr>
                <w:rFonts w:hint="eastAsia"/>
              </w:rPr>
              <w:tab/>
            </w:r>
            <w:r>
              <w:rPr>
                <w:rFonts w:hint="eastAsia"/>
              </w:rPr>
              <w:tab/>
            </w:r>
            <w:r>
              <w:rPr>
                <w:rFonts w:hint="eastAsia"/>
                <w:lang w:eastAsia="zh-CN"/>
              </w:rPr>
              <w:t>202</w:t>
            </w:r>
            <w:r>
              <w:rPr>
                <w:rFonts w:hint="eastAsia"/>
                <w:lang w:val="en-US" w:eastAsia="zh-CN"/>
              </w:rPr>
              <w:t>1.6</w:t>
            </w:r>
          </w:p>
          <w:p>
            <w:pPr>
              <w:pStyle w:val="2"/>
              <w:rPr>
                <w:rFonts w:hint="default" w:eastAsia="宋体"/>
                <w:lang w:val="en-US" w:eastAsia="zh-CN"/>
              </w:rPr>
            </w:pPr>
            <w:r>
              <w:rPr>
                <w:rFonts w:hint="eastAsia"/>
              </w:rPr>
              <w:t>拖把</w:t>
            </w:r>
            <w:r>
              <w:rPr>
                <w:rFonts w:hint="eastAsia"/>
              </w:rPr>
              <w:tab/>
            </w:r>
            <w:r>
              <w:rPr>
                <w:rFonts w:hint="eastAsia"/>
              </w:rPr>
              <w:t>支</w:t>
            </w:r>
            <w:r>
              <w:rPr>
                <w:rFonts w:hint="eastAsia"/>
              </w:rPr>
              <w:tab/>
            </w:r>
            <w:r>
              <w:rPr>
                <w:rFonts w:hint="eastAsia"/>
              </w:rPr>
              <w:t>50</w:t>
            </w:r>
            <w:r>
              <w:rPr>
                <w:rFonts w:hint="eastAsia"/>
              </w:rPr>
              <w:tab/>
            </w:r>
            <w:r>
              <w:rPr>
                <w:rFonts w:hint="eastAsia"/>
              </w:rPr>
              <w:t>3</w:t>
            </w:r>
            <w:r>
              <w:rPr>
                <w:rFonts w:hint="eastAsia"/>
              </w:rPr>
              <w:tab/>
            </w:r>
            <w:r>
              <w:rPr>
                <w:rFonts w:hint="eastAsia"/>
              </w:rPr>
              <w:t>150</w:t>
            </w:r>
            <w:r>
              <w:rPr>
                <w:rFonts w:hint="eastAsia"/>
              </w:rPr>
              <w:tab/>
            </w:r>
            <w:r>
              <w:rPr>
                <w:rFonts w:hint="eastAsia"/>
              </w:rPr>
              <w:tab/>
            </w:r>
            <w:r>
              <w:rPr>
                <w:rFonts w:hint="eastAsia"/>
                <w:lang w:eastAsia="zh-CN"/>
              </w:rPr>
              <w:t>202</w:t>
            </w:r>
            <w:r>
              <w:rPr>
                <w:rFonts w:hint="eastAsia"/>
                <w:lang w:val="en-US" w:eastAsia="zh-CN"/>
              </w:rPr>
              <w:t>1.6</w:t>
            </w:r>
          </w:p>
          <w:p>
            <w:pPr>
              <w:pStyle w:val="2"/>
              <w:rPr>
                <w:rFonts w:hint="default" w:eastAsia="宋体"/>
                <w:lang w:val="en-US" w:eastAsia="zh-CN"/>
              </w:rPr>
            </w:pPr>
            <w:r>
              <w:rPr>
                <w:rFonts w:hint="eastAsia"/>
              </w:rPr>
              <w:t>白板笔</w:t>
            </w:r>
            <w:r>
              <w:rPr>
                <w:rFonts w:hint="eastAsia"/>
              </w:rPr>
              <w:tab/>
            </w:r>
            <w:r>
              <w:rPr>
                <w:rFonts w:hint="eastAsia"/>
              </w:rPr>
              <w:t>支</w:t>
            </w:r>
            <w:r>
              <w:rPr>
                <w:rFonts w:hint="eastAsia"/>
              </w:rPr>
              <w:tab/>
            </w:r>
            <w:r>
              <w:rPr>
                <w:rFonts w:hint="eastAsia"/>
              </w:rPr>
              <w:t>10</w:t>
            </w:r>
            <w:r>
              <w:rPr>
                <w:rFonts w:hint="eastAsia"/>
              </w:rPr>
              <w:tab/>
            </w:r>
            <w:r>
              <w:rPr>
                <w:rFonts w:hint="eastAsia"/>
              </w:rPr>
              <w:t>3</w:t>
            </w:r>
            <w:r>
              <w:rPr>
                <w:rFonts w:hint="eastAsia"/>
              </w:rPr>
              <w:tab/>
            </w:r>
            <w:r>
              <w:rPr>
                <w:rFonts w:hint="eastAsia"/>
              </w:rPr>
              <w:t>30</w:t>
            </w:r>
            <w:r>
              <w:rPr>
                <w:rFonts w:hint="eastAsia"/>
              </w:rPr>
              <w:tab/>
            </w:r>
            <w:r>
              <w:rPr>
                <w:rFonts w:hint="eastAsia"/>
              </w:rPr>
              <w:tab/>
            </w:r>
            <w:r>
              <w:rPr>
                <w:rFonts w:hint="eastAsia"/>
                <w:lang w:eastAsia="zh-CN"/>
              </w:rPr>
              <w:t>202</w:t>
            </w:r>
            <w:r>
              <w:rPr>
                <w:rFonts w:hint="eastAsia"/>
                <w:lang w:val="en-US" w:eastAsia="zh-CN"/>
              </w:rPr>
              <w:t>1.6</w:t>
            </w:r>
          </w:p>
          <w:p>
            <w:pPr>
              <w:pStyle w:val="2"/>
              <w:rPr>
                <w:rFonts w:hint="default" w:eastAsia="宋体"/>
                <w:lang w:val="en-US" w:eastAsia="zh-CN"/>
              </w:rPr>
            </w:pPr>
            <w:r>
              <w:rPr>
                <w:rFonts w:hint="eastAsia"/>
              </w:rPr>
              <w:t>剪刀</w:t>
            </w:r>
            <w:r>
              <w:rPr>
                <w:rFonts w:hint="eastAsia"/>
              </w:rPr>
              <w:tab/>
            </w:r>
            <w:r>
              <w:rPr>
                <w:rFonts w:hint="eastAsia"/>
              </w:rPr>
              <w:t>把</w:t>
            </w:r>
            <w:r>
              <w:rPr>
                <w:rFonts w:hint="eastAsia"/>
              </w:rPr>
              <w:tab/>
            </w:r>
            <w:r>
              <w:rPr>
                <w:rFonts w:hint="eastAsia"/>
              </w:rPr>
              <w:t>2</w:t>
            </w:r>
            <w:r>
              <w:rPr>
                <w:rFonts w:hint="eastAsia"/>
              </w:rPr>
              <w:tab/>
            </w:r>
            <w:r>
              <w:rPr>
                <w:rFonts w:hint="eastAsia"/>
              </w:rPr>
              <w:t>5</w:t>
            </w:r>
            <w:r>
              <w:rPr>
                <w:rFonts w:hint="eastAsia"/>
              </w:rPr>
              <w:tab/>
            </w:r>
            <w:r>
              <w:rPr>
                <w:rFonts w:hint="eastAsia"/>
              </w:rPr>
              <w:t>10</w:t>
            </w:r>
            <w:r>
              <w:rPr>
                <w:rFonts w:hint="eastAsia"/>
              </w:rPr>
              <w:tab/>
            </w:r>
            <w:r>
              <w:rPr>
                <w:rFonts w:hint="eastAsia"/>
              </w:rPr>
              <w:tab/>
            </w:r>
            <w:r>
              <w:rPr>
                <w:rFonts w:hint="eastAsia"/>
                <w:lang w:eastAsia="zh-CN"/>
              </w:rPr>
              <w:t>202</w:t>
            </w:r>
            <w:r>
              <w:rPr>
                <w:rFonts w:hint="eastAsia"/>
                <w:lang w:val="en-US" w:eastAsia="zh-CN"/>
              </w:rPr>
              <w:t>1.6</w:t>
            </w:r>
          </w:p>
          <w:p>
            <w:pPr>
              <w:pStyle w:val="2"/>
            </w:pPr>
            <w:r>
              <w:rPr>
                <w:rFonts w:hint="eastAsia"/>
              </w:rPr>
              <w:t xml:space="preserve"> </w:t>
            </w:r>
          </w:p>
          <w:p>
            <w:pPr>
              <w:pStyle w:val="2"/>
            </w:pPr>
            <w:r>
              <w:t xml:space="preserve"> </w:t>
            </w:r>
          </w:p>
          <w:p>
            <w:pPr>
              <w:spacing w:line="360" w:lineRule="auto"/>
              <w:ind w:firstLine="420" w:firstLineChars="200"/>
            </w:pPr>
            <w:r>
              <w:rPr>
                <w:rFonts w:hint="eastAsia"/>
                <w:lang w:val="en-US" w:eastAsia="zh-CN"/>
              </w:rPr>
              <w:t>经理</w:t>
            </w:r>
            <w:r>
              <w:rPr>
                <w:rFonts w:hint="eastAsia"/>
              </w:rPr>
              <w:t>介绍，公司的采购基本都是办公用品、日用品，所以均从京东网、永辉超市上买并与之签订购货合同。</w:t>
            </w:r>
          </w:p>
          <w:p>
            <w:pPr>
              <w:spacing w:line="360" w:lineRule="auto"/>
              <w:ind w:firstLine="420" w:firstLineChars="200"/>
            </w:pPr>
            <w:r>
              <w:rPr>
                <w:rFonts w:hint="eastAsia"/>
              </w:rPr>
              <w:t>抽到《采购计划》和《购货合同》，查到</w:t>
            </w:r>
            <w:r>
              <w:rPr>
                <w:rFonts w:hint="eastAsia" w:ascii="宋体" w:hAnsi="宋体"/>
                <w:szCs w:val="21"/>
              </w:rPr>
              <w:t>纸巾、毛巾、拖把、手套、消毒液</w:t>
            </w:r>
            <w:r>
              <w:rPr>
                <w:rFonts w:hint="eastAsia"/>
              </w:rPr>
              <w:t>等、打印纸、常用办公用品等物资，有合同编号，合同内容包括产品的规格型号、单位、单价、数量、金额、质量要求、供货时间、送货地点、接货方式、结算方式、违约责任等。有合同签订日期及双方加盖合同专用章。</w:t>
            </w:r>
          </w:p>
          <w:p>
            <w:pPr>
              <w:pStyle w:val="2"/>
              <w:ind w:firstLine="460" w:firstLineChars="200"/>
            </w:pPr>
            <w:r>
              <w:rPr>
                <w:rFonts w:hint="eastAsia"/>
              </w:rPr>
              <w:t>基本符合。</w:t>
            </w:r>
          </w:p>
          <w:p>
            <w:pPr>
              <w:spacing w:line="360" w:lineRule="auto"/>
            </w:pPr>
          </w:p>
          <w:p>
            <w:pPr>
              <w:spacing w:line="360" w:lineRule="auto"/>
            </w:pPr>
            <w:r>
              <w:rPr>
                <w:rFonts w:hint="eastAsia"/>
              </w:rPr>
              <w:t>公司在合同中明确要求：所有采购物品无污染环境，包装运输过程中的安全事项</w:t>
            </w:r>
          </w:p>
          <w:p>
            <w:pPr>
              <w:pStyle w:val="2"/>
            </w:pPr>
            <w:r>
              <w:rPr>
                <w:rFonts w:hint="eastAsia"/>
              </w:rPr>
              <w:t>公司无外包，公司的</w:t>
            </w:r>
            <w:r>
              <w:rPr>
                <w:rFonts w:hint="eastAsia"/>
                <w:lang w:eastAsia="zh-CN"/>
              </w:rPr>
              <w:t>劳务派遣</w:t>
            </w:r>
            <w:r>
              <w:rPr>
                <w:rFonts w:hint="eastAsia"/>
              </w:rPr>
              <w:t>在合同中明确规定：对人员职业道德、业务技术、劳动安全、劳动纪律等进行要求，在合同中具体有规定。</w:t>
            </w:r>
          </w:p>
          <w:p>
            <w:pPr>
              <w:rPr>
                <w:rFonts w:hint="eastAsia" w:cs="Times New Roman" w:asciiTheme="minorEastAsia" w:hAnsiTheme="minorEastAsia" w:eastAsiaTheme="minorEastAsia"/>
                <w:kern w:val="2"/>
                <w:sz w:val="21"/>
                <w:szCs w:val="21"/>
                <w:lang w:val="en-US" w:eastAsia="zh-CN" w:bidi="ar-SA"/>
              </w:rPr>
            </w:pP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heme="minorEastAsia" w:hAnsiTheme="minorEastAsia" w:eastAsiaTheme="minorEastAsia" w:cstheme="minorEastAsia"/>
                <w:color w:val="auto"/>
                <w:kern w:val="2"/>
                <w:sz w:val="21"/>
                <w:lang w:val="en-US" w:eastAsia="zh-CN" w:bidi="ar-SA"/>
              </w:rPr>
            </w:pPr>
            <w:r>
              <w:rPr>
                <w:rFonts w:hint="eastAsia" w:asciiTheme="minorEastAsia" w:hAnsiTheme="minorEastAsia" w:eastAsiaTheme="minorEastAsia" w:cstheme="minorEastAsia"/>
                <w:color w:val="auto"/>
                <w:szCs w:val="21"/>
              </w:rPr>
              <w:t>应急准备和响应</w:t>
            </w:r>
          </w:p>
        </w:tc>
        <w:tc>
          <w:tcPr>
            <w:tcW w:w="960"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E</w:t>
            </w:r>
            <w:r>
              <w:rPr>
                <w:rFonts w:hint="eastAsia" w:asciiTheme="minorEastAsia" w:hAnsiTheme="minorEastAsia" w:eastAsiaTheme="minorEastAsia" w:cstheme="minorEastAsia"/>
                <w:color w:val="auto"/>
                <w:szCs w:val="21"/>
                <w:lang w:val="en-US" w:eastAsia="zh-CN"/>
              </w:rPr>
              <w:t>S</w:t>
            </w:r>
            <w:r>
              <w:rPr>
                <w:rFonts w:hint="eastAsia" w:asciiTheme="minorEastAsia" w:hAnsiTheme="minorEastAsia" w:eastAsiaTheme="minorEastAsia" w:cstheme="minorEastAsia"/>
                <w:color w:val="auto"/>
                <w:szCs w:val="21"/>
              </w:rPr>
              <w:t>8.2</w:t>
            </w:r>
          </w:p>
          <w:p>
            <w:pPr>
              <w:rPr>
                <w:rFonts w:asciiTheme="minorEastAsia" w:hAnsiTheme="minorEastAsia" w:eastAsiaTheme="minorEastAsia" w:cstheme="minorEastAsia"/>
                <w:color w:val="auto"/>
                <w:kern w:val="2"/>
                <w:sz w:val="21"/>
                <w:lang w:val="en-US" w:eastAsia="zh-CN" w:bidi="ar-SA"/>
              </w:rPr>
            </w:pPr>
          </w:p>
        </w:tc>
        <w:tc>
          <w:tcPr>
            <w:tcW w:w="10694" w:type="dxa"/>
            <w:vAlign w:val="center"/>
          </w:tcPr>
          <w:p>
            <w:pPr>
              <w:spacing w:line="360" w:lineRule="atLeast"/>
              <w:ind w:firstLine="420" w:firstLineChars="200"/>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见综合部ES8.2审核记录</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2160" w:type="dxa"/>
            <w:vAlign w:val="center"/>
          </w:tcPr>
          <w:p>
            <w:pPr>
              <w:rPr>
                <w:rFonts w:ascii="Times New Roman" w:hAnsi="Times New Roman" w:eastAsia="宋体" w:cs="Times New Roman"/>
                <w:color w:val="auto"/>
                <w:kern w:val="2"/>
                <w:sz w:val="21"/>
                <w:lang w:val="en-US" w:eastAsia="zh-CN" w:bidi="ar-SA"/>
              </w:rPr>
            </w:pPr>
            <w:r>
              <w:rPr>
                <w:rFonts w:hint="eastAsia"/>
                <w:color w:val="auto"/>
                <w:szCs w:val="21"/>
              </w:rPr>
              <w:t>合规性评价</w:t>
            </w:r>
          </w:p>
        </w:tc>
        <w:tc>
          <w:tcPr>
            <w:tcW w:w="960" w:type="dxa"/>
            <w:vAlign w:val="center"/>
          </w:tcPr>
          <w:p>
            <w:pPr>
              <w:rPr>
                <w:color w:val="auto"/>
                <w:szCs w:val="21"/>
              </w:rPr>
            </w:pPr>
            <w:r>
              <w:rPr>
                <w:rFonts w:hint="eastAsia"/>
                <w:color w:val="auto"/>
                <w:szCs w:val="21"/>
              </w:rPr>
              <w:t>ES9.1.2</w:t>
            </w:r>
          </w:p>
          <w:p>
            <w:pPr>
              <w:rPr>
                <w:rFonts w:ascii="Times New Roman" w:hAnsi="Times New Roman" w:eastAsia="宋体" w:cs="Times New Roman"/>
                <w:color w:val="auto"/>
                <w:kern w:val="2"/>
                <w:sz w:val="21"/>
                <w:lang w:val="en-US" w:eastAsia="zh-CN" w:bidi="ar-SA"/>
              </w:rPr>
            </w:pPr>
          </w:p>
        </w:tc>
        <w:tc>
          <w:tcPr>
            <w:tcW w:w="10694" w:type="dxa"/>
            <w:vAlign w:val="center"/>
          </w:tcPr>
          <w:p>
            <w:pPr>
              <w:spacing w:line="400" w:lineRule="exact"/>
              <w:ind w:firstLine="420" w:firstLineChars="200"/>
              <w:rPr>
                <w:color w:val="auto"/>
                <w:szCs w:val="21"/>
              </w:rPr>
            </w:pPr>
            <w:r>
              <w:rPr>
                <w:rFonts w:hint="eastAsia"/>
                <w:color w:val="auto"/>
                <w:szCs w:val="21"/>
              </w:rPr>
              <w:t>编制《</w:t>
            </w:r>
            <w:r>
              <w:rPr>
                <w:rFonts w:hint="eastAsia" w:ascii="宋体" w:hAnsi="宋体"/>
                <w:iCs/>
                <w:color w:val="auto"/>
              </w:rPr>
              <w:t>合规</w:t>
            </w:r>
            <w:r>
              <w:rPr>
                <w:rFonts w:hint="eastAsia" w:ascii="宋体" w:hAnsi="宋体"/>
                <w:iCs/>
                <w:color w:val="auto"/>
                <w:szCs w:val="21"/>
              </w:rPr>
              <w:t>性评价控制程序</w:t>
            </w:r>
            <w:r>
              <w:rPr>
                <w:rFonts w:hint="eastAsia"/>
                <w:color w:val="auto"/>
                <w:szCs w:val="21"/>
              </w:rPr>
              <w:t>》</w:t>
            </w:r>
          </w:p>
          <w:p>
            <w:pPr>
              <w:rPr>
                <w:color w:val="auto"/>
                <w:szCs w:val="21"/>
              </w:rPr>
            </w:pPr>
            <w:r>
              <w:rPr>
                <w:rFonts w:hint="eastAsia"/>
                <w:color w:val="auto"/>
                <w:szCs w:val="21"/>
              </w:rPr>
              <w:t>提供《合规性评价记录》及</w:t>
            </w:r>
            <w:r>
              <w:rPr>
                <w:rFonts w:hint="eastAsia" w:ascii="宋体" w:hAnsi="宋体" w:cs="宋体"/>
                <w:color w:val="auto"/>
                <w:szCs w:val="21"/>
              </w:rPr>
              <w:t>《合规性评价报告》20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10</w:t>
            </w:r>
            <w:r>
              <w:rPr>
                <w:rFonts w:hint="eastAsia" w:ascii="宋体" w:hAnsi="宋体" w:cs="宋体"/>
                <w:color w:val="auto"/>
                <w:szCs w:val="21"/>
              </w:rPr>
              <w:t>月</w:t>
            </w:r>
            <w:r>
              <w:rPr>
                <w:rFonts w:hint="eastAsia" w:ascii="宋体" w:hAnsi="宋体" w:cs="宋体"/>
                <w:color w:val="auto"/>
                <w:szCs w:val="21"/>
                <w:lang w:val="en-US" w:eastAsia="zh-CN"/>
              </w:rPr>
              <w:t>10</w:t>
            </w:r>
            <w:r>
              <w:rPr>
                <w:rFonts w:hint="eastAsia" w:ascii="宋体" w:hAnsi="宋体" w:cs="宋体"/>
                <w:color w:val="auto"/>
                <w:szCs w:val="21"/>
              </w:rPr>
              <w:t>日，</w:t>
            </w:r>
            <w:r>
              <w:rPr>
                <w:rFonts w:hint="eastAsia"/>
                <w:color w:val="auto"/>
                <w:szCs w:val="21"/>
              </w:rPr>
              <w:t>评价依据：</w:t>
            </w:r>
          </w:p>
          <w:p>
            <w:pPr>
              <w:ind w:firstLine="210" w:firstLineChars="100"/>
              <w:rPr>
                <w:color w:val="auto"/>
                <w:szCs w:val="21"/>
              </w:rPr>
            </w:pPr>
            <w:r>
              <w:rPr>
                <w:rFonts w:hint="eastAsia"/>
                <w:color w:val="auto"/>
                <w:szCs w:val="21"/>
              </w:rPr>
              <w:t>适用的职业健康安全法律 、适用的环境法律、共同执行法规等。</w:t>
            </w:r>
          </w:p>
          <w:p>
            <w:pPr>
              <w:ind w:firstLine="630" w:firstLineChars="300"/>
              <w:rPr>
                <w:color w:val="auto"/>
                <w:szCs w:val="21"/>
              </w:rPr>
            </w:pPr>
            <w:r>
              <w:rPr>
                <w:rFonts w:hint="eastAsia"/>
                <w:color w:val="auto"/>
                <w:szCs w:val="21"/>
              </w:rPr>
              <w:t>评价结果：近年来职业健康业和环境业绩监控记录符合要求；近年来没有发生工伤事故和环境污染事故；</w:t>
            </w:r>
            <w:r>
              <w:rPr>
                <w:rFonts w:hint="eastAsia"/>
                <w:color w:val="auto"/>
                <w:szCs w:val="21"/>
                <w:lang w:val="en-US" w:eastAsia="zh-CN"/>
              </w:rPr>
              <w:t>园区</w:t>
            </w:r>
            <w:r>
              <w:rPr>
                <w:rFonts w:hint="eastAsia"/>
                <w:color w:val="auto"/>
                <w:szCs w:val="21"/>
              </w:rPr>
              <w:t>检查未开具重大隐患通知书和重大环境污染通知，符合要求；无重大安全事故投诉、职业病；无重大环境事故投诉。无未出现各种环境污染和安全事故。</w:t>
            </w:r>
          </w:p>
          <w:p>
            <w:pPr>
              <w:rPr>
                <w:color w:val="auto"/>
                <w:szCs w:val="21"/>
              </w:rPr>
            </w:pPr>
            <w:r>
              <w:rPr>
                <w:rFonts w:hint="eastAsia"/>
                <w:color w:val="auto"/>
                <w:szCs w:val="21"/>
              </w:rPr>
              <w:t>评价结论：法律法规和其它要求得到遵守和执行，法律法规适宜。</w:t>
            </w:r>
          </w:p>
          <w:p>
            <w:pPr>
              <w:rPr>
                <w:color w:val="auto"/>
              </w:rPr>
            </w:pPr>
            <w:r>
              <w:rPr>
                <w:rFonts w:hint="eastAsia" w:ascii="宋体" w:hAnsi="宋体" w:cs="宋体"/>
                <w:color w:val="auto"/>
                <w:szCs w:val="21"/>
              </w:rPr>
              <w:t>评价人员：</w:t>
            </w:r>
            <w:r>
              <w:rPr>
                <w:rFonts w:hint="eastAsia"/>
                <w:color w:val="auto"/>
                <w:lang w:eastAsia="zh-CN"/>
              </w:rPr>
              <w:t>吴昊</w:t>
            </w:r>
            <w:r>
              <w:rPr>
                <w:rFonts w:hint="eastAsia"/>
                <w:color w:val="auto"/>
              </w:rPr>
              <w:t xml:space="preserve"> </w:t>
            </w:r>
            <w:r>
              <w:rPr>
                <w:rFonts w:hint="eastAsia"/>
                <w:color w:val="auto"/>
                <w:lang w:eastAsia="zh-CN"/>
              </w:rPr>
              <w:t>、</w:t>
            </w:r>
            <w:r>
              <w:rPr>
                <w:rFonts w:hint="eastAsia"/>
                <w:color w:val="auto"/>
              </w:rPr>
              <w:t xml:space="preserve">王红亮 </w:t>
            </w:r>
            <w:r>
              <w:rPr>
                <w:rFonts w:hint="eastAsia"/>
                <w:color w:val="auto"/>
                <w:lang w:eastAsia="zh-CN"/>
              </w:rPr>
              <w:t>、</w:t>
            </w:r>
            <w:r>
              <w:rPr>
                <w:rFonts w:hint="eastAsia"/>
                <w:color w:val="auto"/>
              </w:rPr>
              <w:t xml:space="preserve"> 吴昊</w:t>
            </w:r>
            <w:r>
              <w:rPr>
                <w:rFonts w:hint="eastAsia"/>
                <w:color w:val="auto"/>
                <w:szCs w:val="21"/>
              </w:rPr>
              <w:t>等</w:t>
            </w:r>
          </w:p>
          <w:p>
            <w:pPr>
              <w:rPr>
                <w:rFonts w:ascii="Times New Roman" w:hAnsi="Times New Roman" w:eastAsia="宋体" w:cs="Times New Roman"/>
                <w:color w:val="auto"/>
                <w:kern w:val="2"/>
                <w:sz w:val="21"/>
                <w:lang w:val="en-US" w:eastAsia="zh-CN" w:bidi="ar-SA"/>
              </w:rPr>
            </w:pPr>
            <w:r>
              <w:rPr>
                <w:rFonts w:hint="eastAsia"/>
                <w:color w:val="auto"/>
              </w:rPr>
              <w:t>等</w:t>
            </w:r>
            <w:r>
              <w:rPr>
                <w:rFonts w:hint="eastAsia"/>
                <w:color w:val="auto"/>
                <w:szCs w:val="21"/>
              </w:rPr>
              <w:t>。</w:t>
            </w:r>
            <w:r>
              <w:rPr>
                <w:rFonts w:hint="eastAsia" w:ascii="宋体" w:hAnsi="宋体" w:cs="宋体"/>
                <w:color w:val="auto"/>
                <w:szCs w:val="21"/>
              </w:rPr>
              <w:t>经查合规性评价基本符合要求。</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vAlign w:val="center"/>
          </w:tcPr>
          <w:p>
            <w:pPr>
              <w:rPr>
                <w:color w:val="auto"/>
                <w:szCs w:val="21"/>
              </w:rPr>
            </w:pPr>
            <w:r>
              <w:rPr>
                <w:rFonts w:hint="eastAsia"/>
                <w:color w:val="auto"/>
                <w:szCs w:val="21"/>
              </w:rPr>
              <w:t>不符合和纠正措施</w:t>
            </w:r>
          </w:p>
          <w:p>
            <w:pPr>
              <w:rPr>
                <w:rFonts w:ascii="Times New Roman" w:hAnsi="Times New Roman" w:eastAsia="宋体" w:cs="Times New Roman"/>
                <w:color w:val="auto"/>
                <w:kern w:val="2"/>
                <w:sz w:val="21"/>
                <w:lang w:val="en-US" w:eastAsia="zh-CN" w:bidi="ar-SA"/>
              </w:rPr>
            </w:pPr>
            <w:r>
              <w:rPr>
                <w:rFonts w:hint="eastAsia"/>
                <w:color w:val="auto"/>
                <w:szCs w:val="21"/>
              </w:rPr>
              <w:t>事件调查、不符合、纠正措施和预防措施</w:t>
            </w:r>
          </w:p>
        </w:tc>
        <w:tc>
          <w:tcPr>
            <w:tcW w:w="960" w:type="dxa"/>
            <w:vAlign w:val="center"/>
          </w:tcPr>
          <w:p>
            <w:pPr>
              <w:rPr>
                <w:rFonts w:hint="eastAsia" w:eastAsia="宋体"/>
                <w:color w:val="auto"/>
                <w:szCs w:val="21"/>
                <w:lang w:eastAsia="zh-CN"/>
              </w:rPr>
            </w:pPr>
            <w:r>
              <w:rPr>
                <w:rFonts w:hint="eastAsia"/>
                <w:color w:val="auto"/>
                <w:szCs w:val="21"/>
                <w:lang w:val="en-US" w:eastAsia="zh-CN"/>
              </w:rPr>
              <w:t>Q</w:t>
            </w:r>
            <w:r>
              <w:rPr>
                <w:rFonts w:hint="eastAsia"/>
                <w:color w:val="auto"/>
                <w:szCs w:val="21"/>
                <w:lang w:eastAsia="zh-CN"/>
              </w:rPr>
              <w:t>ES</w:t>
            </w:r>
          </w:p>
          <w:p>
            <w:pPr>
              <w:rPr>
                <w:color w:val="auto"/>
                <w:szCs w:val="21"/>
              </w:rPr>
            </w:pPr>
            <w:r>
              <w:rPr>
                <w:color w:val="auto"/>
                <w:szCs w:val="21"/>
              </w:rPr>
              <w:t>10.2</w:t>
            </w:r>
          </w:p>
          <w:p>
            <w:pPr>
              <w:pStyle w:val="2"/>
              <w:rPr>
                <w:rFonts w:ascii="Times New Roman" w:hAnsi="Times New Roman" w:eastAsia="宋体" w:cs="Times New Roman"/>
                <w:bCs/>
                <w:color w:val="auto"/>
                <w:spacing w:val="10"/>
                <w:kern w:val="2"/>
                <w:sz w:val="21"/>
                <w:lang w:val="en-US" w:eastAsia="zh-CN" w:bidi="ar-SA"/>
              </w:rPr>
            </w:pPr>
          </w:p>
        </w:tc>
        <w:tc>
          <w:tcPr>
            <w:tcW w:w="10694" w:type="dxa"/>
            <w:vAlign w:val="center"/>
          </w:tcPr>
          <w:p>
            <w:pPr>
              <w:ind w:firstLine="420" w:firstLineChars="200"/>
              <w:rPr>
                <w:color w:val="auto"/>
                <w:szCs w:val="21"/>
              </w:rPr>
            </w:pPr>
            <w:r>
              <w:rPr>
                <w:rFonts w:hint="eastAsia"/>
                <w:color w:val="auto"/>
                <w:szCs w:val="21"/>
              </w:rPr>
              <w:t>企业通过过程的监视和测量、绩效考核、内审、管理评审等方式和机制，确保质量管理制度有效执行。</w:t>
            </w:r>
          </w:p>
          <w:p>
            <w:pPr>
              <w:ind w:firstLine="420" w:firstLineChars="200"/>
              <w:rPr>
                <w:color w:val="auto"/>
                <w:szCs w:val="21"/>
              </w:rPr>
            </w:pPr>
            <w:r>
              <w:rPr>
                <w:rFonts w:hint="eastAsia"/>
                <w:color w:val="auto"/>
                <w:szCs w:val="21"/>
              </w:rPr>
              <w:t>企业经过策划，采用对产品的监视和测量，对不合格品控制等来证实产品的符合性。</w:t>
            </w:r>
          </w:p>
          <w:p>
            <w:pPr>
              <w:ind w:firstLine="420" w:firstLineChars="200"/>
              <w:rPr>
                <w:color w:val="auto"/>
                <w:szCs w:val="21"/>
              </w:rPr>
            </w:pPr>
            <w:r>
              <w:rPr>
                <w:rFonts w:hint="eastAsia"/>
                <w:color w:val="auto"/>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color w:val="auto"/>
                <w:szCs w:val="21"/>
              </w:rPr>
            </w:pPr>
            <w:r>
              <w:rPr>
                <w:rFonts w:hint="eastAsia"/>
                <w:color w:val="auto"/>
                <w:szCs w:val="21"/>
              </w:rPr>
              <w:t xml:space="preserve">对内审中的不符合，采取了纠正措施，并验证； </w:t>
            </w:r>
          </w:p>
          <w:p>
            <w:pPr>
              <w:ind w:firstLine="420" w:firstLineChars="200"/>
              <w:rPr>
                <w:color w:val="auto"/>
                <w:szCs w:val="21"/>
              </w:rPr>
            </w:pPr>
            <w:r>
              <w:rPr>
                <w:rFonts w:hint="eastAsia"/>
                <w:color w:val="auto"/>
                <w:szCs w:val="21"/>
              </w:rPr>
              <w:t>为保证公司职业健康安全管理体系的有效运行，通过对安全事件的调查处理，以确保管理体系运行的有效性。</w:t>
            </w:r>
          </w:p>
          <w:p>
            <w:pPr>
              <w:ind w:firstLine="420" w:firstLineChars="200"/>
              <w:rPr>
                <w:color w:val="auto"/>
                <w:szCs w:val="21"/>
              </w:rPr>
            </w:pPr>
            <w:r>
              <w:rPr>
                <w:rFonts w:hint="eastAsia"/>
                <w:color w:val="auto"/>
                <w:szCs w:val="21"/>
              </w:rPr>
              <w:t>经查在公司正常经营活动中，出现了轻微不符合，部门已经采取纠正和纠正措施，经验证纠正措施有效。</w:t>
            </w:r>
          </w:p>
          <w:p>
            <w:pPr>
              <w:ind w:firstLine="420" w:firstLineChars="200"/>
              <w:rPr>
                <w:color w:val="auto"/>
                <w:szCs w:val="21"/>
              </w:rPr>
            </w:pPr>
            <w:r>
              <w:rPr>
                <w:rFonts w:hint="eastAsia"/>
                <w:color w:val="auto"/>
                <w:szCs w:val="21"/>
              </w:rPr>
              <w:t>公司研发及</w:t>
            </w:r>
            <w:r>
              <w:rPr>
                <w:rFonts w:hint="eastAsia"/>
                <w:color w:val="auto"/>
                <w:szCs w:val="21"/>
                <w:lang w:eastAsia="zh-CN"/>
              </w:rPr>
              <w:t>电力工程设计咨询</w:t>
            </w:r>
            <w:r>
              <w:rPr>
                <w:rFonts w:hint="eastAsia"/>
                <w:color w:val="auto"/>
                <w:szCs w:val="21"/>
              </w:rPr>
              <w:t>活动未发生过环境、安全等事故。</w:t>
            </w:r>
          </w:p>
          <w:p>
            <w:pPr>
              <w:pStyle w:val="2"/>
              <w:rPr>
                <w:bCs w:val="0"/>
                <w:color w:val="auto"/>
                <w:spacing w:val="0"/>
                <w:szCs w:val="21"/>
              </w:rPr>
            </w:pPr>
            <w:r>
              <w:rPr>
                <w:rFonts w:hint="eastAsia"/>
                <w:color w:val="auto"/>
              </w:rPr>
              <w:t xml:space="preserve"> </w:t>
            </w:r>
            <w:r>
              <w:rPr>
                <w:color w:val="auto"/>
              </w:rPr>
              <w:t xml:space="preserve">  </w:t>
            </w:r>
            <w:r>
              <w:rPr>
                <w:rFonts w:hint="eastAsia"/>
                <w:bCs w:val="0"/>
                <w:color w:val="auto"/>
                <w:spacing w:val="0"/>
                <w:szCs w:val="21"/>
              </w:rPr>
              <w:t>查持续改进：</w:t>
            </w:r>
          </w:p>
          <w:p>
            <w:pPr>
              <w:pStyle w:val="2"/>
              <w:ind w:firstLine="420" w:firstLineChars="200"/>
              <w:rPr>
                <w:bCs w:val="0"/>
                <w:color w:val="auto"/>
                <w:spacing w:val="0"/>
                <w:szCs w:val="21"/>
              </w:rPr>
            </w:pPr>
            <w:r>
              <w:rPr>
                <w:rFonts w:hint="eastAsia"/>
                <w:bCs w:val="0"/>
                <w:color w:val="auto"/>
                <w:spacing w:val="0"/>
                <w:szCs w:val="21"/>
              </w:rPr>
              <w:t>a. 通过管理体系运行，管理方针、目标的实施，内审、管理评审进行持续改进；</w:t>
            </w:r>
          </w:p>
          <w:p>
            <w:pPr>
              <w:pStyle w:val="2"/>
              <w:ind w:firstLine="420" w:firstLineChars="200"/>
              <w:rPr>
                <w:bCs w:val="0"/>
                <w:color w:val="auto"/>
                <w:spacing w:val="0"/>
                <w:szCs w:val="21"/>
              </w:rPr>
            </w:pPr>
            <w:r>
              <w:rPr>
                <w:rFonts w:hint="eastAsia"/>
                <w:bCs w:val="0"/>
                <w:color w:val="auto"/>
                <w:spacing w:val="0"/>
                <w:szCs w:val="21"/>
              </w:rPr>
              <w:t>b. 通过数据分析、纠正、预防措施实施达到持续改进；</w:t>
            </w:r>
          </w:p>
          <w:p>
            <w:pPr>
              <w:pStyle w:val="2"/>
              <w:ind w:firstLine="420" w:firstLineChars="200"/>
              <w:rPr>
                <w:bCs w:val="0"/>
                <w:color w:val="auto"/>
                <w:spacing w:val="0"/>
                <w:szCs w:val="21"/>
              </w:rPr>
            </w:pPr>
            <w:r>
              <w:rPr>
                <w:rFonts w:hint="eastAsia"/>
                <w:bCs w:val="0"/>
                <w:color w:val="auto"/>
                <w:spacing w:val="0"/>
                <w:szCs w:val="21"/>
              </w:rPr>
              <w:t>c. 通过顾客满意度调查，改进、提高产品质量，满足顾客需求，达到持续改进的目的。</w:t>
            </w:r>
          </w:p>
          <w:p>
            <w:pPr>
              <w:pStyle w:val="2"/>
              <w:ind w:firstLine="420" w:firstLineChars="200"/>
              <w:rPr>
                <w:rFonts w:ascii="Times New Roman" w:hAnsi="Times New Roman" w:eastAsia="宋体" w:cs="Times New Roman"/>
                <w:bCs/>
                <w:color w:val="auto"/>
                <w:spacing w:val="10"/>
                <w:kern w:val="2"/>
                <w:sz w:val="21"/>
                <w:lang w:val="en-US" w:eastAsia="zh-CN" w:bidi="ar-SA"/>
              </w:rPr>
            </w:pPr>
            <w:r>
              <w:rPr>
                <w:rFonts w:hint="eastAsia"/>
                <w:bCs w:val="0"/>
                <w:color w:val="auto"/>
                <w:spacing w:val="0"/>
                <w:szCs w:val="21"/>
              </w:rPr>
              <w:t>管理评审提出改进措施正在实施过程中。</w:t>
            </w:r>
          </w:p>
        </w:tc>
        <w:tc>
          <w:tcPr>
            <w:tcW w:w="895" w:type="dxa"/>
          </w:tcPr>
          <w:p>
            <w:pPr>
              <w:rPr>
                <w:rFonts w:eastAsia="楷体"/>
                <w:color w:val="auto"/>
              </w:rPr>
            </w:pPr>
          </w:p>
        </w:tc>
      </w:tr>
    </w:tbl>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098"/>
        <w:gridCol w:w="74"/>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1707" w:type="dxa"/>
            <w:vMerge w:val="restart"/>
            <w:vAlign w:val="center"/>
          </w:tcPr>
          <w:p>
            <w:pPr>
              <w:spacing w:line="320" w:lineRule="exact"/>
              <w:jc w:val="center"/>
              <w:rPr>
                <w:rFonts w:ascii="宋体" w:hAnsi="宋体" w:cs="宋体"/>
                <w:color w:val="auto"/>
                <w:sz w:val="24"/>
                <w:szCs w:val="24"/>
              </w:rPr>
            </w:pPr>
            <w:r>
              <w:rPr>
                <w:rFonts w:hint="eastAsia" w:ascii="宋体" w:hAnsi="宋体" w:cs="宋体"/>
                <w:color w:val="auto"/>
                <w:sz w:val="24"/>
                <w:szCs w:val="24"/>
              </w:rPr>
              <w:t>过程与活动、</w:t>
            </w:r>
          </w:p>
          <w:p>
            <w:pPr>
              <w:spacing w:line="320" w:lineRule="exact"/>
              <w:jc w:val="center"/>
              <w:rPr>
                <w:rFonts w:ascii="宋体" w:hAnsi="宋体" w:cs="宋体"/>
                <w:color w:val="auto"/>
                <w:sz w:val="24"/>
                <w:szCs w:val="24"/>
              </w:rPr>
            </w:pPr>
            <w:r>
              <w:rPr>
                <w:rFonts w:hint="eastAsia" w:ascii="宋体" w:hAnsi="宋体" w:cs="宋体"/>
                <w:color w:val="auto"/>
                <w:sz w:val="24"/>
                <w:szCs w:val="24"/>
              </w:rPr>
              <w:t>抽样计划</w:t>
            </w:r>
          </w:p>
        </w:tc>
        <w:tc>
          <w:tcPr>
            <w:tcW w:w="1070" w:type="dxa"/>
            <w:vMerge w:val="restart"/>
            <w:vAlign w:val="center"/>
          </w:tcPr>
          <w:p>
            <w:pPr>
              <w:spacing w:line="320" w:lineRule="exact"/>
              <w:rPr>
                <w:rFonts w:ascii="宋体" w:hAnsi="宋体" w:cs="宋体"/>
                <w:color w:val="auto"/>
                <w:sz w:val="24"/>
                <w:szCs w:val="24"/>
              </w:rPr>
            </w:pPr>
            <w:r>
              <w:rPr>
                <w:rFonts w:hint="eastAsia" w:ascii="宋体" w:hAnsi="宋体" w:cs="宋体"/>
                <w:color w:val="auto"/>
                <w:sz w:val="24"/>
                <w:szCs w:val="24"/>
              </w:rPr>
              <w:t>涉及</w:t>
            </w:r>
          </w:p>
          <w:p>
            <w:pPr>
              <w:spacing w:line="320" w:lineRule="exact"/>
              <w:rPr>
                <w:rFonts w:ascii="宋体" w:hAnsi="宋体" w:cs="宋体"/>
                <w:color w:val="auto"/>
                <w:sz w:val="24"/>
                <w:szCs w:val="24"/>
              </w:rPr>
            </w:pPr>
            <w:r>
              <w:rPr>
                <w:rFonts w:hint="eastAsia" w:ascii="宋体" w:hAnsi="宋体" w:cs="宋体"/>
                <w:color w:val="auto"/>
                <w:sz w:val="24"/>
                <w:szCs w:val="24"/>
              </w:rPr>
              <w:t>条款</w:t>
            </w:r>
          </w:p>
        </w:tc>
        <w:tc>
          <w:tcPr>
            <w:tcW w:w="11172" w:type="dxa"/>
            <w:gridSpan w:val="2"/>
            <w:vAlign w:val="center"/>
          </w:tcPr>
          <w:p>
            <w:pPr>
              <w:spacing w:line="320" w:lineRule="exact"/>
              <w:rPr>
                <w:rFonts w:ascii="宋体" w:hAnsi="宋体" w:cs="宋体"/>
                <w:color w:val="auto"/>
                <w:sz w:val="24"/>
                <w:szCs w:val="24"/>
              </w:rPr>
            </w:pPr>
            <w:r>
              <w:rPr>
                <w:rFonts w:hint="eastAsia" w:ascii="宋体" w:hAnsi="宋体" w:cs="宋体"/>
                <w:color w:val="auto"/>
                <w:sz w:val="24"/>
                <w:szCs w:val="24"/>
              </w:rPr>
              <w:t>受审核部门：</w:t>
            </w:r>
            <w:r>
              <w:rPr>
                <w:rFonts w:hint="eastAsia" w:ascii="宋体" w:hAnsi="宋体" w:cs="宋体"/>
                <w:b/>
                <w:bCs/>
                <w:color w:val="auto"/>
                <w:sz w:val="24"/>
                <w:szCs w:val="24"/>
                <w:lang w:eastAsia="zh-CN"/>
              </w:rPr>
              <w:t>车队</w:t>
            </w:r>
            <w:r>
              <w:rPr>
                <w:rFonts w:hint="eastAsia" w:ascii="宋体" w:hAnsi="宋体" w:cs="宋体"/>
                <w:color w:val="auto"/>
                <w:sz w:val="24"/>
                <w:szCs w:val="24"/>
              </w:rPr>
              <w:t xml:space="preserve">   主管领导</w:t>
            </w:r>
            <w:r>
              <w:rPr>
                <w:rFonts w:hint="eastAsia" w:ascii="宋体" w:hAnsi="宋体" w:cs="宋体"/>
                <w:color w:val="auto"/>
                <w:sz w:val="24"/>
                <w:szCs w:val="24"/>
                <w:lang w:eastAsia="zh-CN"/>
              </w:rPr>
              <w:t>：</w:t>
            </w:r>
            <w:r>
              <w:rPr>
                <w:rFonts w:hint="eastAsia" w:ascii="宋体" w:hAnsi="宋体" w:cs="宋体"/>
                <w:szCs w:val="21"/>
              </w:rPr>
              <w:t xml:space="preserve">跃宾   管理者代表：刘晓莹 </w:t>
            </w:r>
          </w:p>
        </w:tc>
        <w:tc>
          <w:tcPr>
            <w:tcW w:w="760" w:type="dxa"/>
            <w:vMerge w:val="restart"/>
            <w:vAlign w:val="center"/>
          </w:tcPr>
          <w:p>
            <w:pPr>
              <w:spacing w:line="320" w:lineRule="exact"/>
              <w:rPr>
                <w:rFonts w:ascii="宋体" w:hAnsi="宋体" w:cs="宋体"/>
                <w:color w:val="auto"/>
                <w:szCs w:val="21"/>
              </w:rPr>
            </w:pPr>
            <w:r>
              <w:rPr>
                <w:rFonts w:hint="eastAsia" w:ascii="宋体" w:hAnsi="宋体" w:cs="宋体"/>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color w:val="auto"/>
                <w:sz w:val="24"/>
                <w:szCs w:val="24"/>
              </w:rPr>
            </w:pPr>
          </w:p>
        </w:tc>
        <w:tc>
          <w:tcPr>
            <w:tcW w:w="1070" w:type="dxa"/>
            <w:vMerge w:val="continue"/>
            <w:vAlign w:val="center"/>
          </w:tcPr>
          <w:p>
            <w:pPr>
              <w:spacing w:line="320" w:lineRule="exact"/>
              <w:rPr>
                <w:rFonts w:ascii="宋体" w:hAnsi="宋体" w:cs="宋体"/>
                <w:color w:val="auto"/>
                <w:sz w:val="24"/>
                <w:szCs w:val="24"/>
              </w:rPr>
            </w:pPr>
          </w:p>
        </w:tc>
        <w:tc>
          <w:tcPr>
            <w:tcW w:w="11172" w:type="dxa"/>
            <w:gridSpan w:val="2"/>
            <w:vAlign w:val="center"/>
          </w:tcPr>
          <w:p>
            <w:pPr>
              <w:spacing w:line="320" w:lineRule="exact"/>
              <w:rPr>
                <w:rFonts w:hint="default" w:ascii="宋体" w:hAnsi="宋体" w:eastAsia="宋体" w:cs="宋体"/>
                <w:color w:val="auto"/>
                <w:sz w:val="24"/>
                <w:szCs w:val="24"/>
                <w:lang w:val="en-US" w:eastAsia="zh-CN"/>
              </w:rPr>
            </w:pPr>
            <w:r>
              <w:rPr>
                <w:rFonts w:hint="eastAsia" w:ascii="宋体" w:hAnsi="宋体" w:cs="宋体"/>
                <w:color w:val="auto"/>
                <w:sz w:val="24"/>
                <w:szCs w:val="24"/>
              </w:rPr>
              <w:t xml:space="preserve">审核员：李京田    </w:t>
            </w:r>
            <w:r>
              <w:rPr>
                <w:sz w:val="20"/>
                <w:lang w:val="de-DE"/>
              </w:rPr>
              <w:t>赫炳炎</w:t>
            </w:r>
            <w:r>
              <w:rPr>
                <w:rFonts w:hint="eastAsia" w:ascii="宋体" w:hAnsi="宋体" w:cs="宋体"/>
                <w:color w:val="auto"/>
                <w:sz w:val="24"/>
                <w:szCs w:val="24"/>
              </w:rPr>
              <w:t xml:space="preserve">        审核时间：</w:t>
            </w:r>
            <w:r>
              <w:rPr>
                <w:rFonts w:hint="eastAsia" w:ascii="宋体" w:hAnsi="宋体" w:cs="宋体"/>
                <w:color w:val="auto"/>
                <w:sz w:val="24"/>
                <w:szCs w:val="24"/>
                <w:lang w:val="en-US" w:eastAsia="zh-CN"/>
              </w:rPr>
              <w:t>2021.12.19</w:t>
            </w:r>
          </w:p>
        </w:tc>
        <w:tc>
          <w:tcPr>
            <w:tcW w:w="760" w:type="dxa"/>
            <w:vMerge w:val="continue"/>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color w:val="auto"/>
                <w:sz w:val="24"/>
                <w:szCs w:val="24"/>
              </w:rPr>
            </w:pPr>
          </w:p>
        </w:tc>
        <w:tc>
          <w:tcPr>
            <w:tcW w:w="1070" w:type="dxa"/>
            <w:vMerge w:val="continue"/>
            <w:vAlign w:val="center"/>
          </w:tcPr>
          <w:p>
            <w:pPr>
              <w:spacing w:line="320" w:lineRule="exact"/>
              <w:rPr>
                <w:rFonts w:ascii="宋体" w:hAnsi="宋体" w:cs="宋体"/>
                <w:color w:val="auto"/>
                <w:sz w:val="24"/>
                <w:szCs w:val="24"/>
              </w:rPr>
            </w:pPr>
          </w:p>
        </w:tc>
        <w:tc>
          <w:tcPr>
            <w:tcW w:w="11172" w:type="dxa"/>
            <w:gridSpan w:val="2"/>
            <w:vAlign w:val="center"/>
          </w:tcPr>
          <w:p>
            <w:pPr>
              <w:snapToGrid w:val="0"/>
              <w:spacing w:line="260" w:lineRule="exact"/>
              <w:rPr>
                <w:rFonts w:ascii="宋体" w:hAnsi="宋体" w:cs="宋体"/>
                <w:color w:val="auto"/>
                <w:szCs w:val="21"/>
              </w:rPr>
            </w:pPr>
            <w:r>
              <w:rPr>
                <w:rFonts w:hint="eastAsia" w:ascii="宋体" w:hAnsi="宋体" w:cs="宋体"/>
                <w:color w:val="auto"/>
                <w:szCs w:val="21"/>
              </w:rPr>
              <w:t>涉及标准条款：</w:t>
            </w:r>
          </w:p>
          <w:p>
            <w:pPr>
              <w:rPr>
                <w:rFonts w:ascii="宋体" w:hAnsi="宋体"/>
                <w:color w:val="auto"/>
                <w:sz w:val="18"/>
              </w:rPr>
            </w:pPr>
            <w:r>
              <w:rPr>
                <w:rFonts w:ascii="宋体" w:hAnsi="宋体"/>
                <w:color w:val="auto"/>
                <w:sz w:val="18"/>
              </w:rPr>
              <w:t>Q</w:t>
            </w:r>
            <w:r>
              <w:rPr>
                <w:rFonts w:hint="eastAsia" w:ascii="宋体" w:hAnsi="宋体"/>
                <w:color w:val="auto"/>
                <w:sz w:val="18"/>
              </w:rPr>
              <w:t>:</w:t>
            </w:r>
            <w:r>
              <w:rPr>
                <w:rFonts w:ascii="宋体" w:hAnsi="宋体"/>
                <w:color w:val="auto"/>
                <w:sz w:val="18"/>
              </w:rPr>
              <w:t>5.3</w:t>
            </w:r>
            <w:r>
              <w:rPr>
                <w:rFonts w:hint="eastAsia" w:ascii="宋体" w:hAnsi="宋体"/>
                <w:color w:val="auto"/>
                <w:sz w:val="18"/>
              </w:rPr>
              <w:t>/6.1.2/6.2/</w:t>
            </w:r>
            <w:r>
              <w:rPr>
                <w:rFonts w:ascii="宋体" w:hAnsi="宋体"/>
                <w:color w:val="auto"/>
                <w:sz w:val="18"/>
              </w:rPr>
              <w:t>8.1</w:t>
            </w:r>
            <w:r>
              <w:rPr>
                <w:rFonts w:hint="eastAsia" w:ascii="宋体" w:hAnsi="宋体"/>
                <w:color w:val="auto"/>
                <w:sz w:val="18"/>
              </w:rPr>
              <w:t>/</w:t>
            </w:r>
            <w:r>
              <w:rPr>
                <w:rFonts w:ascii="宋体" w:hAnsi="宋体"/>
                <w:color w:val="auto"/>
                <w:sz w:val="18"/>
              </w:rPr>
              <w:t>8.5</w:t>
            </w:r>
            <w:r>
              <w:rPr>
                <w:rFonts w:hint="eastAsia" w:ascii="宋体" w:hAnsi="宋体"/>
                <w:color w:val="auto"/>
                <w:sz w:val="18"/>
              </w:rPr>
              <w:t>/</w:t>
            </w:r>
            <w:r>
              <w:rPr>
                <w:rFonts w:ascii="宋体" w:hAnsi="宋体"/>
                <w:color w:val="auto"/>
                <w:sz w:val="18"/>
              </w:rPr>
              <w:t>8.6</w:t>
            </w:r>
            <w:r>
              <w:rPr>
                <w:rFonts w:hint="eastAsia" w:ascii="宋体" w:hAnsi="宋体"/>
                <w:color w:val="auto"/>
                <w:sz w:val="18"/>
              </w:rPr>
              <w:t>/8</w:t>
            </w:r>
            <w:r>
              <w:rPr>
                <w:rFonts w:ascii="宋体" w:hAnsi="宋体"/>
                <w:color w:val="auto"/>
                <w:sz w:val="18"/>
              </w:rPr>
              <w:t>.7</w:t>
            </w:r>
            <w:r>
              <w:rPr>
                <w:rFonts w:hint="eastAsia" w:ascii="宋体" w:hAnsi="宋体"/>
                <w:color w:val="auto"/>
                <w:sz w:val="18"/>
              </w:rPr>
              <w:t>/1</w:t>
            </w:r>
            <w:r>
              <w:rPr>
                <w:rFonts w:ascii="宋体" w:hAnsi="宋体"/>
                <w:color w:val="auto"/>
                <w:sz w:val="18"/>
              </w:rPr>
              <w:t>0.2</w:t>
            </w:r>
          </w:p>
          <w:p>
            <w:pPr>
              <w:rPr>
                <w:rFonts w:ascii="宋体" w:hAnsi="宋体"/>
                <w:color w:val="auto"/>
                <w:sz w:val="18"/>
              </w:rPr>
            </w:pPr>
            <w:r>
              <w:rPr>
                <w:rFonts w:hint="eastAsia" w:ascii="宋体" w:hAnsi="宋体"/>
                <w:color w:val="auto"/>
                <w:sz w:val="18"/>
              </w:rPr>
              <w:t>E</w:t>
            </w:r>
            <w:r>
              <w:rPr>
                <w:rFonts w:ascii="宋体" w:hAnsi="宋体"/>
                <w:color w:val="auto"/>
                <w:sz w:val="18"/>
              </w:rPr>
              <w:t>:5.3/6.1.2/</w:t>
            </w:r>
            <w:r>
              <w:rPr>
                <w:rFonts w:hint="eastAsia" w:ascii="宋体" w:hAnsi="宋体"/>
                <w:color w:val="auto"/>
                <w:sz w:val="18"/>
                <w:lang w:val="en-US" w:eastAsia="zh-CN"/>
              </w:rPr>
              <w:t>6.1.3/6.2/</w:t>
            </w:r>
            <w:r>
              <w:rPr>
                <w:rFonts w:ascii="宋体" w:hAnsi="宋体"/>
                <w:color w:val="auto"/>
                <w:sz w:val="18"/>
              </w:rPr>
              <w:t>8.1/8.2</w:t>
            </w:r>
            <w:r>
              <w:rPr>
                <w:rFonts w:hint="eastAsia" w:ascii="宋体" w:hAnsi="宋体"/>
                <w:color w:val="auto"/>
                <w:sz w:val="18"/>
              </w:rPr>
              <w:t>/1</w:t>
            </w:r>
            <w:r>
              <w:rPr>
                <w:rFonts w:ascii="宋体" w:hAnsi="宋体"/>
                <w:color w:val="auto"/>
                <w:sz w:val="18"/>
              </w:rPr>
              <w:t>0.2</w:t>
            </w:r>
          </w:p>
          <w:p>
            <w:pPr>
              <w:rPr>
                <w:rFonts w:ascii="宋体" w:hAnsi="宋体" w:cs="宋体"/>
                <w:color w:val="auto"/>
                <w:sz w:val="24"/>
                <w:szCs w:val="24"/>
              </w:rPr>
            </w:pPr>
            <w:r>
              <w:rPr>
                <w:rFonts w:hint="eastAsia" w:ascii="宋体" w:hAnsi="宋体"/>
                <w:color w:val="auto"/>
                <w:sz w:val="18"/>
                <w:lang w:val="en-US" w:eastAsia="zh-CN"/>
              </w:rPr>
              <w:t>S</w:t>
            </w:r>
            <w:r>
              <w:rPr>
                <w:rFonts w:ascii="宋体" w:hAnsi="宋体"/>
                <w:color w:val="auto"/>
                <w:sz w:val="18"/>
              </w:rPr>
              <w:t>:5.3</w:t>
            </w:r>
            <w:r>
              <w:rPr>
                <w:rFonts w:hint="eastAsia" w:ascii="宋体" w:hAnsi="宋体"/>
                <w:color w:val="auto"/>
                <w:sz w:val="18"/>
                <w:lang w:val="en-US" w:eastAsia="zh-CN"/>
              </w:rPr>
              <w:t>/</w:t>
            </w:r>
            <w:r>
              <w:rPr>
                <w:rFonts w:ascii="宋体" w:hAnsi="宋体"/>
                <w:color w:val="auto"/>
                <w:sz w:val="18"/>
              </w:rPr>
              <w:t>6.1.2</w:t>
            </w:r>
            <w:r>
              <w:rPr>
                <w:rFonts w:hint="eastAsia" w:ascii="宋体" w:hAnsi="宋体"/>
                <w:color w:val="auto"/>
                <w:sz w:val="18"/>
                <w:lang w:val="en-US" w:eastAsia="zh-CN"/>
              </w:rPr>
              <w:t>6.1.3/</w:t>
            </w:r>
            <w:r>
              <w:rPr>
                <w:rFonts w:hint="eastAsia" w:ascii="宋体" w:hAnsi="宋体"/>
                <w:color w:val="auto"/>
                <w:sz w:val="18"/>
              </w:rPr>
              <w:t>/6.2/</w:t>
            </w:r>
            <w:r>
              <w:rPr>
                <w:rFonts w:ascii="宋体" w:hAnsi="宋体"/>
                <w:color w:val="auto"/>
                <w:sz w:val="18"/>
              </w:rPr>
              <w:t>8.1/8.2</w:t>
            </w:r>
            <w:r>
              <w:rPr>
                <w:rFonts w:hint="eastAsia" w:ascii="宋体" w:hAnsi="宋体"/>
                <w:color w:val="auto"/>
                <w:sz w:val="18"/>
              </w:rPr>
              <w:t>/1</w:t>
            </w:r>
            <w:r>
              <w:rPr>
                <w:rFonts w:ascii="宋体" w:hAnsi="宋体"/>
                <w:color w:val="auto"/>
                <w:sz w:val="18"/>
              </w:rPr>
              <w:t>0.2</w:t>
            </w:r>
          </w:p>
        </w:tc>
        <w:tc>
          <w:tcPr>
            <w:tcW w:w="760" w:type="dxa"/>
            <w:vMerge w:val="continue"/>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vAlign w:val="top"/>
          </w:tcPr>
          <w:p>
            <w:pPr>
              <w:rPr>
                <w:rFonts w:ascii="宋体" w:hAnsi="宋体" w:cs="宋体"/>
                <w:color w:val="auto"/>
                <w:szCs w:val="21"/>
              </w:rPr>
            </w:pPr>
            <w:r>
              <w:rPr>
                <w:rFonts w:hint="eastAsia"/>
                <w:color w:val="auto"/>
                <w:szCs w:val="21"/>
              </w:rPr>
              <w:t>组织的岗位、职责权限</w:t>
            </w:r>
          </w:p>
        </w:tc>
        <w:tc>
          <w:tcPr>
            <w:tcW w:w="1070" w:type="dxa"/>
            <w:vAlign w:val="top"/>
          </w:tcPr>
          <w:p>
            <w:pPr>
              <w:rPr>
                <w:rFonts w:hint="eastAsia"/>
                <w:color w:val="auto"/>
                <w:szCs w:val="21"/>
              </w:rPr>
            </w:pPr>
            <w:r>
              <w:rPr>
                <w:rFonts w:hint="eastAsia"/>
                <w:color w:val="auto"/>
                <w:szCs w:val="21"/>
                <w:lang w:val="en-US" w:eastAsia="zh-CN"/>
              </w:rPr>
              <w:t>Q</w:t>
            </w:r>
            <w:r>
              <w:rPr>
                <w:rFonts w:hint="eastAsia"/>
                <w:color w:val="auto"/>
                <w:szCs w:val="21"/>
              </w:rPr>
              <w:t>ES5.3</w:t>
            </w:r>
          </w:p>
          <w:p>
            <w:pPr>
              <w:rPr>
                <w:rFonts w:hint="eastAsia"/>
                <w:color w:val="auto"/>
                <w:szCs w:val="21"/>
              </w:rPr>
            </w:pPr>
          </w:p>
          <w:p>
            <w:pPr>
              <w:rPr>
                <w:rFonts w:ascii="宋体" w:hAnsi="宋体" w:cs="宋体"/>
                <w:color w:val="auto"/>
                <w:szCs w:val="21"/>
              </w:rPr>
            </w:pPr>
          </w:p>
        </w:tc>
        <w:tc>
          <w:tcPr>
            <w:tcW w:w="11172" w:type="dxa"/>
            <w:gridSpan w:val="2"/>
            <w:vAlign w:val="center"/>
          </w:tcPr>
          <w:p>
            <w:pPr>
              <w:rPr>
                <w:color w:val="auto"/>
              </w:rPr>
            </w:pPr>
            <w:r>
              <w:rPr>
                <w:rFonts w:hint="eastAsia"/>
                <w:color w:val="auto"/>
                <w:lang w:val="en-US" w:eastAsia="zh-CN"/>
              </w:rPr>
              <w:t>车队</w:t>
            </w:r>
            <w:r>
              <w:rPr>
                <w:rFonts w:hint="eastAsia"/>
                <w:color w:val="auto"/>
              </w:rPr>
              <w:t>职责包括：</w:t>
            </w:r>
          </w:p>
          <w:p>
            <w:pPr>
              <w:rPr>
                <w:rFonts w:hint="eastAsia"/>
                <w:color w:val="auto"/>
                <w:szCs w:val="22"/>
              </w:rPr>
            </w:pPr>
            <w:r>
              <w:rPr>
                <w:rFonts w:hint="eastAsia"/>
                <w:color w:val="auto"/>
                <w:szCs w:val="22"/>
                <w:lang w:val="en-US" w:eastAsia="zh-CN"/>
              </w:rPr>
              <w:t xml:space="preserve">  </w:t>
            </w:r>
            <w:r>
              <w:rPr>
                <w:rFonts w:hint="eastAsia"/>
                <w:color w:val="auto"/>
                <w:szCs w:val="22"/>
              </w:rPr>
              <w:t>负责</w:t>
            </w:r>
            <w:r>
              <w:rPr>
                <w:rFonts w:hint="eastAsia" w:ascii="宋体" w:hAnsi="宋体"/>
                <w:color w:val="auto"/>
                <w:szCs w:val="21"/>
              </w:rPr>
              <w:t>许可范围内普通货运服务</w:t>
            </w:r>
            <w:r>
              <w:rPr>
                <w:rFonts w:hint="eastAsia"/>
                <w:color w:val="auto"/>
                <w:szCs w:val="22"/>
              </w:rPr>
              <w:t>服务实施。</w:t>
            </w:r>
          </w:p>
          <w:p>
            <w:pPr>
              <w:rPr>
                <w:rFonts w:hint="eastAsia"/>
                <w:color w:val="auto"/>
                <w:szCs w:val="22"/>
              </w:rPr>
            </w:pPr>
            <w:r>
              <w:rPr>
                <w:rFonts w:hint="eastAsia"/>
                <w:color w:val="auto"/>
                <w:szCs w:val="22"/>
              </w:rPr>
              <w:t xml:space="preserve">  负责本部门环境因素和危险源的识别和评价，提出管理方案并实施；</w:t>
            </w:r>
          </w:p>
          <w:p>
            <w:pPr>
              <w:rPr>
                <w:rFonts w:hint="eastAsia"/>
                <w:color w:val="auto"/>
                <w:szCs w:val="22"/>
              </w:rPr>
            </w:pPr>
            <w:r>
              <w:rPr>
                <w:rFonts w:hint="eastAsia"/>
                <w:color w:val="auto"/>
                <w:szCs w:val="22"/>
              </w:rPr>
              <w:t>负责本部门应急准备和响应计划落实及应急情况的善后处理，包括本部门应急准备的物资管理。</w:t>
            </w:r>
          </w:p>
          <w:p>
            <w:pPr>
              <w:rPr>
                <w:rFonts w:hint="eastAsia"/>
                <w:color w:val="auto"/>
                <w:szCs w:val="22"/>
              </w:rPr>
            </w:pPr>
            <w:r>
              <w:rPr>
                <w:rFonts w:hint="eastAsia"/>
                <w:color w:val="auto"/>
                <w:szCs w:val="22"/>
              </w:rPr>
              <w:t xml:space="preserve">查阅岗位职责文件对各岗位职责作了明确规定,查文件内容包括与岗位活动有关的质量、环境和职业健康安全职责要求。 </w:t>
            </w:r>
          </w:p>
          <w:p>
            <w:pPr>
              <w:spacing w:line="380" w:lineRule="exact"/>
              <w:ind w:firstLine="420" w:firstLineChars="200"/>
              <w:rPr>
                <w:rFonts w:ascii="宋体" w:hAnsi="宋体" w:cs="宋体"/>
                <w:color w:val="auto"/>
                <w:szCs w:val="21"/>
              </w:rPr>
            </w:pPr>
            <w:r>
              <w:rPr>
                <w:rFonts w:hint="eastAsia"/>
                <w:color w:val="auto"/>
                <w:szCs w:val="22"/>
              </w:rPr>
              <w:t>经询问负责人的回答与文件规定一致。</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vAlign w:val="top"/>
          </w:tcPr>
          <w:p>
            <w:pPr>
              <w:rPr>
                <w:rFonts w:hint="eastAsia"/>
                <w:color w:val="auto"/>
                <w:szCs w:val="21"/>
              </w:rPr>
            </w:pPr>
            <w:r>
              <w:rPr>
                <w:rFonts w:hint="eastAsia"/>
                <w:color w:val="auto"/>
                <w:szCs w:val="21"/>
              </w:rPr>
              <w:t>环境因素、危险源识别</w:t>
            </w:r>
          </w:p>
        </w:tc>
        <w:tc>
          <w:tcPr>
            <w:tcW w:w="1070" w:type="dxa"/>
            <w:vAlign w:val="top"/>
          </w:tcPr>
          <w:p>
            <w:pPr>
              <w:rPr>
                <w:rFonts w:hint="eastAsia"/>
                <w:color w:val="auto"/>
                <w:szCs w:val="21"/>
              </w:rPr>
            </w:pPr>
            <w:r>
              <w:rPr>
                <w:rFonts w:hint="eastAsia"/>
                <w:color w:val="auto"/>
                <w:szCs w:val="21"/>
              </w:rPr>
              <w:t>ES6.1.2</w:t>
            </w:r>
          </w:p>
          <w:p>
            <w:pPr>
              <w:rPr>
                <w:rFonts w:ascii="宋体" w:hAnsi="宋体" w:cs="宋体"/>
                <w:color w:val="auto"/>
                <w:szCs w:val="21"/>
              </w:rPr>
            </w:pPr>
          </w:p>
        </w:tc>
        <w:tc>
          <w:tcPr>
            <w:tcW w:w="11172" w:type="dxa"/>
            <w:gridSpan w:val="2"/>
            <w:vAlign w:val="center"/>
          </w:tcPr>
          <w:p>
            <w:pPr>
              <w:spacing w:line="394" w:lineRule="exact"/>
              <w:ind w:firstLine="420" w:firstLineChars="200"/>
              <w:rPr>
                <w:rFonts w:hint="eastAsia"/>
                <w:color w:val="auto"/>
                <w:szCs w:val="21"/>
              </w:rPr>
            </w:pPr>
          </w:p>
          <w:p>
            <w:pPr>
              <w:spacing w:line="394" w:lineRule="exact"/>
              <w:ind w:firstLine="420" w:firstLineChars="200"/>
              <w:rPr>
                <w:rFonts w:hint="eastAsia"/>
                <w:color w:val="auto"/>
                <w:szCs w:val="21"/>
              </w:rPr>
            </w:pPr>
            <w:r>
              <w:rPr>
                <w:rFonts w:hint="eastAsia"/>
                <w:color w:val="auto"/>
                <w:szCs w:val="21"/>
              </w:rPr>
              <w:t>编制了</w:t>
            </w:r>
            <w:r>
              <w:rPr>
                <w:color w:val="auto"/>
                <w:szCs w:val="21"/>
              </w:rPr>
              <w:t>《环境因素的识别与评价控制程序》《危险源辩识、风险评价和风险控制策划程序》</w:t>
            </w:r>
            <w:r>
              <w:rPr>
                <w:rFonts w:hint="eastAsia"/>
                <w:color w:val="auto"/>
                <w:szCs w:val="21"/>
              </w:rPr>
              <w:t>符合标准要求.</w:t>
            </w:r>
          </w:p>
          <w:p>
            <w:pPr>
              <w:ind w:firstLine="420" w:firstLineChars="200"/>
              <w:rPr>
                <w:color w:val="auto"/>
                <w:szCs w:val="21"/>
              </w:rPr>
            </w:pPr>
            <w:r>
              <w:rPr>
                <w:rFonts w:hint="eastAsia"/>
                <w:color w:val="auto"/>
                <w:szCs w:val="21"/>
              </w:rPr>
              <w:t>提供的“环境因素识别评价表”“重要环境因素清单”， 评价考虑了三种时态现在、过去、将来、三种状态、异常、正常、紧急考虑了法律法规，并进行了评价，识别</w:t>
            </w:r>
            <w:r>
              <w:rPr>
                <w:rFonts w:hint="eastAsia"/>
                <w:color w:val="auto"/>
                <w:sz w:val="20"/>
                <w:lang w:eastAsia="zh-CN"/>
              </w:rPr>
              <w:t>技术</w:t>
            </w:r>
            <w:r>
              <w:rPr>
                <w:rFonts w:hint="eastAsia"/>
                <w:color w:val="auto"/>
                <w:sz w:val="20"/>
              </w:rPr>
              <w:t>管理</w:t>
            </w:r>
            <w:r>
              <w:rPr>
                <w:rFonts w:hint="eastAsia"/>
                <w:color w:val="auto"/>
                <w:szCs w:val="21"/>
              </w:rPr>
              <w:t>过程，用打分法考虑了法规符合性、发生频次、影响范围等, 通过定性判断法，共识别出重大环境因素</w:t>
            </w:r>
            <w:r>
              <w:rPr>
                <w:rFonts w:hint="eastAsia"/>
                <w:color w:val="auto"/>
                <w:szCs w:val="21"/>
                <w:lang w:val="en-US" w:eastAsia="zh-CN"/>
              </w:rPr>
              <w:t>3</w:t>
            </w:r>
            <w:r>
              <w:rPr>
                <w:rFonts w:hint="eastAsia"/>
                <w:color w:val="auto"/>
                <w:szCs w:val="21"/>
              </w:rPr>
              <w:t>项：固废排放、火灾，评价符合程序要求及公司的实际情况。</w:t>
            </w:r>
          </w:p>
          <w:p>
            <w:pPr>
              <w:pStyle w:val="7"/>
              <w:pBdr>
                <w:bottom w:val="none" w:color="auto" w:sz="0" w:space="0"/>
              </w:pBdr>
              <w:tabs>
                <w:tab w:val="center" w:pos="5737"/>
                <w:tab w:val="clear" w:pos="4153"/>
              </w:tabs>
              <w:jc w:val="left"/>
              <w:rPr>
                <w:rFonts w:hint="eastAsia"/>
                <w:color w:val="auto"/>
                <w:szCs w:val="21"/>
              </w:rPr>
            </w:pPr>
            <w:r>
              <w:rPr>
                <w:rFonts w:hint="eastAsia"/>
                <w:color w:val="auto"/>
                <w:szCs w:val="21"/>
              </w:rPr>
              <w:t>对重要环境因素的控制措施包括制定管理制度、监督检查、应急预案、培训等。提供《重要环境因素识别清单》，其中</w:t>
            </w:r>
            <w:r>
              <w:rPr>
                <w:rFonts w:hint="eastAsia"/>
                <w:color w:val="auto"/>
                <w:szCs w:val="21"/>
                <w:lang w:val="en-US" w:eastAsia="zh-CN"/>
              </w:rPr>
              <w:t>项目部</w:t>
            </w:r>
            <w:r>
              <w:rPr>
                <w:rFonts w:hint="eastAsia"/>
                <w:color w:val="auto"/>
                <w:szCs w:val="21"/>
              </w:rPr>
              <w:t>涉及的重要环境因素：</w:t>
            </w:r>
            <w:r>
              <w:rPr>
                <w:rStyle w:val="14"/>
                <w:rFonts w:hint="eastAsia" w:ascii="Arial" w:hAnsi="Arial" w:cs="Arial"/>
                <w:color w:val="auto"/>
                <w:shd w:val="clear" w:color="auto" w:fill="FFFFFF"/>
                <w:lang w:val="en-US" w:eastAsia="zh-CN"/>
              </w:rPr>
              <w:t>废水、废气、噪声、</w:t>
            </w:r>
            <w:r>
              <w:rPr>
                <w:rStyle w:val="14"/>
                <w:rFonts w:hint="eastAsia" w:ascii="Arial" w:hAnsi="Arial" w:cs="Arial"/>
                <w:color w:val="auto"/>
                <w:shd w:val="clear" w:color="auto" w:fill="FFFFFF"/>
              </w:rPr>
              <w:t>固体废弃物</w:t>
            </w:r>
            <w:r>
              <w:rPr>
                <w:rFonts w:hint="eastAsia"/>
                <w:color w:val="auto"/>
                <w:szCs w:val="21"/>
              </w:rPr>
              <w:t>，评价基本合理。</w:t>
            </w:r>
          </w:p>
          <w:p>
            <w:pPr>
              <w:ind w:firstLine="420" w:firstLineChars="200"/>
              <w:rPr>
                <w:rFonts w:hint="eastAsia"/>
                <w:color w:val="auto"/>
                <w:szCs w:val="21"/>
              </w:rPr>
            </w:pPr>
            <w:r>
              <w:rPr>
                <w:rFonts w:hint="eastAsia"/>
                <w:color w:val="auto"/>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pStyle w:val="2"/>
              <w:rPr>
                <w:rFonts w:hint="eastAsia"/>
                <w:color w:val="auto"/>
              </w:rPr>
            </w:pPr>
          </w:p>
          <w:p>
            <w:pPr>
              <w:ind w:firstLine="420" w:firstLineChars="200"/>
              <w:rPr>
                <w:color w:val="auto"/>
                <w:szCs w:val="21"/>
              </w:rPr>
            </w:pPr>
            <w:r>
              <w:rPr>
                <w:rFonts w:hint="eastAsia"/>
                <w:color w:val="auto"/>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color w:val="auto"/>
                <w:szCs w:val="21"/>
                <w:lang w:val="en-US" w:eastAsia="zh-CN"/>
              </w:rPr>
              <w:t>4</w:t>
            </w:r>
            <w:r>
              <w:rPr>
                <w:rFonts w:hint="eastAsia"/>
                <w:color w:val="auto"/>
                <w:szCs w:val="21"/>
              </w:rPr>
              <w:t>项，涉及：</w:t>
            </w:r>
            <w:r>
              <w:rPr>
                <w:rStyle w:val="14"/>
                <w:rFonts w:hint="eastAsia" w:ascii="Arial" w:hAnsi="Arial" w:cs="Arial"/>
                <w:color w:val="auto"/>
                <w:shd w:val="clear" w:color="auto" w:fill="FFFFFF"/>
              </w:rPr>
              <w:t>潜在火灾</w:t>
            </w:r>
            <w:r>
              <w:rPr>
                <w:rStyle w:val="14"/>
                <w:rFonts w:hint="eastAsia" w:ascii="Arial" w:hAnsi="Arial" w:cs="Arial"/>
                <w:color w:val="auto"/>
                <w:shd w:val="clear" w:color="auto" w:fill="FFFFFF"/>
                <w:lang w:eastAsia="zh-CN"/>
              </w:rPr>
              <w:t>、</w:t>
            </w:r>
            <w:r>
              <w:rPr>
                <w:rStyle w:val="14"/>
                <w:rFonts w:hint="eastAsia" w:ascii="Arial" w:hAnsi="Arial" w:cs="Arial"/>
                <w:bCs w:val="0"/>
                <w:color w:val="auto"/>
                <w:spacing w:val="0"/>
                <w:shd w:val="clear" w:color="auto" w:fill="FFFFFF"/>
                <w:lang w:val="en-US" w:eastAsia="zh-CN"/>
              </w:rPr>
              <w:t>触电、</w:t>
            </w:r>
            <w:r>
              <w:rPr>
                <w:rStyle w:val="14"/>
                <w:rFonts w:hint="eastAsia" w:ascii="Arial" w:hAnsi="Arial" w:cs="Arial"/>
                <w:bCs w:val="0"/>
                <w:color w:val="auto"/>
                <w:spacing w:val="0"/>
                <w:shd w:val="clear" w:color="auto" w:fill="FFFFFF"/>
              </w:rPr>
              <w:t>意外伤害</w:t>
            </w:r>
            <w:r>
              <w:rPr>
                <w:rStyle w:val="14"/>
                <w:rFonts w:hint="eastAsia" w:ascii="Arial" w:hAnsi="Arial" w:cs="Arial"/>
                <w:bCs w:val="0"/>
                <w:color w:val="auto"/>
                <w:spacing w:val="0"/>
                <w:shd w:val="clear" w:color="auto" w:fill="FFFFFF"/>
                <w:lang w:eastAsia="zh-CN"/>
              </w:rPr>
              <w:t>、</w:t>
            </w:r>
            <w:r>
              <w:rPr>
                <w:rStyle w:val="14"/>
                <w:rFonts w:hint="eastAsia" w:ascii="Arial" w:hAnsi="Arial" w:cs="Arial"/>
                <w:bCs w:val="0"/>
                <w:color w:val="auto"/>
                <w:spacing w:val="0"/>
                <w:shd w:val="clear" w:color="auto" w:fill="FFFFFF"/>
                <w:lang w:val="en-US" w:eastAsia="zh-CN"/>
              </w:rPr>
              <w:t>车辆伤害</w:t>
            </w:r>
            <w:r>
              <w:rPr>
                <w:rFonts w:hint="eastAsia"/>
                <w:color w:val="auto"/>
                <w:szCs w:val="21"/>
              </w:rPr>
              <w:t>。评价符合程序要求及公司的实际情况。对危险源的控制措施包括制定管理制度、监督检查、应急预案、培训等。</w:t>
            </w:r>
          </w:p>
          <w:p>
            <w:pPr>
              <w:pStyle w:val="2"/>
              <w:rPr>
                <w:rFonts w:hint="eastAsia"/>
                <w:bCs w:val="0"/>
                <w:color w:val="auto"/>
                <w:szCs w:val="21"/>
              </w:rPr>
            </w:pPr>
          </w:p>
          <w:p>
            <w:pPr>
              <w:ind w:firstLine="420" w:firstLineChars="200"/>
              <w:rPr>
                <w:color w:val="auto"/>
                <w:szCs w:val="21"/>
              </w:rPr>
            </w:pPr>
            <w:r>
              <w:rPr>
                <w:rFonts w:hint="eastAsia"/>
                <w:color w:val="auto"/>
                <w:szCs w:val="21"/>
              </w:rPr>
              <w:t>执行《危险源识别和评价控制程序》</w:t>
            </w:r>
          </w:p>
          <w:p>
            <w:pPr>
              <w:ind w:firstLine="420" w:firstLineChars="200"/>
              <w:rPr>
                <w:rFonts w:hint="eastAsia"/>
                <w:color w:val="auto"/>
                <w:szCs w:val="21"/>
              </w:rPr>
            </w:pPr>
            <w:r>
              <w:rPr>
                <w:rFonts w:hint="eastAsia"/>
                <w:color w:val="auto"/>
                <w:szCs w:val="21"/>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pPr>
              <w:spacing w:line="380" w:lineRule="exact"/>
              <w:ind w:firstLine="420" w:firstLineChars="200"/>
              <w:rPr>
                <w:rFonts w:hint="eastAsia"/>
                <w:color w:val="auto"/>
                <w:szCs w:val="22"/>
              </w:rPr>
            </w:pPr>
            <w:r>
              <w:rPr>
                <w:rFonts w:hint="eastAsia"/>
                <w:color w:val="auto"/>
                <w:szCs w:val="21"/>
              </w:rPr>
              <w:t>用LEC法对识别的危险源进行评价，本部门不可接受风险</w:t>
            </w:r>
            <w:r>
              <w:rPr>
                <w:rStyle w:val="14"/>
                <w:rFonts w:hint="eastAsia" w:ascii="Arial" w:hAnsi="Arial" w:cs="Arial"/>
                <w:color w:val="auto"/>
                <w:shd w:val="clear" w:color="auto" w:fill="FFFFFF"/>
              </w:rPr>
              <w:t>潜在火灾</w:t>
            </w:r>
            <w:r>
              <w:rPr>
                <w:rStyle w:val="14"/>
                <w:rFonts w:hint="eastAsia" w:ascii="Arial" w:hAnsi="Arial" w:cs="Arial"/>
                <w:color w:val="auto"/>
                <w:shd w:val="clear" w:color="auto" w:fill="FFFFFF"/>
                <w:lang w:eastAsia="zh-CN"/>
              </w:rPr>
              <w:t>、</w:t>
            </w:r>
            <w:r>
              <w:rPr>
                <w:rStyle w:val="14"/>
                <w:rFonts w:hint="eastAsia" w:ascii="Arial" w:hAnsi="Arial" w:cs="Arial"/>
                <w:bCs w:val="0"/>
                <w:color w:val="auto"/>
                <w:spacing w:val="0"/>
                <w:shd w:val="clear" w:color="auto" w:fill="FFFFFF"/>
                <w:lang w:val="en-US" w:eastAsia="zh-CN"/>
              </w:rPr>
              <w:t>触电、</w:t>
            </w:r>
            <w:r>
              <w:rPr>
                <w:rStyle w:val="14"/>
                <w:rFonts w:hint="eastAsia" w:ascii="Arial" w:hAnsi="Arial" w:cs="Arial"/>
                <w:bCs w:val="0"/>
                <w:color w:val="auto"/>
                <w:spacing w:val="0"/>
                <w:shd w:val="clear" w:color="auto" w:fill="FFFFFF"/>
              </w:rPr>
              <w:t>意外伤害</w:t>
            </w:r>
            <w:r>
              <w:rPr>
                <w:rStyle w:val="14"/>
                <w:rFonts w:hint="eastAsia" w:ascii="Arial" w:hAnsi="Arial" w:cs="Arial"/>
                <w:bCs w:val="0"/>
                <w:color w:val="auto"/>
                <w:spacing w:val="0"/>
                <w:shd w:val="clear" w:color="auto" w:fill="FFFFFF"/>
                <w:lang w:eastAsia="zh-CN"/>
              </w:rPr>
              <w:t>、</w:t>
            </w:r>
            <w:r>
              <w:rPr>
                <w:rStyle w:val="14"/>
                <w:rFonts w:hint="eastAsia" w:ascii="Arial" w:hAnsi="Arial" w:cs="Arial"/>
                <w:bCs w:val="0"/>
                <w:color w:val="auto"/>
                <w:spacing w:val="0"/>
                <w:shd w:val="clear" w:color="auto" w:fill="FFFFFF"/>
                <w:lang w:val="en-US" w:eastAsia="zh-CN"/>
              </w:rPr>
              <w:t>车辆伤害</w:t>
            </w:r>
            <w:r>
              <w:rPr>
                <w:rFonts w:hint="eastAsia"/>
                <w:color w:val="auto"/>
                <w:szCs w:val="21"/>
              </w:rPr>
              <w:t>评价基本准确。</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7" w:type="dxa"/>
            <w:vAlign w:val="top"/>
          </w:tcPr>
          <w:p>
            <w:pPr>
              <w:rPr>
                <w:rFonts w:ascii="宋体" w:hAnsi="宋体" w:cs="宋体"/>
                <w:color w:val="auto"/>
                <w:szCs w:val="21"/>
              </w:rPr>
            </w:pPr>
            <w:r>
              <w:rPr>
                <w:rFonts w:hint="eastAsia"/>
                <w:color w:val="auto"/>
                <w:szCs w:val="21"/>
              </w:rPr>
              <w:t>目标和方案</w:t>
            </w:r>
          </w:p>
        </w:tc>
        <w:tc>
          <w:tcPr>
            <w:tcW w:w="1070" w:type="dxa"/>
            <w:vAlign w:val="top"/>
          </w:tcPr>
          <w:p>
            <w:pPr>
              <w:rPr>
                <w:rFonts w:hint="eastAsia"/>
                <w:color w:val="auto"/>
                <w:szCs w:val="21"/>
              </w:rPr>
            </w:pPr>
            <w:r>
              <w:rPr>
                <w:rFonts w:hint="eastAsia"/>
                <w:color w:val="auto"/>
                <w:szCs w:val="21"/>
                <w:lang w:val="en-US" w:eastAsia="zh-CN"/>
              </w:rPr>
              <w:t>Q</w:t>
            </w:r>
            <w:r>
              <w:rPr>
                <w:rFonts w:hint="eastAsia"/>
                <w:color w:val="auto"/>
                <w:szCs w:val="21"/>
              </w:rPr>
              <w:t>ES</w:t>
            </w:r>
          </w:p>
          <w:p>
            <w:pPr>
              <w:rPr>
                <w:rFonts w:hint="eastAsia"/>
                <w:color w:val="auto"/>
                <w:szCs w:val="21"/>
              </w:rPr>
            </w:pPr>
            <w:r>
              <w:rPr>
                <w:rFonts w:hint="eastAsia"/>
                <w:color w:val="auto"/>
                <w:szCs w:val="21"/>
              </w:rPr>
              <w:t>6.2</w:t>
            </w:r>
          </w:p>
          <w:p>
            <w:pPr>
              <w:rPr>
                <w:rFonts w:hint="eastAsia"/>
                <w:color w:val="auto"/>
                <w:szCs w:val="21"/>
              </w:rPr>
            </w:pPr>
          </w:p>
          <w:p>
            <w:pPr>
              <w:rPr>
                <w:rFonts w:ascii="宋体" w:hAnsi="宋体" w:cs="宋体"/>
                <w:color w:val="auto"/>
                <w:szCs w:val="21"/>
              </w:rPr>
            </w:pPr>
          </w:p>
        </w:tc>
        <w:tc>
          <w:tcPr>
            <w:tcW w:w="11172" w:type="dxa"/>
            <w:gridSpan w:val="2"/>
            <w:vAlign w:val="center"/>
          </w:tcPr>
          <w:p>
            <w:pPr>
              <w:spacing w:line="380" w:lineRule="exact"/>
              <w:ind w:firstLine="420" w:firstLineChars="200"/>
              <w:rPr>
                <w:rFonts w:hint="eastAsia" w:ascii="宋体" w:hAnsi="宋体" w:cs="宋体"/>
                <w:color w:val="auto"/>
                <w:szCs w:val="21"/>
              </w:rPr>
            </w:pPr>
          </w:p>
          <w:p>
            <w:pPr>
              <w:spacing w:line="380" w:lineRule="exact"/>
              <w:ind w:firstLine="420" w:firstLineChars="200"/>
              <w:rPr>
                <w:rFonts w:ascii="宋体" w:hAnsi="宋体" w:cs="宋体"/>
                <w:color w:val="auto"/>
                <w:szCs w:val="21"/>
              </w:rPr>
            </w:pPr>
            <w:r>
              <w:rPr>
                <w:rFonts w:hint="eastAsia" w:ascii="宋体" w:hAnsi="宋体" w:cs="宋体"/>
                <w:color w:val="auto"/>
                <w:szCs w:val="21"/>
              </w:rPr>
              <w:t>提供《目标分解表》，主要目标有:</w:t>
            </w:r>
          </w:p>
          <w:p>
            <w:pPr>
              <w:pStyle w:val="2"/>
              <w:rPr>
                <w:rFonts w:hint="eastAsia"/>
                <w:color w:val="auto"/>
              </w:rPr>
            </w:pPr>
            <w:r>
              <w:rPr>
                <w:color w:val="auto"/>
              </w:rPr>
              <w:t xml:space="preserve">         </w:t>
            </w:r>
            <w:r>
              <w:rPr>
                <w:rFonts w:hint="eastAsia"/>
                <w:color w:val="auto"/>
              </w:rPr>
              <w:t xml:space="preserve">目标 </w:t>
            </w:r>
            <w:r>
              <w:rPr>
                <w:color w:val="auto"/>
              </w:rPr>
              <w:t xml:space="preserve">                        </w:t>
            </w:r>
            <w:r>
              <w:rPr>
                <w:rFonts w:hint="eastAsia"/>
                <w:color w:val="auto"/>
                <w:lang w:val="en-US" w:eastAsia="zh-CN"/>
              </w:rPr>
              <w:t xml:space="preserve">           </w:t>
            </w:r>
            <w:r>
              <w:rPr>
                <w:color w:val="auto"/>
              </w:rPr>
              <w:t xml:space="preserve">  </w:t>
            </w:r>
          </w:p>
          <w:p>
            <w:pPr>
              <w:rPr>
                <w:rFonts w:hint="eastAsia"/>
                <w:color w:val="auto"/>
              </w:rPr>
            </w:pPr>
            <w:r>
              <w:rPr>
                <w:rFonts w:hint="eastAsia"/>
                <w:color w:val="auto"/>
              </w:rPr>
              <w:t>1.车辆年检送检率100%；</w:t>
            </w:r>
          </w:p>
          <w:p>
            <w:pPr>
              <w:rPr>
                <w:rFonts w:hint="eastAsia"/>
                <w:color w:val="auto"/>
              </w:rPr>
            </w:pPr>
            <w:r>
              <w:rPr>
                <w:rFonts w:hint="eastAsia"/>
                <w:color w:val="auto"/>
              </w:rPr>
              <w:t>2.设备完好率≥95%；</w:t>
            </w:r>
          </w:p>
          <w:p>
            <w:pPr>
              <w:rPr>
                <w:rFonts w:hint="eastAsia"/>
                <w:color w:val="auto"/>
              </w:rPr>
            </w:pPr>
            <w:r>
              <w:rPr>
                <w:rFonts w:hint="eastAsia"/>
                <w:color w:val="auto"/>
              </w:rPr>
              <w:t>3.技术保障率≥95%；</w:t>
            </w:r>
          </w:p>
          <w:p>
            <w:pPr>
              <w:rPr>
                <w:rFonts w:hint="eastAsia"/>
                <w:color w:val="auto"/>
              </w:rPr>
            </w:pPr>
            <w:r>
              <w:rPr>
                <w:rFonts w:hint="eastAsia"/>
                <w:color w:val="auto"/>
              </w:rPr>
              <w:t>4.废弃物分类存放，按要求统一处理；</w:t>
            </w:r>
          </w:p>
          <w:p>
            <w:pPr>
              <w:rPr>
                <w:rFonts w:hint="eastAsia"/>
                <w:color w:val="auto"/>
              </w:rPr>
            </w:pPr>
            <w:r>
              <w:rPr>
                <w:rFonts w:hint="eastAsia"/>
                <w:color w:val="auto"/>
              </w:rPr>
              <w:t>5.消除火灾隐患，火灾发生率为0；</w:t>
            </w:r>
          </w:p>
          <w:p>
            <w:pPr>
              <w:rPr>
                <w:rFonts w:hint="eastAsia"/>
                <w:color w:val="auto"/>
              </w:rPr>
            </w:pPr>
            <w:r>
              <w:rPr>
                <w:rFonts w:hint="eastAsia"/>
                <w:color w:val="auto"/>
              </w:rPr>
              <w:t>6.重视安全防护，安全事故发生率为0；</w:t>
            </w:r>
          </w:p>
          <w:p>
            <w:pPr>
              <w:pStyle w:val="15"/>
              <w:rPr>
                <w:rFonts w:hint="eastAsia"/>
                <w:color w:val="auto"/>
              </w:rPr>
            </w:pPr>
            <w:r>
              <w:rPr>
                <w:rFonts w:hint="eastAsia"/>
                <w:color w:val="auto"/>
              </w:rPr>
              <w:t xml:space="preserve">7.关心员工健康，防止职业病发生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p>
          <w:p>
            <w:pPr>
              <w:ind w:left="210" w:leftChars="100" w:firstLine="210" w:firstLineChars="100"/>
              <w:rPr>
                <w:rFonts w:ascii="宋体" w:hAnsi="宋体" w:cs="宋体"/>
                <w:color w:val="auto"/>
                <w:szCs w:val="21"/>
              </w:rPr>
            </w:pPr>
            <w:r>
              <w:rPr>
                <w:rFonts w:hint="eastAsia" w:ascii="宋体" w:hAnsi="宋体" w:cs="宋体"/>
                <w:color w:val="auto"/>
                <w:szCs w:val="21"/>
              </w:rPr>
              <w:t>环境和职业健康安全体系建立了管理方案，查管理方案表：</w:t>
            </w:r>
          </w:p>
          <w:p>
            <w:pPr>
              <w:ind w:left="210" w:leftChars="100" w:firstLine="210" w:firstLineChars="100"/>
              <w:rPr>
                <w:rFonts w:ascii="宋体" w:hAnsi="宋体" w:cs="宋体"/>
                <w:color w:val="auto"/>
                <w:szCs w:val="21"/>
              </w:rPr>
            </w:pPr>
            <w:r>
              <w:rPr>
                <w:rFonts w:hint="eastAsia" w:ascii="宋体" w:hAnsi="宋体" w:cs="宋体"/>
                <w:color w:val="auto"/>
                <w:szCs w:val="21"/>
              </w:rPr>
              <w:t xml:space="preserve"> 1、办公用硒鼓、墨盒等固废等原材料废弃物等分类收集保管，交由相应部门处置；</w:t>
            </w:r>
          </w:p>
          <w:p>
            <w:pPr>
              <w:ind w:firstLine="420" w:firstLineChars="200"/>
              <w:rPr>
                <w:rFonts w:ascii="宋体" w:hAnsi="宋体" w:cs="宋体"/>
                <w:color w:val="auto"/>
                <w:szCs w:val="21"/>
              </w:rPr>
            </w:pPr>
            <w:r>
              <w:rPr>
                <w:rFonts w:hint="eastAsia" w:ascii="宋体" w:hAnsi="宋体" w:cs="宋体"/>
                <w:color w:val="auto"/>
                <w:szCs w:val="21"/>
              </w:rPr>
              <w:t>2、杜绝火灾发生，制定了管理方案并严格执行，配备必要的防火设施（包括灭火器</w:t>
            </w:r>
            <w:r>
              <w:rPr>
                <w:rFonts w:ascii="宋体" w:hAnsi="宋体" w:cs="宋体"/>
                <w:color w:val="auto"/>
                <w:szCs w:val="21"/>
              </w:rPr>
              <w:t>a</w:t>
            </w:r>
            <w:r>
              <w:rPr>
                <w:rFonts w:hint="eastAsia" w:ascii="宋体" w:hAnsi="宋体" w:cs="宋体"/>
                <w:color w:val="auto"/>
                <w:szCs w:val="21"/>
              </w:rPr>
              <w:t>、消防栓等）并保证其完好</w:t>
            </w:r>
          </w:p>
          <w:p>
            <w:pPr>
              <w:ind w:firstLine="420" w:firstLineChars="200"/>
              <w:rPr>
                <w:rFonts w:ascii="宋体" w:hAnsi="宋体" w:cs="宋体"/>
                <w:color w:val="auto"/>
                <w:szCs w:val="21"/>
              </w:rPr>
            </w:pPr>
            <w:r>
              <w:rPr>
                <w:rFonts w:ascii="宋体" w:hAnsi="宋体" w:cs="宋体"/>
                <w:color w:val="auto"/>
                <w:szCs w:val="21"/>
              </w:rPr>
              <w:t>b</w:t>
            </w:r>
            <w:r>
              <w:rPr>
                <w:rFonts w:hint="eastAsia" w:ascii="宋体" w:hAnsi="宋体" w:cs="宋体"/>
                <w:color w:val="auto"/>
                <w:szCs w:val="21"/>
              </w:rPr>
              <w:t>. 成立应急响应工作小组（见《应急预案》）</w:t>
            </w:r>
          </w:p>
          <w:p>
            <w:pPr>
              <w:ind w:firstLine="420" w:firstLineChars="200"/>
              <w:rPr>
                <w:rFonts w:hint="eastAsia" w:ascii="宋体" w:hAnsi="宋体" w:eastAsia="宋体"/>
                <w:color w:val="auto"/>
                <w:szCs w:val="21"/>
                <w:lang w:val="en-US" w:eastAsia="zh-CN"/>
              </w:rPr>
            </w:pPr>
            <w:r>
              <w:rPr>
                <w:rFonts w:ascii="宋体" w:hAnsi="宋体" w:cs="宋体"/>
                <w:color w:val="auto"/>
                <w:szCs w:val="21"/>
              </w:rPr>
              <w:t>c</w:t>
            </w:r>
            <w:r>
              <w:rPr>
                <w:rFonts w:hint="eastAsia" w:ascii="宋体" w:hAnsi="宋体" w:cs="宋体"/>
                <w:color w:val="auto"/>
                <w:szCs w:val="21"/>
              </w:rPr>
              <w:t>. 淘汰过期、报废设备,对灭火器更新；每年进行一次消防演习。执行部门：各部门，检查人：</w:t>
            </w:r>
            <w:r>
              <w:rPr>
                <w:rFonts w:hint="eastAsia" w:ascii="宋体" w:hAnsi="宋体" w:cs="宋体"/>
                <w:szCs w:val="21"/>
              </w:rPr>
              <w:t xml:space="preserve">刘跃宾 </w:t>
            </w:r>
            <w:r>
              <w:rPr>
                <w:rFonts w:hint="eastAsia" w:ascii="宋体" w:hAnsi="宋体" w:cs="宋体"/>
                <w:color w:val="auto"/>
                <w:szCs w:val="21"/>
              </w:rPr>
              <w:t>，责任部门：</w:t>
            </w:r>
            <w:r>
              <w:rPr>
                <w:rFonts w:hint="eastAsia" w:ascii="宋体" w:hAnsi="宋体"/>
                <w:color w:val="auto"/>
                <w:szCs w:val="21"/>
                <w:lang w:val="en-US" w:eastAsia="zh-CN"/>
              </w:rPr>
              <w:t>运营管理部</w:t>
            </w:r>
            <w:r>
              <w:rPr>
                <w:rFonts w:hint="eastAsia" w:ascii="宋体" w:hAnsi="宋体" w:cs="宋体"/>
                <w:color w:val="auto"/>
                <w:szCs w:val="21"/>
              </w:rPr>
              <w:t>，执行日期：</w:t>
            </w:r>
            <w:r>
              <w:rPr>
                <w:rFonts w:hint="eastAsia" w:ascii="宋体" w:hAnsi="宋体" w:cs="宋体"/>
                <w:color w:val="auto"/>
                <w:szCs w:val="21"/>
                <w:lang w:val="en-US" w:eastAsia="zh-CN"/>
              </w:rPr>
              <w:t>长期</w:t>
            </w:r>
          </w:p>
          <w:p>
            <w:pPr>
              <w:ind w:firstLine="420" w:firstLineChars="200"/>
              <w:rPr>
                <w:rFonts w:ascii="宋体" w:hAnsi="宋体"/>
                <w:color w:val="auto"/>
                <w:szCs w:val="21"/>
              </w:rPr>
            </w:pPr>
            <w:r>
              <w:rPr>
                <w:rFonts w:hint="eastAsia" w:ascii="宋体" w:hAnsi="宋体" w:cs="宋体"/>
                <w:color w:val="auto"/>
                <w:szCs w:val="21"/>
              </w:rPr>
              <w:t>3、电线老化引发火灾、临时接电触电</w:t>
            </w:r>
            <w:r>
              <w:rPr>
                <w:rFonts w:ascii="宋体" w:hAnsi="宋体" w:cs="宋体"/>
                <w:color w:val="auto"/>
                <w:szCs w:val="21"/>
              </w:rPr>
              <w:t>,</w:t>
            </w:r>
            <w:r>
              <w:rPr>
                <w:rFonts w:hint="eastAsia" w:ascii="宋体" w:hAnsi="宋体" w:cs="宋体"/>
                <w:color w:val="auto"/>
                <w:szCs w:val="21"/>
              </w:rPr>
              <w:t>管理方案：</w:t>
            </w:r>
            <w:r>
              <w:rPr>
                <w:rFonts w:ascii="宋体" w:hAnsi="宋体" w:cs="宋体"/>
                <w:color w:val="auto"/>
                <w:szCs w:val="21"/>
              </w:rPr>
              <w:t>a</w:t>
            </w:r>
            <w:r>
              <w:rPr>
                <w:rFonts w:hint="eastAsia" w:ascii="宋体" w:hAnsi="宋体" w:cs="宋体"/>
                <w:color w:val="auto"/>
                <w:szCs w:val="21"/>
              </w:rPr>
              <w:t xml:space="preserve">、电线检修  </w:t>
            </w:r>
            <w:r>
              <w:rPr>
                <w:rFonts w:ascii="宋体" w:hAnsi="宋体" w:cs="宋体"/>
                <w:color w:val="auto"/>
                <w:szCs w:val="21"/>
              </w:rPr>
              <w:t>b</w:t>
            </w:r>
            <w:r>
              <w:rPr>
                <w:rFonts w:hint="eastAsia" w:ascii="宋体" w:hAnsi="宋体" w:cs="宋体"/>
                <w:color w:val="auto"/>
                <w:szCs w:val="21"/>
              </w:rPr>
              <w:t>、对职工进行安全教育培训。执行部门：各部门，责任人：</w:t>
            </w:r>
            <w:r>
              <w:rPr>
                <w:rFonts w:hint="eastAsia" w:ascii="宋体" w:hAnsi="宋体" w:cs="宋体"/>
                <w:szCs w:val="21"/>
              </w:rPr>
              <w:t xml:space="preserve">刘跃宾 </w:t>
            </w:r>
            <w:r>
              <w:rPr>
                <w:rFonts w:hint="eastAsia" w:ascii="宋体" w:hAnsi="宋体" w:cs="宋体"/>
                <w:color w:val="auto"/>
                <w:szCs w:val="21"/>
              </w:rPr>
              <w:t>执行日期：</w:t>
            </w:r>
            <w:r>
              <w:rPr>
                <w:rFonts w:hint="eastAsia" w:ascii="宋体" w:hAnsi="宋体"/>
                <w:color w:val="auto"/>
                <w:szCs w:val="21"/>
                <w:lang w:val="en-US" w:eastAsia="zh-CN"/>
              </w:rPr>
              <w:t>长期</w:t>
            </w:r>
            <w:r>
              <w:rPr>
                <w:rFonts w:hint="eastAsia" w:ascii="宋体" w:hAnsi="宋体"/>
                <w:color w:val="auto"/>
                <w:szCs w:val="21"/>
              </w:rPr>
              <w:t>。</w:t>
            </w:r>
          </w:p>
          <w:p>
            <w:pPr>
              <w:spacing w:line="380" w:lineRule="exact"/>
              <w:ind w:firstLine="420" w:firstLineChars="200"/>
              <w:rPr>
                <w:rFonts w:ascii="宋体" w:hAnsi="宋体" w:cs="宋体"/>
                <w:color w:val="auto"/>
                <w:szCs w:val="21"/>
              </w:rPr>
            </w:pPr>
            <w:r>
              <w:rPr>
                <w:rFonts w:hint="eastAsia" w:ascii="宋体" w:hAnsi="宋体" w:cs="宋体"/>
                <w:color w:val="auto"/>
                <w:szCs w:val="21"/>
              </w:rPr>
              <w:t>上述目标、指标2</w:t>
            </w:r>
            <w:r>
              <w:rPr>
                <w:rFonts w:ascii="宋体" w:hAnsi="宋体" w:cs="宋体"/>
                <w:color w:val="auto"/>
                <w:szCs w:val="21"/>
              </w:rPr>
              <w:t>0</w:t>
            </w:r>
            <w:r>
              <w:rPr>
                <w:rFonts w:hint="eastAsia" w:ascii="宋体" w:hAnsi="宋体" w:cs="宋体"/>
                <w:color w:val="auto"/>
                <w:szCs w:val="21"/>
                <w:lang w:val="en-US" w:eastAsia="zh-CN"/>
              </w:rPr>
              <w:t>21</w:t>
            </w:r>
            <w:r>
              <w:rPr>
                <w:rFonts w:hint="eastAsia" w:ascii="宋体" w:hAnsi="宋体" w:cs="宋体"/>
                <w:color w:val="auto"/>
                <w:szCs w:val="21"/>
              </w:rPr>
              <w:t>年第</w:t>
            </w:r>
            <w:r>
              <w:rPr>
                <w:rFonts w:hint="eastAsia" w:ascii="宋体" w:hAnsi="宋体" w:cs="宋体"/>
                <w:color w:val="auto"/>
                <w:szCs w:val="21"/>
                <w:lang w:val="en-US" w:eastAsia="zh-CN"/>
              </w:rPr>
              <w:t>1-3</w:t>
            </w:r>
            <w:r>
              <w:rPr>
                <w:rFonts w:hint="eastAsia" w:ascii="宋体" w:hAnsi="宋体" w:cs="宋体"/>
                <w:color w:val="auto"/>
                <w:szCs w:val="21"/>
              </w:rPr>
              <w:t>季度进行考核，考核结果：全部达标，检查人：</w:t>
            </w:r>
            <w:r>
              <w:rPr>
                <w:rFonts w:hint="eastAsia" w:ascii="宋体" w:hAnsi="宋体" w:cs="宋体"/>
                <w:szCs w:val="21"/>
              </w:rPr>
              <w:t xml:space="preserve">刘跃宾 </w:t>
            </w:r>
            <w:r>
              <w:rPr>
                <w:rFonts w:hint="eastAsia" w:ascii="宋体" w:hAnsi="宋体" w:cs="宋体"/>
                <w:color w:val="auto"/>
                <w:szCs w:val="21"/>
              </w:rPr>
              <w:t>。制定的指标和管理方案基本可行。</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07" w:type="dxa"/>
            <w:noWrap w:val="0"/>
            <w:vAlign w:val="center"/>
          </w:tcPr>
          <w:p>
            <w:pPr>
              <w:rPr>
                <w:rFonts w:hint="eastAsia"/>
                <w:color w:val="auto"/>
                <w:szCs w:val="21"/>
              </w:rPr>
            </w:pPr>
            <w:r>
              <w:rPr>
                <w:rFonts w:hint="eastAsia"/>
                <w:color w:val="auto"/>
                <w:szCs w:val="21"/>
              </w:rPr>
              <w:t>运行策划和控制</w:t>
            </w:r>
          </w:p>
          <w:p>
            <w:pPr>
              <w:rPr>
                <w:rFonts w:hint="eastAsia"/>
                <w:color w:val="auto"/>
                <w:szCs w:val="21"/>
              </w:rPr>
            </w:pPr>
          </w:p>
          <w:p>
            <w:pPr>
              <w:rPr>
                <w:rFonts w:hint="eastAsia"/>
                <w:color w:val="auto"/>
                <w:szCs w:val="21"/>
              </w:rPr>
            </w:pPr>
          </w:p>
          <w:p>
            <w:pPr>
              <w:rPr>
                <w:rFonts w:hint="eastAsia"/>
                <w:color w:val="auto"/>
                <w:szCs w:val="21"/>
              </w:rPr>
            </w:pPr>
          </w:p>
          <w:p>
            <w:pPr>
              <w:rPr>
                <w:rFonts w:hint="eastAsia"/>
                <w:color w:val="auto"/>
                <w:szCs w:val="21"/>
              </w:rPr>
            </w:pPr>
          </w:p>
          <w:p>
            <w:pPr>
              <w:rPr>
                <w:rFonts w:hint="eastAsia"/>
                <w:color w:val="auto"/>
                <w:szCs w:val="21"/>
              </w:rPr>
            </w:pPr>
          </w:p>
        </w:tc>
        <w:tc>
          <w:tcPr>
            <w:tcW w:w="1070" w:type="dxa"/>
            <w:noWrap w:val="0"/>
            <w:vAlign w:val="center"/>
          </w:tcPr>
          <w:p>
            <w:pPr>
              <w:rPr>
                <w:color w:val="auto"/>
              </w:rPr>
            </w:pPr>
            <w:r>
              <w:rPr>
                <w:rFonts w:hint="eastAsia"/>
                <w:color w:val="auto"/>
                <w:szCs w:val="21"/>
              </w:rPr>
              <w:t>Q8.1</w:t>
            </w:r>
          </w:p>
        </w:tc>
        <w:tc>
          <w:tcPr>
            <w:tcW w:w="11098" w:type="dxa"/>
            <w:noWrap w:val="0"/>
            <w:vAlign w:val="center"/>
          </w:tcPr>
          <w:p>
            <w:pPr>
              <w:rPr>
                <w:rFonts w:hint="eastAsia"/>
                <w:color w:val="auto"/>
                <w:szCs w:val="21"/>
              </w:rPr>
            </w:pPr>
          </w:p>
          <w:p>
            <w:pPr>
              <w:rPr>
                <w:rFonts w:hint="eastAsia"/>
                <w:color w:val="auto"/>
                <w:szCs w:val="21"/>
              </w:rPr>
            </w:pPr>
            <w:r>
              <w:rPr>
                <w:rFonts w:hint="eastAsia"/>
                <w:color w:val="auto"/>
                <w:szCs w:val="21"/>
              </w:rPr>
              <w:t>范围：</w:t>
            </w:r>
            <w:r>
              <w:rPr>
                <w:color w:val="auto"/>
                <w:sz w:val="20"/>
              </w:rPr>
              <w:t>许可范围内普通货运服务</w:t>
            </w:r>
          </w:p>
          <w:p>
            <w:pPr>
              <w:ind w:firstLine="420" w:firstLineChars="200"/>
              <w:rPr>
                <w:rFonts w:hint="eastAsia"/>
                <w:color w:val="auto"/>
                <w:szCs w:val="21"/>
              </w:rPr>
            </w:pPr>
            <w:r>
              <w:rPr>
                <w:rFonts w:hint="eastAsia"/>
                <w:color w:val="auto"/>
                <w:szCs w:val="21"/>
              </w:rPr>
              <w:t>1.规定产品目标和要求</w:t>
            </w:r>
          </w:p>
          <w:p>
            <w:pPr>
              <w:rPr>
                <w:rFonts w:hint="eastAsia"/>
                <w:color w:val="auto"/>
              </w:rPr>
            </w:pPr>
            <w:r>
              <w:rPr>
                <w:rFonts w:hint="eastAsia"/>
                <w:color w:val="auto"/>
              </w:rPr>
              <w:t>1.车辆年检送检率100%；</w:t>
            </w:r>
          </w:p>
          <w:p>
            <w:pPr>
              <w:rPr>
                <w:rFonts w:hint="eastAsia"/>
                <w:color w:val="auto"/>
              </w:rPr>
            </w:pPr>
            <w:r>
              <w:rPr>
                <w:rFonts w:hint="eastAsia"/>
                <w:color w:val="auto"/>
              </w:rPr>
              <w:t>2.设备完好率≥95%；</w:t>
            </w:r>
          </w:p>
          <w:p>
            <w:pPr>
              <w:rPr>
                <w:rFonts w:hint="eastAsia"/>
                <w:color w:val="auto"/>
              </w:rPr>
            </w:pPr>
            <w:r>
              <w:rPr>
                <w:rFonts w:hint="eastAsia"/>
                <w:color w:val="auto"/>
              </w:rPr>
              <w:t>3.技术保障率≥95%；</w:t>
            </w:r>
          </w:p>
          <w:p>
            <w:pPr>
              <w:rPr>
                <w:rFonts w:hint="eastAsia"/>
                <w:color w:val="auto"/>
              </w:rPr>
            </w:pPr>
            <w:r>
              <w:rPr>
                <w:rFonts w:hint="eastAsia"/>
                <w:color w:val="auto"/>
              </w:rPr>
              <w:t>4.废弃物分类存放，按要求统一处理；</w:t>
            </w:r>
          </w:p>
          <w:p>
            <w:pPr>
              <w:rPr>
                <w:rFonts w:hint="eastAsia"/>
                <w:color w:val="auto"/>
              </w:rPr>
            </w:pPr>
            <w:r>
              <w:rPr>
                <w:rFonts w:hint="eastAsia"/>
                <w:color w:val="auto"/>
              </w:rPr>
              <w:t>5.消除火灾隐患，火灾发生率为0；</w:t>
            </w:r>
          </w:p>
          <w:p>
            <w:pPr>
              <w:rPr>
                <w:rFonts w:hint="eastAsia"/>
                <w:color w:val="auto"/>
              </w:rPr>
            </w:pPr>
            <w:r>
              <w:rPr>
                <w:rFonts w:hint="eastAsia"/>
                <w:color w:val="auto"/>
              </w:rPr>
              <w:t>6.重视安全防护，安全事故发生率为0；</w:t>
            </w:r>
          </w:p>
          <w:p>
            <w:pPr>
              <w:rPr>
                <w:rFonts w:hint="eastAsia"/>
                <w:color w:val="auto"/>
              </w:rPr>
            </w:pPr>
            <w:r>
              <w:rPr>
                <w:rFonts w:hint="eastAsia"/>
                <w:color w:val="auto"/>
              </w:rPr>
              <w:t>7.关心员工健康，防止职业病发生。</w:t>
            </w:r>
          </w:p>
          <w:p>
            <w:pPr>
              <w:rPr>
                <w:color w:val="auto"/>
              </w:rPr>
            </w:pPr>
            <w:r>
              <w:rPr>
                <w:rFonts w:hint="eastAsia"/>
                <w:color w:val="auto"/>
                <w:sz w:val="24"/>
                <w:szCs w:val="22"/>
              </w:rPr>
              <w:t xml:space="preserve">         </w:t>
            </w:r>
          </w:p>
          <w:p>
            <w:pPr>
              <w:rPr>
                <w:color w:val="auto"/>
                <w:szCs w:val="21"/>
              </w:rPr>
            </w:pPr>
            <w:r>
              <w:rPr>
                <w:rFonts w:hint="eastAsia"/>
                <w:color w:val="auto"/>
                <w:szCs w:val="21"/>
              </w:rPr>
              <w:t>2.提供了《服务过程控制程序》、《</w:t>
            </w:r>
            <w:r>
              <w:rPr>
                <w:rFonts w:hint="eastAsia" w:ascii="宋体" w:hAnsi="宋体"/>
                <w:color w:val="auto"/>
                <w:szCs w:val="21"/>
              </w:rPr>
              <w:t>运输</w:t>
            </w:r>
            <w:r>
              <w:rPr>
                <w:rFonts w:hint="eastAsia"/>
                <w:color w:val="auto"/>
                <w:szCs w:val="21"/>
              </w:rPr>
              <w:t>控制程序》对</w:t>
            </w:r>
            <w:r>
              <w:rPr>
                <w:color w:val="auto"/>
                <w:sz w:val="20"/>
              </w:rPr>
              <w:t>许可范围内普通货运服务</w:t>
            </w:r>
            <w:r>
              <w:rPr>
                <w:rFonts w:hint="eastAsia" w:ascii="宋体" w:hAnsi="宋体"/>
                <w:color w:val="auto"/>
                <w:szCs w:val="21"/>
              </w:rPr>
              <w:t>）活动</w:t>
            </w:r>
            <w:r>
              <w:rPr>
                <w:rFonts w:hint="eastAsia"/>
                <w:color w:val="auto"/>
                <w:szCs w:val="21"/>
              </w:rPr>
              <w:t>的</w:t>
            </w:r>
            <w:r>
              <w:rPr>
                <w:rFonts w:hint="eastAsia"/>
                <w:color w:val="auto"/>
                <w:szCs w:val="21"/>
                <w:lang w:val="en-US" w:eastAsia="zh-CN"/>
              </w:rPr>
              <w:t>过程</w:t>
            </w:r>
            <w:r>
              <w:rPr>
                <w:rFonts w:hint="eastAsia"/>
                <w:color w:val="auto"/>
                <w:szCs w:val="21"/>
              </w:rPr>
              <w:t>、</w:t>
            </w:r>
            <w:r>
              <w:rPr>
                <w:rFonts w:hint="eastAsia"/>
                <w:color w:val="auto"/>
                <w:szCs w:val="21"/>
                <w:lang w:val="en-US" w:eastAsia="zh-CN"/>
              </w:rPr>
              <w:t>方案</w:t>
            </w:r>
            <w:r>
              <w:rPr>
                <w:rFonts w:hint="eastAsia"/>
                <w:color w:val="auto"/>
                <w:szCs w:val="21"/>
              </w:rPr>
              <w:t>和合同应进行质量策划。公司对服务实现进行策划，质量目标已达到顾客要求；</w:t>
            </w:r>
          </w:p>
          <w:p>
            <w:pPr>
              <w:rPr>
                <w:rFonts w:hint="eastAsia"/>
                <w:color w:val="auto"/>
                <w:szCs w:val="21"/>
              </w:rPr>
            </w:pPr>
            <w:r>
              <w:rPr>
                <w:rFonts w:hint="eastAsia"/>
                <w:color w:val="auto"/>
                <w:szCs w:val="21"/>
              </w:rPr>
              <w:t>执行标准：</w:t>
            </w:r>
          </w:p>
          <w:p>
            <w:pPr>
              <w:snapToGrid w:val="0"/>
              <w:spacing w:line="280" w:lineRule="exact"/>
              <w:jc w:val="left"/>
              <w:rPr>
                <w:rFonts w:hint="eastAsia"/>
                <w:color w:val="auto"/>
              </w:rPr>
            </w:pPr>
            <w:r>
              <w:rPr>
                <w:rFonts w:hint="eastAsia"/>
                <w:color w:val="auto"/>
              </w:rPr>
              <w:t>《中华人民共和国道路交通安全法》</w:t>
            </w:r>
            <w:r>
              <w:rPr>
                <w:rFonts w:hint="eastAsia"/>
                <w:color w:val="auto"/>
                <w:lang w:eastAsia="zh-CN"/>
              </w:rPr>
              <w:t>、</w:t>
            </w:r>
            <w:r>
              <w:rPr>
                <w:rFonts w:hint="eastAsia"/>
                <w:color w:val="auto"/>
              </w:rPr>
              <w:t>《中华人民共和国道路运输条例》</w:t>
            </w:r>
          </w:p>
          <w:p>
            <w:pPr>
              <w:snapToGrid w:val="0"/>
              <w:spacing w:line="280" w:lineRule="exact"/>
              <w:jc w:val="left"/>
              <w:rPr>
                <w:rFonts w:hint="eastAsia"/>
                <w:color w:val="auto"/>
              </w:rPr>
            </w:pPr>
            <w:r>
              <w:rPr>
                <w:rFonts w:hint="eastAsia"/>
                <w:color w:val="auto"/>
              </w:rPr>
              <w:t>《汽车货物运输规则》</w:t>
            </w:r>
            <w:r>
              <w:rPr>
                <w:rFonts w:hint="eastAsia"/>
                <w:color w:val="auto"/>
                <w:lang w:eastAsia="zh-CN"/>
              </w:rPr>
              <w:t>、</w:t>
            </w:r>
            <w:r>
              <w:rPr>
                <w:rFonts w:hint="eastAsia"/>
                <w:color w:val="auto"/>
              </w:rPr>
              <w:t>《汽车危险货物运输规则》</w:t>
            </w:r>
            <w:r>
              <w:rPr>
                <w:rFonts w:hint="eastAsia"/>
                <w:color w:val="auto"/>
                <w:lang w:eastAsia="zh-CN"/>
              </w:rPr>
              <w:t>、</w:t>
            </w:r>
            <w:r>
              <w:rPr>
                <w:rFonts w:hint="eastAsia"/>
                <w:color w:val="auto"/>
              </w:rPr>
              <w:t>《集装箱汽车运输规则》</w:t>
            </w:r>
          </w:p>
          <w:p>
            <w:pPr>
              <w:snapToGrid w:val="0"/>
              <w:spacing w:line="280" w:lineRule="exact"/>
              <w:jc w:val="left"/>
              <w:rPr>
                <w:rFonts w:hint="eastAsia"/>
                <w:color w:val="auto"/>
              </w:rPr>
            </w:pPr>
            <w:r>
              <w:rPr>
                <w:rFonts w:hint="eastAsia"/>
                <w:color w:val="auto"/>
              </w:rPr>
              <w:t>《道路货物运单使用和管理办法》《道路危险货物运输管理规定》</w:t>
            </w:r>
          </w:p>
          <w:p>
            <w:pPr>
              <w:snapToGrid w:val="0"/>
              <w:spacing w:line="280" w:lineRule="exact"/>
              <w:jc w:val="left"/>
              <w:rPr>
                <w:rFonts w:hint="eastAsia"/>
                <w:color w:val="auto"/>
              </w:rPr>
            </w:pPr>
            <w:r>
              <w:rPr>
                <w:rFonts w:hint="eastAsia"/>
                <w:color w:val="auto"/>
              </w:rPr>
              <w:t>《国际道路运输管理规定》《超限运输车辆行驶公路管理规定》</w:t>
            </w:r>
          </w:p>
          <w:p>
            <w:pPr>
              <w:rPr>
                <w:rFonts w:hint="eastAsia"/>
                <w:color w:val="auto"/>
              </w:rPr>
            </w:pPr>
            <w:r>
              <w:rPr>
                <w:rFonts w:hint="eastAsia"/>
                <w:color w:val="auto"/>
              </w:rPr>
              <w:t>DB11/ 1228-2015</w:t>
            </w:r>
            <w:r>
              <w:rPr>
                <w:rFonts w:hint="eastAsia"/>
                <w:color w:val="auto"/>
              </w:rPr>
              <w:tab/>
            </w:r>
            <w:r>
              <w:rPr>
                <w:rFonts w:hint="eastAsia"/>
                <w:color w:val="auto"/>
              </w:rPr>
              <w:t xml:space="preserve"> 汽车维修业大气污染物排放标准</w:t>
            </w:r>
            <w:r>
              <w:rPr>
                <w:rFonts w:hint="eastAsia"/>
                <w:color w:val="auto"/>
              </w:rPr>
              <w:tab/>
            </w:r>
            <w:r>
              <w:rPr>
                <w:rFonts w:hint="eastAsia"/>
                <w:color w:val="auto"/>
              </w:rPr>
              <w:t>北京市质量技术监督局.</w:t>
            </w:r>
            <w:r>
              <w:rPr>
                <w:rFonts w:hint="eastAsia"/>
                <w:color w:val="auto"/>
              </w:rPr>
              <w:tab/>
            </w:r>
            <w:r>
              <w:rPr>
                <w:rFonts w:hint="eastAsia"/>
                <w:color w:val="auto"/>
              </w:rPr>
              <w:t>2015-09-01</w:t>
            </w:r>
            <w:r>
              <w:rPr>
                <w:rFonts w:hint="eastAsia"/>
                <w:color w:val="auto"/>
              </w:rPr>
              <w:tab/>
            </w:r>
          </w:p>
          <w:p>
            <w:pPr>
              <w:rPr>
                <w:rFonts w:hint="eastAsia"/>
                <w:color w:val="auto"/>
              </w:rPr>
            </w:pPr>
            <w:r>
              <w:rPr>
                <w:rFonts w:hint="eastAsia"/>
                <w:color w:val="auto"/>
              </w:rPr>
              <w:t xml:space="preserve"> DB11/T 1426-2017</w:t>
            </w:r>
            <w:r>
              <w:rPr>
                <w:rFonts w:hint="eastAsia"/>
                <w:color w:val="auto"/>
              </w:rPr>
              <w:tab/>
            </w:r>
            <w:r>
              <w:rPr>
                <w:rFonts w:hint="eastAsia"/>
                <w:color w:val="auto"/>
              </w:rPr>
              <w:t xml:space="preserve"> 汽车维修业污染防治技术规范</w:t>
            </w:r>
            <w:r>
              <w:rPr>
                <w:rFonts w:hint="eastAsia"/>
                <w:color w:val="auto"/>
              </w:rPr>
              <w:tab/>
            </w:r>
            <w:r>
              <w:rPr>
                <w:rFonts w:hint="eastAsia"/>
                <w:color w:val="auto"/>
              </w:rPr>
              <w:t>北京市质量技术监督局</w:t>
            </w:r>
            <w:r>
              <w:rPr>
                <w:rFonts w:hint="eastAsia"/>
                <w:color w:val="auto"/>
              </w:rPr>
              <w:tab/>
            </w:r>
            <w:r>
              <w:rPr>
                <w:rFonts w:hint="eastAsia"/>
                <w:color w:val="auto"/>
              </w:rPr>
              <w:t>2017-10-01</w:t>
            </w:r>
            <w:r>
              <w:rPr>
                <w:rFonts w:hint="eastAsia"/>
                <w:color w:val="auto"/>
              </w:rPr>
              <w:tab/>
            </w:r>
            <w:r>
              <w:rPr>
                <w:rFonts w:hint="eastAsia"/>
                <w:color w:val="auto"/>
              </w:rPr>
              <w:t>现行</w:t>
            </w:r>
          </w:p>
          <w:p>
            <w:pPr>
              <w:rPr>
                <w:rFonts w:hint="eastAsia"/>
                <w:color w:val="auto"/>
              </w:rPr>
            </w:pPr>
            <w:r>
              <w:rPr>
                <w:rFonts w:hint="eastAsia"/>
                <w:color w:val="auto"/>
              </w:rPr>
              <w:t xml:space="preserve">  GB/T 16739.1-2014</w:t>
            </w:r>
            <w:r>
              <w:rPr>
                <w:rFonts w:hint="eastAsia"/>
                <w:color w:val="auto"/>
              </w:rPr>
              <w:tab/>
            </w:r>
            <w:r>
              <w:rPr>
                <w:rFonts w:hint="eastAsia"/>
                <w:color w:val="auto"/>
              </w:rPr>
              <w:t xml:space="preserve"> 汽车维修业开业条件 第1部分：汽车整车维修企业</w:t>
            </w:r>
            <w:r>
              <w:rPr>
                <w:rFonts w:hint="eastAsia"/>
                <w:color w:val="auto"/>
              </w:rPr>
              <w:tab/>
            </w:r>
            <w:r>
              <w:rPr>
                <w:rFonts w:hint="eastAsia"/>
                <w:color w:val="auto"/>
              </w:rPr>
              <w:t>国家质量监督检验检疫.</w:t>
            </w:r>
            <w:r>
              <w:rPr>
                <w:rFonts w:hint="eastAsia"/>
                <w:color w:val="auto"/>
              </w:rPr>
              <w:tab/>
            </w:r>
            <w:r>
              <w:rPr>
                <w:rFonts w:hint="eastAsia"/>
                <w:color w:val="auto"/>
              </w:rPr>
              <w:t>2015-01-01</w:t>
            </w:r>
            <w:r>
              <w:rPr>
                <w:rFonts w:hint="eastAsia"/>
                <w:color w:val="auto"/>
              </w:rPr>
              <w:tab/>
            </w:r>
            <w:r>
              <w:rPr>
                <w:rFonts w:hint="eastAsia"/>
                <w:color w:val="auto"/>
              </w:rPr>
              <w:t>现行</w:t>
            </w:r>
          </w:p>
          <w:p>
            <w:pPr>
              <w:rPr>
                <w:rFonts w:hint="eastAsia"/>
                <w:color w:val="auto"/>
              </w:rPr>
            </w:pPr>
            <w:r>
              <w:rPr>
                <w:rFonts w:hint="eastAsia"/>
                <w:color w:val="auto"/>
              </w:rPr>
              <w:t xml:space="preserve"> GB/T 16739.2-2014</w:t>
            </w:r>
            <w:r>
              <w:rPr>
                <w:rFonts w:hint="eastAsia"/>
                <w:color w:val="auto"/>
              </w:rPr>
              <w:tab/>
            </w:r>
            <w:r>
              <w:rPr>
                <w:rFonts w:hint="eastAsia"/>
                <w:color w:val="auto"/>
              </w:rPr>
              <w:t xml:space="preserve"> 汽车维修业开业条件 第2部分：汽车综合小修及专项维修业户</w:t>
            </w:r>
            <w:r>
              <w:rPr>
                <w:rFonts w:hint="eastAsia"/>
                <w:color w:val="auto"/>
              </w:rPr>
              <w:tab/>
            </w:r>
            <w:r>
              <w:rPr>
                <w:rFonts w:hint="eastAsia"/>
                <w:color w:val="auto"/>
              </w:rPr>
              <w:t>国家质量监督检验检疫.</w:t>
            </w:r>
            <w:r>
              <w:rPr>
                <w:rFonts w:hint="eastAsia"/>
                <w:color w:val="auto"/>
              </w:rPr>
              <w:tab/>
            </w:r>
            <w:r>
              <w:rPr>
                <w:rFonts w:hint="eastAsia"/>
                <w:color w:val="auto"/>
              </w:rPr>
              <w:t>2015-01-01</w:t>
            </w:r>
            <w:r>
              <w:rPr>
                <w:rFonts w:hint="eastAsia"/>
                <w:color w:val="auto"/>
              </w:rPr>
              <w:tab/>
            </w:r>
            <w:r>
              <w:rPr>
                <w:rFonts w:hint="eastAsia"/>
                <w:color w:val="auto"/>
              </w:rPr>
              <w:t>现行</w:t>
            </w:r>
          </w:p>
          <w:p>
            <w:pPr>
              <w:rPr>
                <w:rFonts w:hint="eastAsia" w:cs="Arial"/>
                <w:color w:val="auto"/>
                <w:kern w:val="0"/>
                <w:lang w:val="en-US" w:eastAsia="zh-CN"/>
              </w:rPr>
            </w:pPr>
          </w:p>
          <w:p>
            <w:pPr>
              <w:rPr>
                <w:rFonts w:hint="eastAsia" w:eastAsia="宋体" w:cs="Arial"/>
                <w:color w:val="auto"/>
                <w:kern w:val="0"/>
                <w:lang w:val="en-US" w:eastAsia="zh-CN"/>
              </w:rPr>
            </w:pPr>
            <w:r>
              <w:rPr>
                <w:rFonts w:hint="eastAsia" w:cs="Arial"/>
                <w:color w:val="auto"/>
                <w:kern w:val="0"/>
                <w:lang w:val="en-US" w:eastAsia="zh-CN"/>
              </w:rPr>
              <w:t>3.流程</w:t>
            </w:r>
          </w:p>
          <w:p>
            <w:pPr>
              <w:tabs>
                <w:tab w:val="left" w:pos="6390"/>
              </w:tabs>
              <w:spacing w:line="360" w:lineRule="auto"/>
              <w:rPr>
                <w:rFonts w:hint="eastAsia"/>
                <w:color w:val="auto"/>
              </w:rPr>
            </w:pPr>
            <w:r>
              <w:rPr>
                <w:rFonts w:hint="eastAsia"/>
                <w:color w:val="auto"/>
                <w:lang w:eastAsia="zh-CN"/>
              </w:rPr>
              <w:t>（</w:t>
            </w:r>
            <w:r>
              <w:rPr>
                <w:rFonts w:hint="eastAsia"/>
                <w:color w:val="auto"/>
                <w:lang w:val="en-US" w:eastAsia="zh-CN"/>
              </w:rPr>
              <w:t>3）</w:t>
            </w:r>
            <w:r>
              <w:rPr>
                <w:rFonts w:hint="eastAsia"/>
                <w:color w:val="auto"/>
              </w:rPr>
              <w:t>普通货运</w:t>
            </w:r>
          </w:p>
          <w:p>
            <w:pPr>
              <w:tabs>
                <w:tab w:val="left" w:pos="6390"/>
              </w:tabs>
              <w:spacing w:line="360" w:lineRule="auto"/>
              <w:rPr>
                <w:rFonts w:hint="eastAsia" w:cs="Arial"/>
                <w:color w:val="auto"/>
                <w:kern w:val="0"/>
              </w:rPr>
            </w:pPr>
            <w:r>
              <w:rPr>
                <w:rFonts w:hint="eastAsia"/>
                <w:color w:val="auto"/>
              </w:rPr>
              <w:t>客户接触----签订配送合同-----客户付款------清点货物------货物验收确认----运输-----交付确认——收回单据</w:t>
            </w:r>
          </w:p>
          <w:p>
            <w:pPr>
              <w:snapToGrid w:val="0"/>
              <w:spacing w:line="280" w:lineRule="exact"/>
              <w:ind w:left="52"/>
              <w:jc w:val="both"/>
              <w:rPr>
                <w:rFonts w:hint="eastAsia"/>
                <w:b/>
                <w:color w:val="auto"/>
                <w:sz w:val="20"/>
                <w:szCs w:val="22"/>
                <w:lang w:val="en-US" w:eastAsia="zh-CN"/>
              </w:rPr>
            </w:pPr>
            <w:r>
              <w:rPr>
                <w:rFonts w:hint="eastAsia" w:cs="Arial"/>
                <w:color w:val="auto"/>
                <w:kern w:val="0"/>
                <w:lang w:val="en-US" w:eastAsia="zh-CN"/>
              </w:rPr>
              <w:t>关键过程：</w:t>
            </w:r>
            <w:r>
              <w:rPr>
                <w:rFonts w:hint="eastAsia"/>
                <w:color w:val="auto"/>
                <w:lang w:eastAsia="zh-CN"/>
              </w:rPr>
              <w:t>运输</w:t>
            </w:r>
            <w:r>
              <w:rPr>
                <w:rFonts w:hint="eastAsia"/>
                <w:color w:val="auto"/>
              </w:rPr>
              <w:t>服务过程</w:t>
            </w:r>
          </w:p>
          <w:p>
            <w:pPr>
              <w:snapToGrid w:val="0"/>
              <w:spacing w:line="280" w:lineRule="exact"/>
              <w:ind w:left="52"/>
              <w:jc w:val="both"/>
              <w:rPr>
                <w:rFonts w:hint="eastAsia"/>
                <w:b/>
                <w:color w:val="auto"/>
                <w:sz w:val="20"/>
                <w:szCs w:val="22"/>
                <w:lang w:val="en-US" w:eastAsia="zh-CN"/>
              </w:rPr>
            </w:pPr>
            <w:r>
              <w:rPr>
                <w:rFonts w:hint="eastAsia" w:ascii="华文中宋" w:hAnsi="华文中宋" w:eastAsia="华文中宋" w:cs="宋体"/>
                <w:b/>
                <w:color w:val="auto"/>
                <w:sz w:val="21"/>
                <w:szCs w:val="21"/>
                <w:lang w:val="en-US" w:eastAsia="zh-CN"/>
              </w:rPr>
              <w:t>特殊过程：</w:t>
            </w:r>
            <w:r>
              <w:rPr>
                <w:rFonts w:hint="eastAsia"/>
                <w:color w:val="auto"/>
                <w:lang w:eastAsia="zh-CN"/>
              </w:rPr>
              <w:t>运输</w:t>
            </w:r>
            <w:r>
              <w:rPr>
                <w:rFonts w:hint="eastAsia"/>
                <w:color w:val="auto"/>
              </w:rPr>
              <w:t>服务过程</w:t>
            </w:r>
          </w:p>
          <w:p>
            <w:pPr>
              <w:spacing w:line="360" w:lineRule="exact"/>
              <w:rPr>
                <w:rFonts w:hint="eastAsia"/>
                <w:color w:val="auto"/>
                <w:szCs w:val="21"/>
              </w:rPr>
            </w:pPr>
          </w:p>
          <w:p>
            <w:pPr>
              <w:spacing w:line="360" w:lineRule="exact"/>
              <w:rPr>
                <w:color w:val="auto"/>
                <w:szCs w:val="21"/>
              </w:rPr>
            </w:pPr>
            <w:r>
              <w:rPr>
                <w:rFonts w:hint="eastAsia"/>
                <w:color w:val="auto"/>
                <w:szCs w:val="21"/>
              </w:rPr>
              <w:t>4.为实现产品质量目标配置了相应人员（如办公行政人员、</w:t>
            </w:r>
            <w:r>
              <w:rPr>
                <w:rFonts w:hint="eastAsia"/>
                <w:color w:val="auto"/>
                <w:szCs w:val="21"/>
                <w:lang w:val="en-US" w:eastAsia="zh-CN"/>
              </w:rPr>
              <w:t>货运司机人员</w:t>
            </w:r>
            <w:r>
              <w:rPr>
                <w:rFonts w:hint="eastAsia"/>
                <w:color w:val="auto"/>
                <w:szCs w:val="21"/>
              </w:rPr>
              <w:t>、销售人员等)，设施(如</w:t>
            </w:r>
            <w:r>
              <w:rPr>
                <w:rFonts w:hint="eastAsia"/>
                <w:color w:val="auto"/>
                <w:szCs w:val="21"/>
                <w:lang w:val="en-US" w:eastAsia="zh-CN"/>
              </w:rPr>
              <w:t>货车、</w:t>
            </w:r>
            <w:r>
              <w:rPr>
                <w:rFonts w:hint="eastAsia"/>
                <w:color w:val="auto"/>
                <w:szCs w:val="21"/>
              </w:rPr>
              <w:t>电脑、打印机、传真机等），</w:t>
            </w:r>
            <w:r>
              <w:rPr>
                <w:rFonts w:hint="eastAsia"/>
                <w:color w:val="auto"/>
                <w:szCs w:val="21"/>
                <w:lang w:val="en-US" w:eastAsia="zh-CN"/>
              </w:rPr>
              <w:t>收集了运输人员的相关能力证明，</w:t>
            </w:r>
            <w:r>
              <w:rPr>
                <w:rFonts w:hint="eastAsia"/>
                <w:color w:val="auto"/>
                <w:szCs w:val="21"/>
              </w:rPr>
              <w:t>可满足现</w:t>
            </w:r>
            <w:r>
              <w:rPr>
                <w:rFonts w:hint="eastAsia"/>
                <w:color w:val="auto"/>
                <w:szCs w:val="21"/>
                <w:lang w:val="en-US" w:eastAsia="zh-CN"/>
              </w:rPr>
              <w:t>技术服务</w:t>
            </w:r>
            <w:r>
              <w:rPr>
                <w:rFonts w:hint="eastAsia"/>
                <w:color w:val="auto"/>
                <w:szCs w:val="21"/>
              </w:rPr>
              <w:t>要求；</w:t>
            </w:r>
          </w:p>
          <w:p>
            <w:pPr>
              <w:rPr>
                <w:color w:val="auto"/>
                <w:szCs w:val="21"/>
              </w:rPr>
            </w:pPr>
            <w:r>
              <w:rPr>
                <w:rFonts w:hint="eastAsia"/>
                <w:color w:val="auto"/>
                <w:szCs w:val="21"/>
              </w:rPr>
              <w:t>5.编制了相应的作业文件：作业指导书</w:t>
            </w:r>
            <w:r>
              <w:rPr>
                <w:rFonts w:hint="eastAsia"/>
                <w:color w:val="auto"/>
                <w:szCs w:val="21"/>
                <w:lang w:eastAsia="zh-CN"/>
              </w:rPr>
              <w:t>、</w:t>
            </w:r>
            <w:r>
              <w:rPr>
                <w:rFonts w:hint="eastAsia"/>
                <w:color w:val="auto"/>
                <w:szCs w:val="21"/>
              </w:rPr>
              <w:t>合同、</w:t>
            </w:r>
            <w:r>
              <w:rPr>
                <w:color w:val="auto"/>
                <w:szCs w:val="21"/>
              </w:rPr>
              <w:t>相关标准、用户要求等，以保证</w:t>
            </w:r>
            <w:r>
              <w:rPr>
                <w:rFonts w:hint="eastAsia"/>
                <w:color w:val="auto"/>
                <w:szCs w:val="21"/>
                <w:lang w:val="en-US" w:eastAsia="zh-CN"/>
              </w:rPr>
              <w:t>运输服务</w:t>
            </w:r>
            <w:r>
              <w:rPr>
                <w:color w:val="auto"/>
                <w:szCs w:val="21"/>
              </w:rPr>
              <w:t>满足要求。</w:t>
            </w:r>
          </w:p>
          <w:p>
            <w:pPr>
              <w:pStyle w:val="2"/>
              <w:rPr>
                <w:rFonts w:hint="default" w:eastAsia="宋体"/>
                <w:color w:val="auto"/>
                <w:lang w:val="en-US" w:eastAsia="zh-CN"/>
              </w:rPr>
            </w:pPr>
            <w:r>
              <w:rPr>
                <w:rFonts w:hint="eastAsia"/>
                <w:color w:val="auto"/>
                <w:szCs w:val="21"/>
                <w:lang w:val="en-US" w:eastAsia="zh-CN"/>
              </w:rPr>
              <w:t>验收通过客户确认方式。</w:t>
            </w:r>
          </w:p>
          <w:p>
            <w:pPr>
              <w:rPr>
                <w:color w:val="auto"/>
                <w:szCs w:val="21"/>
              </w:rPr>
            </w:pPr>
            <w:r>
              <w:rPr>
                <w:rFonts w:hint="eastAsia"/>
                <w:color w:val="auto"/>
                <w:szCs w:val="21"/>
              </w:rPr>
              <w:t>7.</w:t>
            </w:r>
            <w:r>
              <w:rPr>
                <w:color w:val="auto"/>
                <w:szCs w:val="21"/>
              </w:rPr>
              <w:t>记录</w:t>
            </w:r>
            <w:r>
              <w:rPr>
                <w:rFonts w:hint="eastAsia"/>
                <w:color w:val="auto"/>
                <w:szCs w:val="21"/>
              </w:rPr>
              <w:t>：</w:t>
            </w:r>
            <w:r>
              <w:rPr>
                <w:color w:val="auto"/>
                <w:szCs w:val="21"/>
              </w:rPr>
              <w:t>策划有</w:t>
            </w:r>
            <w:r>
              <w:rPr>
                <w:rFonts w:hint="eastAsia"/>
                <w:color w:val="auto"/>
                <w:szCs w:val="21"/>
              </w:rPr>
              <w:t>委托</w:t>
            </w:r>
            <w:r>
              <w:rPr>
                <w:rFonts w:hint="eastAsia"/>
                <w:color w:val="auto"/>
                <w:szCs w:val="21"/>
                <w:lang w:eastAsia="zh-CN"/>
              </w:rPr>
              <w:t>技术</w:t>
            </w:r>
            <w:r>
              <w:rPr>
                <w:rFonts w:hint="eastAsia"/>
                <w:color w:val="auto"/>
                <w:szCs w:val="21"/>
              </w:rPr>
              <w:t>合同</w:t>
            </w:r>
            <w:r>
              <w:rPr>
                <w:color w:val="auto"/>
                <w:szCs w:val="21"/>
              </w:rPr>
              <w:t>、内部审核检查表、首末次会议记录、特殊过程确认记录等，基本满足产品实现需要。</w:t>
            </w:r>
          </w:p>
          <w:p>
            <w:pPr>
              <w:spacing w:line="360" w:lineRule="auto"/>
              <w:ind w:left="210" w:leftChars="100"/>
              <w:rPr>
                <w:color w:val="auto"/>
                <w:szCs w:val="21"/>
              </w:rPr>
            </w:pPr>
            <w:r>
              <w:rPr>
                <w:color w:val="auto"/>
                <w:szCs w:val="21"/>
              </w:rPr>
              <w:t>目前策划基本充分。</w:t>
            </w:r>
          </w:p>
          <w:p>
            <w:pPr>
              <w:rPr>
                <w:rFonts w:hint="eastAsia"/>
                <w:color w:val="auto"/>
                <w:szCs w:val="21"/>
              </w:rPr>
            </w:pPr>
          </w:p>
        </w:tc>
        <w:tc>
          <w:tcPr>
            <w:tcW w:w="834" w:type="dxa"/>
            <w:gridSpan w:val="2"/>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07" w:type="dxa"/>
            <w:noWrap w:val="0"/>
            <w:vAlign w:val="center"/>
          </w:tcPr>
          <w:p>
            <w:pPr>
              <w:rPr>
                <w:rFonts w:hint="eastAsia"/>
                <w:color w:val="auto"/>
                <w:szCs w:val="21"/>
              </w:rPr>
            </w:pPr>
            <w:r>
              <w:rPr>
                <w:rFonts w:hint="eastAsia" w:ascii="宋体" w:hAnsi="宋体"/>
                <w:color w:val="auto"/>
                <w:szCs w:val="21"/>
              </w:rPr>
              <w:t>设计开发</w:t>
            </w:r>
          </w:p>
        </w:tc>
        <w:tc>
          <w:tcPr>
            <w:tcW w:w="1070" w:type="dxa"/>
            <w:noWrap w:val="0"/>
            <w:vAlign w:val="center"/>
          </w:tcPr>
          <w:p>
            <w:pPr>
              <w:rPr>
                <w:rFonts w:hint="eastAsia"/>
                <w:color w:val="auto"/>
                <w:szCs w:val="21"/>
              </w:rPr>
            </w:pPr>
            <w:r>
              <w:rPr>
                <w:rFonts w:hint="eastAsia" w:ascii="宋体" w:hAnsi="宋体"/>
                <w:color w:val="auto"/>
                <w:szCs w:val="21"/>
              </w:rPr>
              <w:t xml:space="preserve">Q8.3 </w:t>
            </w:r>
          </w:p>
        </w:tc>
        <w:tc>
          <w:tcPr>
            <w:tcW w:w="11098" w:type="dxa"/>
            <w:noWrap w:val="0"/>
            <w:vAlign w:val="center"/>
          </w:tcPr>
          <w:p>
            <w:pPr>
              <w:rPr>
                <w:rFonts w:hint="eastAsia" w:eastAsia="宋体"/>
                <w:color w:val="auto"/>
                <w:szCs w:val="21"/>
                <w:lang w:eastAsia="zh-CN"/>
              </w:rPr>
            </w:pPr>
            <w:r>
              <w:rPr>
                <w:rFonts w:hint="eastAsia"/>
                <w:color w:val="auto"/>
                <w:szCs w:val="21"/>
              </w:rPr>
              <w:t>不适用条款：8.3</w:t>
            </w:r>
            <w:r>
              <w:rPr>
                <w:rFonts w:hint="eastAsia"/>
                <w:color w:val="auto"/>
                <w:szCs w:val="21"/>
                <w:lang w:eastAsia="zh-CN"/>
              </w:rPr>
              <w:t>，</w:t>
            </w:r>
            <w:r>
              <w:rPr>
                <w:rFonts w:hint="eastAsia" w:asciiTheme="minorEastAsia" w:hAnsiTheme="minorEastAsia" w:cstheme="minorEastAsia"/>
                <w:color w:val="auto"/>
                <w:kern w:val="2"/>
                <w:sz w:val="21"/>
                <w:szCs w:val="21"/>
                <w:lang w:val="en-US" w:eastAsia="zh-CN"/>
              </w:rPr>
              <w:t>不适用，理由：</w:t>
            </w:r>
            <w:r>
              <w:rPr>
                <w:rFonts w:hint="eastAsia"/>
                <w:color w:val="auto"/>
                <w:szCs w:val="21"/>
                <w:lang w:val="en-US" w:eastAsia="zh-CN"/>
              </w:rPr>
              <w:t>因该公司的</w:t>
            </w:r>
            <w:r>
              <w:rPr>
                <w:color w:val="auto"/>
                <w:sz w:val="20"/>
              </w:rPr>
              <w:t>许可范围内普通货运服务</w:t>
            </w:r>
            <w:r>
              <w:rPr>
                <w:rFonts w:hint="eastAsia"/>
                <w:color w:val="auto"/>
                <w:szCs w:val="21"/>
                <w:lang w:eastAsia="zh-CN"/>
              </w:rPr>
              <w:t>，</w:t>
            </w:r>
            <w:r>
              <w:rPr>
                <w:rFonts w:hint="eastAsia"/>
                <w:color w:val="auto"/>
                <w:szCs w:val="21"/>
                <w:lang w:val="en-US" w:eastAsia="zh-CN"/>
              </w:rPr>
              <w:t>按照国家标准及顾客的要求进行，该条款的不适用,</w:t>
            </w:r>
            <w:r>
              <w:rPr>
                <w:rFonts w:hint="eastAsia"/>
                <w:color w:val="auto"/>
                <w:szCs w:val="21"/>
              </w:rPr>
              <w:t>不影响组织确保其产品和服务合格的能力和责任，也不会对增强顾客满意产生影响</w:t>
            </w:r>
            <w:r>
              <w:rPr>
                <w:rFonts w:hint="eastAsia" w:ascii="宋体" w:hAnsi="宋体"/>
                <w:b/>
                <w:color w:val="auto"/>
                <w:sz w:val="20"/>
                <w:szCs w:val="20"/>
              </w:rPr>
              <w:t xml:space="preserve"> </w:t>
            </w:r>
          </w:p>
          <w:p>
            <w:pPr>
              <w:rPr>
                <w:rFonts w:hint="eastAsia"/>
                <w:color w:val="auto"/>
                <w:szCs w:val="21"/>
              </w:rPr>
            </w:pPr>
          </w:p>
        </w:tc>
        <w:tc>
          <w:tcPr>
            <w:tcW w:w="834" w:type="dxa"/>
            <w:gridSpan w:val="2"/>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vAlign w:val="center"/>
          </w:tcPr>
          <w:p>
            <w:pPr>
              <w:spacing w:line="360" w:lineRule="exact"/>
              <w:rPr>
                <w:color w:val="auto"/>
                <w:szCs w:val="21"/>
              </w:rPr>
            </w:pPr>
            <w:r>
              <w:rPr>
                <w:rFonts w:hint="eastAsia"/>
                <w:color w:val="auto"/>
                <w:szCs w:val="21"/>
                <w:lang w:val="en-US" w:eastAsia="zh-CN"/>
              </w:rPr>
              <w:t>运输</w:t>
            </w:r>
            <w:r>
              <w:rPr>
                <w:rFonts w:hint="eastAsia"/>
                <w:color w:val="auto"/>
                <w:szCs w:val="21"/>
              </w:rPr>
              <w:t>过程的控制</w:t>
            </w:r>
          </w:p>
          <w:p>
            <w:pPr>
              <w:rPr>
                <w:rFonts w:hint="eastAsia" w:ascii="Times New Roman" w:hAnsi="Times New Roman" w:eastAsia="宋体" w:cs="Times New Roman"/>
                <w:color w:val="auto"/>
                <w:kern w:val="2"/>
                <w:sz w:val="21"/>
                <w:szCs w:val="21"/>
                <w:lang w:val="en-US" w:eastAsia="zh-CN" w:bidi="ar-SA"/>
              </w:rPr>
            </w:pPr>
          </w:p>
        </w:tc>
        <w:tc>
          <w:tcPr>
            <w:tcW w:w="1070" w:type="dxa"/>
            <w:vAlign w:val="center"/>
          </w:tcPr>
          <w:p>
            <w:pPr>
              <w:spacing w:line="360" w:lineRule="exact"/>
              <w:rPr>
                <w:color w:val="auto"/>
                <w:szCs w:val="21"/>
              </w:rPr>
            </w:pPr>
            <w:r>
              <w:rPr>
                <w:rFonts w:hint="eastAsia"/>
                <w:color w:val="auto"/>
                <w:szCs w:val="21"/>
              </w:rPr>
              <w:t>Q8.5.1</w:t>
            </w:r>
          </w:p>
          <w:p>
            <w:pPr>
              <w:rPr>
                <w:rFonts w:hint="eastAsia" w:ascii="Times New Roman" w:hAnsi="Times New Roman" w:eastAsia="宋体" w:cs="Times New Roman"/>
                <w:color w:val="auto"/>
                <w:kern w:val="2"/>
                <w:sz w:val="21"/>
                <w:szCs w:val="21"/>
                <w:lang w:val="en-US" w:eastAsia="zh-CN" w:bidi="ar-SA"/>
              </w:rPr>
            </w:pPr>
          </w:p>
        </w:tc>
        <w:tc>
          <w:tcPr>
            <w:tcW w:w="11172" w:type="dxa"/>
            <w:gridSpan w:val="2"/>
          </w:tcPr>
          <w:p>
            <w:pPr>
              <w:pStyle w:val="2"/>
              <w:rPr>
                <w:rFonts w:hint="default"/>
                <w:b/>
                <w:bCs w:val="0"/>
                <w:color w:val="auto"/>
                <w:sz w:val="28"/>
                <w:szCs w:val="28"/>
                <w:lang w:val="en-US" w:eastAsia="zh-CN"/>
              </w:rPr>
            </w:pPr>
            <w:r>
              <w:rPr>
                <w:rFonts w:hint="eastAsia" w:ascii="宋体" w:hAnsi="宋体"/>
                <w:b/>
                <w:bCs w:val="0"/>
                <w:color w:val="auto"/>
                <w:sz w:val="28"/>
                <w:szCs w:val="28"/>
                <w:lang w:val="en-US" w:eastAsia="zh-CN"/>
              </w:rPr>
              <w:t>一、</w:t>
            </w:r>
            <w:r>
              <w:rPr>
                <w:rFonts w:hint="eastAsia" w:ascii="宋体" w:hAnsi="宋体"/>
                <w:b/>
                <w:bCs w:val="0"/>
                <w:color w:val="auto"/>
                <w:sz w:val="28"/>
                <w:szCs w:val="28"/>
              </w:rPr>
              <w:t>资质许可范围内的普通货运</w:t>
            </w:r>
            <w:r>
              <w:rPr>
                <w:rFonts w:hint="eastAsia"/>
                <w:b/>
                <w:bCs w:val="0"/>
                <w:color w:val="auto"/>
                <w:sz w:val="28"/>
                <w:szCs w:val="28"/>
              </w:rPr>
              <w:t>活动</w:t>
            </w:r>
            <w:r>
              <w:rPr>
                <w:rFonts w:hint="eastAsia"/>
                <w:b/>
                <w:bCs w:val="0"/>
                <w:color w:val="auto"/>
                <w:sz w:val="28"/>
                <w:szCs w:val="28"/>
                <w:lang w:val="en-US" w:eastAsia="zh-CN"/>
              </w:rPr>
              <w:t>控制如下：</w:t>
            </w:r>
          </w:p>
          <w:p>
            <w:pPr>
              <w:rPr>
                <w:rFonts w:hint="eastAsia"/>
                <w:color w:val="auto"/>
                <w:lang w:val="en-US" w:eastAsia="zh-CN"/>
              </w:rPr>
            </w:pPr>
            <w:r>
              <w:rPr>
                <w:rFonts w:hint="eastAsia"/>
                <w:color w:val="auto"/>
                <w:lang w:val="en-US" w:eastAsia="zh-CN"/>
              </w:rPr>
              <w:t>流程：</w:t>
            </w:r>
          </w:p>
          <w:p>
            <w:pPr>
              <w:tabs>
                <w:tab w:val="left" w:pos="6390"/>
              </w:tabs>
              <w:spacing w:line="360" w:lineRule="auto"/>
              <w:rPr>
                <w:rFonts w:hint="eastAsia" w:cs="Arial"/>
                <w:color w:val="auto"/>
                <w:kern w:val="0"/>
              </w:rPr>
            </w:pPr>
            <w:r>
              <w:rPr>
                <w:rFonts w:hint="eastAsia" w:cs="Arial"/>
                <w:color w:val="auto"/>
                <w:kern w:val="0"/>
              </w:rPr>
              <w:t>普通货运</w:t>
            </w:r>
          </w:p>
          <w:p>
            <w:pPr>
              <w:tabs>
                <w:tab w:val="left" w:pos="6390"/>
              </w:tabs>
              <w:spacing w:line="360" w:lineRule="auto"/>
              <w:rPr>
                <w:rFonts w:hint="eastAsia"/>
                <w:color w:val="auto"/>
              </w:rPr>
            </w:pPr>
            <w:r>
              <w:rPr>
                <w:rFonts w:hint="eastAsia"/>
                <w:color w:val="auto"/>
              </w:rPr>
              <w:t>客户接触----签订配送合同-----客户付款------清点货物------货物验收确认----运输-----交付确认——收回单据</w:t>
            </w:r>
          </w:p>
          <w:p>
            <w:pPr>
              <w:snapToGrid w:val="0"/>
              <w:spacing w:line="280" w:lineRule="exact"/>
              <w:ind w:left="52"/>
              <w:jc w:val="both"/>
              <w:rPr>
                <w:rFonts w:hint="eastAsia"/>
                <w:b/>
                <w:color w:val="auto"/>
                <w:sz w:val="20"/>
                <w:szCs w:val="22"/>
                <w:lang w:val="en-US" w:eastAsia="zh-CN"/>
              </w:rPr>
            </w:pPr>
            <w:r>
              <w:rPr>
                <w:rFonts w:hint="eastAsia" w:cs="Arial"/>
                <w:color w:val="auto"/>
                <w:kern w:val="0"/>
                <w:lang w:val="en-US" w:eastAsia="zh-CN"/>
              </w:rPr>
              <w:t>关键过程：</w:t>
            </w:r>
            <w:r>
              <w:rPr>
                <w:rFonts w:hint="eastAsia"/>
                <w:b/>
                <w:color w:val="auto"/>
                <w:sz w:val="20"/>
                <w:szCs w:val="22"/>
                <w:lang w:val="en-US" w:eastAsia="zh-CN"/>
              </w:rPr>
              <w:t>运输服务</w:t>
            </w:r>
          </w:p>
          <w:p>
            <w:pPr>
              <w:snapToGrid w:val="0"/>
              <w:spacing w:line="280" w:lineRule="exact"/>
              <w:ind w:left="52"/>
              <w:jc w:val="both"/>
              <w:rPr>
                <w:rFonts w:hint="eastAsia"/>
                <w:b/>
                <w:color w:val="auto"/>
                <w:sz w:val="20"/>
                <w:szCs w:val="22"/>
                <w:lang w:val="en-US" w:eastAsia="zh-CN"/>
              </w:rPr>
            </w:pPr>
            <w:r>
              <w:rPr>
                <w:rFonts w:hint="eastAsia" w:ascii="华文中宋" w:hAnsi="华文中宋" w:eastAsia="华文中宋" w:cs="宋体"/>
                <w:b/>
                <w:color w:val="auto"/>
                <w:sz w:val="21"/>
                <w:szCs w:val="21"/>
                <w:lang w:val="en-US" w:eastAsia="zh-CN"/>
              </w:rPr>
              <w:t>特殊过程：</w:t>
            </w:r>
            <w:r>
              <w:rPr>
                <w:rFonts w:hint="eastAsia"/>
                <w:b/>
                <w:color w:val="auto"/>
                <w:sz w:val="20"/>
                <w:szCs w:val="22"/>
                <w:lang w:val="en-US" w:eastAsia="zh-CN"/>
              </w:rPr>
              <w:t>运输服务</w:t>
            </w:r>
          </w:p>
          <w:p>
            <w:pPr>
              <w:pStyle w:val="2"/>
              <w:numPr>
                <w:ilvl w:val="0"/>
                <w:numId w:val="0"/>
              </w:numPr>
              <w:rPr>
                <w:rFonts w:hint="eastAsia"/>
                <w:b/>
                <w:bCs w:val="0"/>
                <w:color w:val="auto"/>
                <w:lang w:val="en-US" w:eastAsia="zh-CN"/>
              </w:rPr>
            </w:pPr>
          </w:p>
          <w:p>
            <w:pPr>
              <w:spacing w:line="360" w:lineRule="auto"/>
              <w:rPr>
                <w:color w:val="auto"/>
              </w:rPr>
            </w:pPr>
            <w:r>
              <w:rPr>
                <w:rFonts w:hint="eastAsia"/>
                <w:color w:val="auto"/>
              </w:rPr>
              <w:t>公司制定了《</w:t>
            </w:r>
            <w:r>
              <w:rPr>
                <w:rFonts w:hint="eastAsia"/>
                <w:color w:val="auto"/>
                <w:lang w:val="en-US" w:eastAsia="zh-CN"/>
              </w:rPr>
              <w:t>货运</w:t>
            </w:r>
            <w:r>
              <w:rPr>
                <w:rFonts w:hint="eastAsia"/>
                <w:color w:val="auto"/>
              </w:rPr>
              <w:t>控制程序》</w:t>
            </w:r>
          </w:p>
          <w:p>
            <w:pPr>
              <w:spacing w:line="360" w:lineRule="auto"/>
              <w:rPr>
                <w:color w:val="auto"/>
              </w:rPr>
            </w:pPr>
            <w:r>
              <w:rPr>
                <w:rFonts w:hint="eastAsia"/>
                <w:color w:val="auto"/>
              </w:rPr>
              <w:t>明确了受控条件包括：</w:t>
            </w:r>
          </w:p>
          <w:p>
            <w:pPr>
              <w:spacing w:line="360" w:lineRule="auto"/>
              <w:ind w:firstLine="420" w:firstLineChars="200"/>
              <w:rPr>
                <w:color w:val="auto"/>
              </w:rPr>
            </w:pPr>
            <w:r>
              <w:rPr>
                <w:rFonts w:hint="eastAsia"/>
                <w:color w:val="auto"/>
              </w:rPr>
              <w:t xml:space="preserve">a）规定产品/服务/活动的特征以及拟获得结果的文件； </w:t>
            </w:r>
          </w:p>
          <w:p>
            <w:pPr>
              <w:spacing w:line="360" w:lineRule="auto"/>
              <w:ind w:firstLine="420" w:firstLineChars="200"/>
              <w:rPr>
                <w:color w:val="auto"/>
              </w:rPr>
            </w:pPr>
            <w:r>
              <w:rPr>
                <w:rFonts w:hint="eastAsia"/>
                <w:color w:val="auto"/>
              </w:rPr>
              <w:t>b）获得适宜的监视和测量资源；</w:t>
            </w:r>
          </w:p>
          <w:p>
            <w:pPr>
              <w:spacing w:line="360" w:lineRule="auto"/>
              <w:ind w:firstLine="420" w:firstLineChars="200"/>
              <w:rPr>
                <w:color w:val="auto"/>
              </w:rPr>
            </w:pPr>
            <w:r>
              <w:rPr>
                <w:rFonts w:hint="eastAsia"/>
                <w:color w:val="auto"/>
              </w:rPr>
              <w:t>c）适当阶段实施监视和测量活动；</w:t>
            </w:r>
          </w:p>
          <w:p>
            <w:pPr>
              <w:spacing w:line="360" w:lineRule="auto"/>
              <w:ind w:firstLine="420" w:firstLineChars="200"/>
              <w:rPr>
                <w:color w:val="auto"/>
              </w:rPr>
            </w:pPr>
            <w:r>
              <w:rPr>
                <w:rFonts w:hint="eastAsia"/>
                <w:color w:val="auto"/>
              </w:rPr>
              <w:t>d）为过程提供适宜的设施环境；</w:t>
            </w:r>
          </w:p>
          <w:p>
            <w:pPr>
              <w:spacing w:line="360" w:lineRule="auto"/>
              <w:ind w:firstLine="420" w:firstLineChars="200"/>
              <w:rPr>
                <w:color w:val="auto"/>
              </w:rPr>
            </w:pPr>
            <w:r>
              <w:rPr>
                <w:rFonts w:hint="eastAsia"/>
                <w:color w:val="auto"/>
              </w:rPr>
              <w:t>e）配备备能力人员所要求的资格；</w:t>
            </w:r>
          </w:p>
          <w:p>
            <w:pPr>
              <w:spacing w:line="360" w:lineRule="auto"/>
              <w:ind w:firstLine="420" w:firstLineChars="200"/>
              <w:rPr>
                <w:color w:val="auto"/>
              </w:rPr>
            </w:pPr>
            <w:r>
              <w:rPr>
                <w:rFonts w:hint="eastAsia"/>
                <w:color w:val="auto"/>
              </w:rPr>
              <w:t>f）特殊过程的确认和定期再确认；</w:t>
            </w:r>
          </w:p>
          <w:p>
            <w:pPr>
              <w:spacing w:line="360" w:lineRule="auto"/>
              <w:ind w:firstLine="420" w:firstLineChars="200"/>
              <w:rPr>
                <w:color w:val="auto"/>
              </w:rPr>
            </w:pPr>
            <w:r>
              <w:rPr>
                <w:rFonts w:hint="eastAsia"/>
                <w:color w:val="auto"/>
              </w:rPr>
              <w:t>g）采取措施防止人为错误；</w:t>
            </w:r>
          </w:p>
          <w:p>
            <w:pPr>
              <w:spacing w:line="360" w:lineRule="auto"/>
              <w:ind w:firstLine="420" w:firstLineChars="200"/>
              <w:rPr>
                <w:color w:val="auto"/>
              </w:rPr>
            </w:pPr>
            <w:r>
              <w:rPr>
                <w:rFonts w:hint="eastAsia"/>
                <w:color w:val="auto"/>
              </w:rPr>
              <w:t>h）实施放行、交付和交付后活动。</w:t>
            </w:r>
          </w:p>
          <w:p>
            <w:pPr>
              <w:rPr>
                <w:rFonts w:hint="eastAsia"/>
                <w:color w:val="auto"/>
              </w:rPr>
            </w:pPr>
          </w:p>
          <w:p>
            <w:pPr>
              <w:rPr>
                <w:rFonts w:hint="eastAsia"/>
                <w:color w:val="auto"/>
              </w:rPr>
            </w:pPr>
            <w:r>
              <w:rPr>
                <w:rFonts w:hint="eastAsia"/>
                <w:color w:val="auto"/>
              </w:rPr>
              <w:t>车辆日常维护</w:t>
            </w:r>
          </w:p>
          <w:p>
            <w:pPr>
              <w:rPr>
                <w:rFonts w:hint="eastAsia"/>
                <w:color w:val="auto"/>
              </w:rPr>
            </w:pPr>
            <w:r>
              <w:rPr>
                <w:rFonts w:hint="eastAsia"/>
                <w:color w:val="auto"/>
              </w:rPr>
              <w:t>司机日常维护内容 “三检”：坚持出车前、行车中收车后检视车辆的安全机构及各部件连接紧固情况； “四清”：保持空气、机油、燃油滤清器和蓄电池的清洁； “四防”：防止漏油、漏水、漏气、漏电。</w:t>
            </w:r>
          </w:p>
          <w:p>
            <w:pPr>
              <w:rPr>
                <w:rFonts w:hint="eastAsia"/>
                <w:color w:val="auto"/>
              </w:rPr>
            </w:pPr>
          </w:p>
          <w:p>
            <w:pPr>
              <w:rPr>
                <w:rFonts w:hint="eastAsia"/>
                <w:color w:val="auto"/>
              </w:rPr>
            </w:pPr>
          </w:p>
          <w:p>
            <w:pPr>
              <w:rPr>
                <w:rFonts w:hint="eastAsia"/>
                <w:color w:val="auto"/>
              </w:rPr>
            </w:pPr>
            <w:r>
              <w:rPr>
                <w:rFonts w:hint="eastAsia"/>
                <w:color w:val="auto"/>
              </w:rPr>
              <w:t>车辆日常保养</w:t>
            </w:r>
          </w:p>
          <w:p>
            <w:pPr>
              <w:rPr>
                <w:rFonts w:hint="eastAsia"/>
                <w:color w:val="auto"/>
              </w:rPr>
            </w:pPr>
            <w:r>
              <w:rPr>
                <w:rFonts w:hint="eastAsia"/>
                <w:color w:val="auto"/>
              </w:rPr>
              <w:t xml:space="preserve"> A最简单实用的车辆泄漏检查方法。每天在开车前，先将车辆从停车的地方移开，然后看看原来停车的位置上有没有水、油痕迹，如有，则要对车辆发动机和底盘进行进一步的检查，以尽早发现漏油、漏水的地方。</w:t>
            </w:r>
          </w:p>
          <w:p>
            <w:pPr>
              <w:rPr>
                <w:rFonts w:hint="eastAsia"/>
                <w:color w:val="auto"/>
              </w:rPr>
            </w:pPr>
            <w:r>
              <w:rPr>
                <w:rFonts w:hint="eastAsia"/>
                <w:color w:val="auto"/>
              </w:rPr>
              <w:t xml:space="preserve"> B不主张使用机油添加剂 </w:t>
            </w:r>
          </w:p>
          <w:p>
            <w:pPr>
              <w:rPr>
                <w:rFonts w:hint="eastAsia"/>
                <w:color w:val="auto"/>
              </w:rPr>
            </w:pPr>
            <w:r>
              <w:rPr>
                <w:rFonts w:hint="eastAsia"/>
                <w:color w:val="auto"/>
              </w:rPr>
              <w:t xml:space="preserve">C定期更换刹车油 </w:t>
            </w:r>
          </w:p>
          <w:p>
            <w:pPr>
              <w:rPr>
                <w:rFonts w:hint="eastAsia"/>
                <w:color w:val="auto"/>
              </w:rPr>
            </w:pPr>
          </w:p>
          <w:p>
            <w:pPr>
              <w:spacing w:line="360" w:lineRule="auto"/>
              <w:rPr>
                <w:color w:val="auto"/>
              </w:rPr>
            </w:pPr>
          </w:p>
          <w:p>
            <w:pPr>
              <w:spacing w:line="360" w:lineRule="auto"/>
              <w:ind w:firstLine="420" w:firstLineChars="200"/>
              <w:rPr>
                <w:color w:val="auto"/>
              </w:rPr>
            </w:pPr>
            <w:r>
              <w:rPr>
                <w:rFonts w:hint="eastAsia"/>
                <w:color w:val="auto"/>
              </w:rPr>
              <w:t>1、查</w:t>
            </w:r>
            <w:r>
              <w:rPr>
                <w:rFonts w:hint="eastAsia"/>
                <w:color w:val="auto"/>
                <w:lang w:val="en-US" w:eastAsia="zh-CN"/>
              </w:rPr>
              <w:t>货运</w:t>
            </w:r>
            <w:r>
              <w:rPr>
                <w:rFonts w:hint="eastAsia"/>
                <w:color w:val="auto"/>
                <w:lang w:eastAsia="zh-CN"/>
              </w:rPr>
              <w:t>远程</w:t>
            </w:r>
            <w:r>
              <w:rPr>
                <w:rFonts w:hint="eastAsia"/>
                <w:color w:val="auto"/>
              </w:rPr>
              <w:t>各工序(工位)均有有正在服务的操作文件、参数，均为现行有效的文件，受控标识清楚；</w:t>
            </w:r>
          </w:p>
          <w:p>
            <w:pPr>
              <w:spacing w:line="360" w:lineRule="auto"/>
              <w:ind w:firstLine="420" w:firstLineChars="200"/>
              <w:rPr>
                <w:color w:val="auto"/>
              </w:rPr>
            </w:pPr>
            <w:r>
              <w:rPr>
                <w:rFonts w:hint="eastAsia"/>
                <w:color w:val="auto"/>
              </w:rPr>
              <w:t>2、</w:t>
            </w:r>
            <w:r>
              <w:rPr>
                <w:rFonts w:hint="eastAsia"/>
                <w:color w:val="auto"/>
                <w:lang w:eastAsia="zh-CN"/>
              </w:rPr>
              <w:t>远程</w:t>
            </w:r>
            <w:r>
              <w:rPr>
                <w:rFonts w:hint="eastAsia"/>
                <w:color w:val="auto"/>
              </w:rPr>
              <w:t>查及作业工位执行的作业指导书主要包括：《车辆维护》、《派车登记及运单管理制度》、《道路货物运输驾驶员操作规程》、《车辆调度及运行管理制度》等，均放置于</w:t>
            </w:r>
            <w:r>
              <w:rPr>
                <w:rFonts w:hint="eastAsia"/>
                <w:color w:val="auto"/>
                <w:lang w:eastAsia="zh-CN"/>
              </w:rPr>
              <w:t>运营管理部</w:t>
            </w:r>
            <w:r>
              <w:rPr>
                <w:rFonts w:hint="eastAsia"/>
                <w:color w:val="auto"/>
              </w:rPr>
              <w:t>和工位附近，便于查阅对照。</w:t>
            </w:r>
          </w:p>
          <w:p>
            <w:pPr>
              <w:spacing w:line="360" w:lineRule="auto"/>
              <w:rPr>
                <w:color w:val="auto"/>
              </w:rPr>
            </w:pPr>
            <w:r>
              <w:rPr>
                <w:rFonts w:hint="eastAsia"/>
                <w:color w:val="auto"/>
              </w:rPr>
              <w:t>3.</w:t>
            </w:r>
            <w:r>
              <w:rPr>
                <w:rFonts w:hint="eastAsia"/>
                <w:color w:val="auto"/>
                <w:lang w:val="en-US" w:eastAsia="zh-CN"/>
              </w:rPr>
              <w:t>远程</w:t>
            </w:r>
            <w:r>
              <w:rPr>
                <w:rFonts w:hint="eastAsia"/>
                <w:color w:val="auto"/>
              </w:rPr>
              <w:t>查看：</w:t>
            </w:r>
            <w:r>
              <w:rPr>
                <w:rFonts w:hint="eastAsia"/>
                <w:color w:val="auto"/>
                <w:lang w:val="en-US" w:eastAsia="zh-CN"/>
              </w:rPr>
              <w:t>现场</w:t>
            </w:r>
            <w:r>
              <w:rPr>
                <w:rFonts w:hint="eastAsia"/>
                <w:color w:val="auto"/>
              </w:rPr>
              <w:t>有专用货车，服务相关设备工作正常，状态良好，无异常现象，符合产品的服务的条件及要求。</w:t>
            </w:r>
          </w:p>
          <w:p>
            <w:pPr>
              <w:spacing w:line="360" w:lineRule="auto"/>
              <w:ind w:firstLine="420" w:firstLineChars="200"/>
              <w:rPr>
                <w:color w:val="auto"/>
              </w:rPr>
            </w:pPr>
            <w:r>
              <w:rPr>
                <w:rFonts w:hint="eastAsia"/>
                <w:color w:val="auto"/>
              </w:rPr>
              <w:t>4、查看项目实施情况：</w:t>
            </w:r>
          </w:p>
          <w:p>
            <w:pPr>
              <w:spacing w:line="360" w:lineRule="auto"/>
              <w:ind w:firstLine="420" w:firstLineChars="200"/>
              <w:rPr>
                <w:color w:val="auto"/>
              </w:rPr>
            </w:pPr>
            <w:r>
              <w:rPr>
                <w:rFonts w:hint="eastAsia"/>
                <w:color w:val="auto"/>
              </w:rPr>
              <w:t>主要为普通物资运输，以</w:t>
            </w:r>
            <w:r>
              <w:rPr>
                <w:rFonts w:hint="eastAsia"/>
                <w:color w:val="auto"/>
                <w:lang w:val="en-US" w:eastAsia="zh-CN"/>
              </w:rPr>
              <w:t>北京及周边内货运为主</w:t>
            </w:r>
            <w:r>
              <w:rPr>
                <w:rFonts w:hint="eastAsia"/>
                <w:color w:val="auto"/>
              </w:rPr>
              <w:t>，长途运输较少。</w:t>
            </w:r>
          </w:p>
          <w:p>
            <w:pPr>
              <w:spacing w:line="360" w:lineRule="auto"/>
              <w:ind w:firstLine="420" w:firstLineChars="200"/>
              <w:rPr>
                <w:color w:val="auto"/>
              </w:rPr>
            </w:pPr>
            <w:r>
              <w:rPr>
                <w:rFonts w:hint="eastAsia"/>
                <w:color w:val="auto"/>
              </w:rPr>
              <w:t>查，作业制度，公司拟定了《派车登记及运单管理制度》、《道路货物运输驾驶员操作规程》、《</w:t>
            </w:r>
            <w:r>
              <w:rPr>
                <w:rFonts w:hint="eastAsia"/>
                <w:color w:val="auto"/>
                <w:lang w:eastAsia="zh-CN"/>
              </w:rPr>
              <w:t>装卸要求</w:t>
            </w:r>
            <w:r>
              <w:rPr>
                <w:rFonts w:hint="eastAsia"/>
                <w:color w:val="auto"/>
              </w:rPr>
              <w:t>》</w:t>
            </w:r>
            <w:r>
              <w:rPr>
                <w:rFonts w:hint="eastAsia"/>
                <w:color w:val="auto"/>
                <w:lang w:eastAsia="zh-CN"/>
              </w:rPr>
              <w:t>、《收接货管理规定》、《交付管理规定》</w:t>
            </w:r>
            <w:r>
              <w:rPr>
                <w:rFonts w:hint="eastAsia"/>
                <w:color w:val="auto"/>
              </w:rPr>
              <w:t>等，明确了过程的控制要求</w:t>
            </w:r>
          </w:p>
          <w:p>
            <w:pPr>
              <w:spacing w:line="360" w:lineRule="auto"/>
              <w:ind w:firstLine="420" w:firstLineChars="200"/>
              <w:rPr>
                <w:rFonts w:hint="eastAsia"/>
                <w:color w:val="auto"/>
              </w:rPr>
            </w:pPr>
          </w:p>
          <w:p>
            <w:pPr>
              <w:spacing w:line="360" w:lineRule="auto"/>
              <w:ind w:firstLine="420" w:firstLineChars="200"/>
              <w:rPr>
                <w:rFonts w:hint="eastAsia"/>
                <w:color w:val="auto"/>
              </w:rPr>
            </w:pPr>
            <w:r>
              <w:rPr>
                <w:rFonts w:hint="eastAsia"/>
                <w:color w:val="auto"/>
              </w:rPr>
              <w:t>抽查货物运输的执行情况：</w:t>
            </w:r>
          </w:p>
          <w:p>
            <w:pPr>
              <w:spacing w:line="360" w:lineRule="auto"/>
              <w:ind w:firstLine="420" w:firstLineChars="200"/>
              <w:rPr>
                <w:rFonts w:hint="eastAsia" w:ascii="宋体" w:hAnsi="宋体" w:eastAsia="宋体" w:cs="宋体"/>
                <w:i w:val="0"/>
                <w:iCs w:val="0"/>
                <w:color w:val="000000"/>
                <w:kern w:val="0"/>
                <w:sz w:val="22"/>
                <w:szCs w:val="22"/>
                <w:u w:val="none"/>
                <w:lang w:val="en-US" w:eastAsia="zh-CN" w:bidi="ar"/>
              </w:rPr>
            </w:pPr>
            <w:r>
              <w:rPr>
                <w:rFonts w:hint="eastAsia"/>
                <w:color w:val="auto"/>
                <w:lang w:eastAsia="zh-CN"/>
              </w:rPr>
              <w:t>客户名称：</w:t>
            </w:r>
            <w:r>
              <w:rPr>
                <w:rFonts w:hint="eastAsia" w:ascii="宋体" w:hAnsi="宋体" w:eastAsia="宋体" w:cs="宋体"/>
                <w:i w:val="0"/>
                <w:iCs w:val="0"/>
                <w:color w:val="000000"/>
                <w:kern w:val="0"/>
                <w:sz w:val="22"/>
                <w:szCs w:val="22"/>
                <w:u w:val="none"/>
                <w:lang w:val="en-US" w:eastAsia="zh-CN" w:bidi="ar"/>
              </w:rPr>
              <w:t>云南省防灾研究院综合楼</w:t>
            </w:r>
          </w:p>
          <w:p>
            <w:pPr>
              <w:spacing w:line="360" w:lineRule="auto"/>
              <w:ind w:firstLine="420" w:firstLineChars="200"/>
              <w:rPr>
                <w:rFonts w:hint="eastAsia"/>
                <w:color w:val="auto"/>
                <w:lang w:val="en-US" w:eastAsia="zh-CN"/>
              </w:rPr>
            </w:pPr>
            <w:r>
              <w:rPr>
                <w:rFonts w:hint="eastAsia"/>
                <w:color w:val="auto"/>
                <w:lang w:eastAsia="zh-CN"/>
              </w:rPr>
              <w:t>客户地址：</w:t>
            </w:r>
            <w:r>
              <w:rPr>
                <w:rFonts w:hint="eastAsia"/>
                <w:color w:val="auto"/>
                <w:lang w:val="en-US" w:eastAsia="zh-CN"/>
              </w:rPr>
              <w:t>云南省昆明市盘龙茨坎街道黑龙潭附近</w:t>
            </w:r>
          </w:p>
          <w:p>
            <w:pPr>
              <w:spacing w:line="360" w:lineRule="auto"/>
              <w:ind w:firstLine="420" w:firstLineChars="200"/>
              <w:rPr>
                <w:rFonts w:hint="eastAsia"/>
                <w:color w:val="auto"/>
                <w:lang w:eastAsia="zh-CN"/>
              </w:rPr>
            </w:pPr>
            <w:r>
              <w:rPr>
                <w:rFonts w:hint="eastAsia"/>
                <w:color w:val="auto"/>
                <w:lang w:eastAsia="zh-CN"/>
              </w:rPr>
              <w:t>服务事项：</w:t>
            </w:r>
          </w:p>
          <w:p>
            <w:pPr>
              <w:spacing w:line="360" w:lineRule="auto"/>
              <w:ind w:firstLine="420" w:firstLineChars="200"/>
              <w:rPr>
                <w:rFonts w:hint="eastAsia"/>
                <w:color w:val="auto"/>
                <w:lang w:eastAsia="zh-CN"/>
              </w:rPr>
            </w:pPr>
            <w:r>
              <w:rPr>
                <w:rFonts w:hint="eastAsia"/>
                <w:color w:val="auto"/>
                <w:lang w:eastAsia="zh-CN"/>
              </w:rPr>
              <w:t>运送</w:t>
            </w:r>
            <w:r>
              <w:rPr>
                <w:rFonts w:hint="eastAsia"/>
                <w:color w:val="auto"/>
                <w:lang w:val="en-US" w:eastAsia="zh-CN"/>
              </w:rPr>
              <w:t>设备</w:t>
            </w:r>
            <w:r>
              <w:rPr>
                <w:rFonts w:hint="eastAsia"/>
                <w:color w:val="auto"/>
                <w:lang w:eastAsia="zh-CN"/>
              </w:rPr>
              <w:t>，</w:t>
            </w:r>
            <w:r>
              <w:rPr>
                <w:rFonts w:hint="eastAsia"/>
                <w:color w:val="auto"/>
                <w:lang w:val="en-US" w:eastAsia="zh-CN"/>
              </w:rPr>
              <w:t>木箱包装</w:t>
            </w:r>
            <w:r>
              <w:rPr>
                <w:rFonts w:hint="eastAsia"/>
                <w:color w:val="auto"/>
                <w:lang w:eastAsia="zh-CN"/>
              </w:rPr>
              <w:t>。</w:t>
            </w:r>
          </w:p>
          <w:p>
            <w:pPr>
              <w:spacing w:line="360" w:lineRule="auto"/>
              <w:ind w:firstLine="420" w:firstLineChars="200"/>
              <w:rPr>
                <w:rFonts w:hint="eastAsia"/>
                <w:color w:val="auto"/>
                <w:lang w:val="en-US" w:eastAsia="zh-CN"/>
              </w:rPr>
            </w:pPr>
            <w:r>
              <w:rPr>
                <w:rFonts w:hint="eastAsia"/>
                <w:color w:val="auto"/>
                <w:lang w:val="en-US" w:eastAsia="zh-CN"/>
              </w:rPr>
              <w:t>运输</w:t>
            </w:r>
            <w:r>
              <w:rPr>
                <w:rFonts w:hint="eastAsia"/>
                <w:color w:val="auto"/>
                <w:lang w:eastAsia="zh-CN"/>
              </w:rPr>
              <w:t>期限：</w:t>
            </w:r>
            <w:r>
              <w:rPr>
                <w:rFonts w:hint="eastAsia"/>
                <w:color w:val="auto"/>
                <w:lang w:val="en-US" w:eastAsia="zh-CN"/>
              </w:rPr>
              <w:t>2021年12月1日</w:t>
            </w:r>
          </w:p>
          <w:p>
            <w:pPr>
              <w:spacing w:line="360" w:lineRule="auto"/>
              <w:ind w:firstLine="420" w:firstLineChars="200"/>
              <w:rPr>
                <w:rFonts w:hint="eastAsia"/>
                <w:color w:val="auto"/>
                <w:lang w:eastAsia="zh-CN"/>
              </w:rPr>
            </w:pPr>
            <w:r>
              <w:rPr>
                <w:rFonts w:hint="eastAsia"/>
                <w:color w:val="auto"/>
                <w:lang w:eastAsia="zh-CN"/>
              </w:rPr>
              <w:t>服务规范：</w:t>
            </w:r>
          </w:p>
          <w:p>
            <w:pPr>
              <w:spacing w:line="360" w:lineRule="auto"/>
              <w:ind w:firstLine="420" w:firstLineChars="200"/>
              <w:rPr>
                <w:rFonts w:hint="eastAsia"/>
                <w:color w:val="auto"/>
                <w:lang w:eastAsia="zh-CN"/>
              </w:rPr>
            </w:pPr>
            <w:r>
              <w:rPr>
                <w:rFonts w:hint="eastAsia"/>
                <w:color w:val="auto"/>
                <w:lang w:eastAsia="zh-CN"/>
              </w:rPr>
              <w:t>1.禁止使用普通货运车辆运输危险物品。</w:t>
            </w:r>
          </w:p>
          <w:p>
            <w:pPr>
              <w:spacing w:line="360" w:lineRule="auto"/>
              <w:ind w:firstLine="420" w:firstLineChars="200"/>
              <w:rPr>
                <w:rFonts w:hint="eastAsia"/>
                <w:color w:val="auto"/>
                <w:lang w:eastAsia="zh-CN"/>
              </w:rPr>
            </w:pPr>
            <w:r>
              <w:rPr>
                <w:rFonts w:hint="eastAsia"/>
                <w:color w:val="auto"/>
                <w:lang w:eastAsia="zh-CN"/>
              </w:rPr>
              <w:t>2.驾驶人员应当随车携带《道路运输证》。</w:t>
            </w:r>
          </w:p>
          <w:p>
            <w:pPr>
              <w:spacing w:line="360" w:lineRule="auto"/>
              <w:ind w:firstLine="420" w:firstLineChars="200"/>
              <w:rPr>
                <w:rFonts w:hint="eastAsia"/>
                <w:color w:val="auto"/>
                <w:lang w:eastAsia="zh-CN"/>
              </w:rPr>
            </w:pPr>
            <w:r>
              <w:rPr>
                <w:rFonts w:hint="eastAsia"/>
                <w:color w:val="auto"/>
                <w:lang w:eastAsia="zh-CN"/>
              </w:rPr>
              <w:t>3.严禁专用车辆违反国家有关规定超载、超限运输。</w:t>
            </w:r>
          </w:p>
          <w:p>
            <w:pPr>
              <w:spacing w:line="360" w:lineRule="auto"/>
              <w:ind w:firstLine="420" w:firstLineChars="200"/>
              <w:rPr>
                <w:rFonts w:hint="eastAsia"/>
                <w:color w:val="auto"/>
                <w:lang w:eastAsia="zh-CN"/>
              </w:rPr>
            </w:pPr>
            <w:r>
              <w:rPr>
                <w:rFonts w:hint="eastAsia"/>
                <w:color w:val="auto"/>
                <w:lang w:eastAsia="zh-CN"/>
              </w:rPr>
              <w:t>4.公司通过卫星定位监控平台或者监控终端及时纠正和处理超速行驶、疲劳驾驶、不按规定 线路行驶等违法违规驾驶行为。从业人员必须熟悉有关安全生产的法规、技术标准和安全生产规章制度、安全操作规程。</w:t>
            </w:r>
          </w:p>
          <w:p>
            <w:pPr>
              <w:pStyle w:val="2"/>
              <w:rPr>
                <w:rFonts w:hint="eastAsia"/>
                <w:color w:val="auto"/>
                <w:lang w:val="en-US" w:eastAsia="zh-CN"/>
              </w:rPr>
            </w:pPr>
            <w:r>
              <w:rPr>
                <w:rFonts w:hint="eastAsia"/>
                <w:color w:val="auto"/>
                <w:lang w:val="en-US" w:eastAsia="zh-CN"/>
              </w:rPr>
              <w:t>驾驶员：刘宏亮   准驾车型：B2D 有效期：2018.4.20-2028.4.20</w:t>
            </w:r>
          </w:p>
          <w:p>
            <w:pPr>
              <w:pStyle w:val="2"/>
              <w:numPr>
                <w:ilvl w:val="0"/>
                <w:numId w:val="1"/>
              </w:numPr>
              <w:rPr>
                <w:rFonts w:hint="eastAsia"/>
                <w:color w:val="auto"/>
                <w:lang w:val="en-US" w:eastAsia="zh-CN"/>
              </w:rPr>
            </w:pPr>
            <w:r>
              <w:rPr>
                <w:rFonts w:hint="eastAsia"/>
                <w:color w:val="auto"/>
                <w:lang w:val="en-US" w:eastAsia="zh-CN"/>
              </w:rPr>
              <w:t>货物安全运到，提供客户签收单，客户签字：胡哲</w:t>
            </w:r>
          </w:p>
          <w:p>
            <w:pPr>
              <w:pStyle w:val="2"/>
              <w:numPr>
                <w:ilvl w:val="0"/>
                <w:numId w:val="0"/>
              </w:numPr>
              <w:rPr>
                <w:rFonts w:hint="default"/>
                <w:color w:val="auto"/>
                <w:lang w:val="en-US" w:eastAsia="zh-CN"/>
              </w:rPr>
            </w:pPr>
            <w:r>
              <w:drawing>
                <wp:inline distT="0" distB="0" distL="114300" distR="114300">
                  <wp:extent cx="6954520" cy="3880485"/>
                  <wp:effectExtent l="0" t="0" r="508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954520" cy="3880485"/>
                          </a:xfrm>
                          <a:prstGeom prst="rect">
                            <a:avLst/>
                          </a:prstGeom>
                          <a:noFill/>
                          <a:ln>
                            <a:noFill/>
                          </a:ln>
                        </pic:spPr>
                      </pic:pic>
                    </a:graphicData>
                  </a:graphic>
                </wp:inline>
              </w:drawing>
            </w:r>
          </w:p>
          <w:p>
            <w:pPr>
              <w:pStyle w:val="2"/>
              <w:rPr>
                <w:rFonts w:hint="eastAsia"/>
                <w:color w:val="auto"/>
                <w:lang w:eastAsia="zh-CN"/>
              </w:rPr>
            </w:pPr>
          </w:p>
          <w:p>
            <w:pPr>
              <w:pStyle w:val="2"/>
              <w:rPr>
                <w:rFonts w:hint="eastAsia"/>
                <w:color w:val="auto"/>
                <w:lang w:eastAsia="zh-CN"/>
              </w:rPr>
            </w:pPr>
          </w:p>
          <w:p>
            <w:pPr>
              <w:spacing w:line="360" w:lineRule="auto"/>
              <w:rPr>
                <w:color w:val="auto"/>
              </w:rPr>
            </w:pPr>
            <w:r>
              <w:rPr>
                <w:rFonts w:hint="eastAsia"/>
                <w:color w:val="auto"/>
              </w:rPr>
              <w:t>4、运输过程跟踪，</w:t>
            </w:r>
          </w:p>
          <w:p>
            <w:pPr>
              <w:rPr>
                <w:rFonts w:hint="eastAsia"/>
              </w:rPr>
            </w:pPr>
            <w:r>
              <w:rPr>
                <w:rFonts w:hint="eastAsia"/>
              </w:rPr>
              <w:t>公司为确保货物运输服务过程中测量数据的可靠性，采用卫星定位系统定位跟踪。提供有《货物运输跟踪记录》，包括：发货时间、车牌号、驾驶员、出发时间、目的地、中途停靠点、停靠时间、异常情况、记录人等。基本可实施运行跟踪；</w:t>
            </w:r>
          </w:p>
          <w:p>
            <w:pPr>
              <w:rPr>
                <w:rFonts w:hint="eastAsia"/>
              </w:rPr>
            </w:pPr>
            <w:r>
              <w:rPr>
                <w:rFonts w:hint="eastAsia"/>
              </w:rPr>
              <w:t>抽监控记录：《货物运输跟踪记录》，出发时间：2</w:t>
            </w:r>
            <w:r>
              <w:rPr>
                <w:rFonts w:hint="eastAsia"/>
                <w:lang w:val="en-US" w:eastAsia="zh-CN"/>
              </w:rPr>
              <w:t>021</w:t>
            </w:r>
            <w:r>
              <w:rPr>
                <w:rFonts w:hint="eastAsia"/>
              </w:rPr>
              <w:t>年</w:t>
            </w:r>
            <w:r>
              <w:rPr>
                <w:rFonts w:hint="eastAsia"/>
                <w:lang w:val="en-US" w:eastAsia="zh-CN"/>
              </w:rPr>
              <w:t>12</w:t>
            </w:r>
            <w:r>
              <w:rPr>
                <w:rFonts w:hint="eastAsia"/>
              </w:rPr>
              <w:t>月</w:t>
            </w:r>
            <w:r>
              <w:rPr>
                <w:rFonts w:hint="eastAsia"/>
                <w:lang w:val="en-US" w:eastAsia="zh-CN"/>
              </w:rPr>
              <w:t>19</w:t>
            </w:r>
            <w:r>
              <w:rPr>
                <w:rFonts w:hint="eastAsia"/>
              </w:rPr>
              <w:t>日，</w:t>
            </w:r>
            <w:r>
              <w:rPr>
                <w:rFonts w:hint="eastAsia"/>
                <w:lang w:val="en-US" w:eastAsia="zh-CN"/>
              </w:rPr>
              <w:t>9:5</w:t>
            </w:r>
            <w:r>
              <w:rPr>
                <w:rFonts w:hint="eastAsia"/>
              </w:rPr>
              <w:t>0从</w:t>
            </w:r>
            <w:r>
              <w:rPr>
                <w:rFonts w:hint="eastAsia"/>
                <w:lang w:eastAsia="zh-CN"/>
              </w:rPr>
              <w:t>北京宝航远通供应链管理有限公司</w:t>
            </w:r>
            <w:r>
              <w:rPr>
                <w:rFonts w:hint="eastAsia"/>
              </w:rPr>
              <w:t>出发</w:t>
            </w:r>
          </w:p>
          <w:p>
            <w:pPr>
              <w:rPr>
                <w:rFonts w:hint="eastAsia" w:eastAsiaTheme="minorEastAsia"/>
                <w:lang w:eastAsia="zh-CN"/>
              </w:rPr>
            </w:pPr>
            <w:r>
              <w:rPr>
                <w:rFonts w:hint="eastAsia"/>
              </w:rPr>
              <w:t>①装货</w:t>
            </w:r>
            <w:r>
              <w:rPr>
                <w:rFonts w:hint="eastAsia"/>
                <w:lang w:val="en-US" w:eastAsia="zh-CN"/>
              </w:rPr>
              <w:t>10:3</w:t>
            </w:r>
            <w:r>
              <w:rPr>
                <w:rFonts w:hint="eastAsia"/>
              </w:rPr>
              <w:t>0，</w:t>
            </w:r>
            <w:r>
              <w:rPr>
                <w:rFonts w:hint="eastAsia"/>
                <w:lang w:eastAsia="zh-CN"/>
              </w:rPr>
              <w:t>北京中科科仪股份有限公司</w:t>
            </w:r>
            <w:r>
              <w:rPr>
                <w:rFonts w:hint="eastAsia"/>
              </w:rPr>
              <w:t>；由客户</w:t>
            </w:r>
            <w:r>
              <w:rPr>
                <w:rFonts w:hint="eastAsia"/>
                <w:lang w:eastAsia="zh-CN"/>
              </w:rPr>
              <w:t>北京中科科仪股份有限公司</w:t>
            </w:r>
            <w:r>
              <w:rPr>
                <w:rFonts w:hint="eastAsia"/>
              </w:rPr>
              <w:t>进行装车（</w:t>
            </w:r>
            <w:r>
              <w:rPr>
                <w:rFonts w:hint="eastAsia"/>
                <w:lang w:val="en-US" w:eastAsia="zh-CN"/>
              </w:rPr>
              <w:t>设备</w:t>
            </w:r>
            <w:r>
              <w:rPr>
                <w:rFonts w:hint="eastAsia"/>
              </w:rPr>
              <w:t>），装车完毕后，将《出库单》提供给司机</w:t>
            </w:r>
            <w:r>
              <w:rPr>
                <w:rFonts w:hint="eastAsia"/>
                <w:lang w:eastAsia="zh-CN"/>
              </w:rPr>
              <w:t>李军伟。</w:t>
            </w:r>
          </w:p>
          <w:p>
            <w:pPr>
              <w:rPr>
                <w:rFonts w:hint="eastAsia"/>
              </w:rPr>
            </w:pPr>
            <w:r>
              <w:rPr>
                <w:rFonts w:hint="eastAsia"/>
              </w:rPr>
              <w:t>②卸货1</w:t>
            </w:r>
            <w:r>
              <w:rPr>
                <w:rFonts w:hint="eastAsia"/>
                <w:lang w:val="en-US" w:eastAsia="zh-CN"/>
              </w:rPr>
              <w:t>4</w:t>
            </w:r>
            <w:r>
              <w:rPr>
                <w:rFonts w:hint="eastAsia"/>
              </w:rPr>
              <w:t>:30，到</w:t>
            </w:r>
            <w:r>
              <w:rPr>
                <w:rFonts w:hint="eastAsia"/>
                <w:lang w:eastAsia="zh-CN"/>
              </w:rPr>
              <w:t>中国气象科学院</w:t>
            </w:r>
            <w:r>
              <w:rPr>
                <w:rFonts w:hint="eastAsia"/>
              </w:rPr>
              <w:t>，在客户指定位置，进行交单卸货（卸货工作由</w:t>
            </w:r>
            <w:r>
              <w:rPr>
                <w:rFonts w:hint="eastAsia"/>
                <w:lang w:eastAsia="zh-CN"/>
              </w:rPr>
              <w:t>中国气象科学院</w:t>
            </w:r>
            <w:r>
              <w:rPr>
                <w:rFonts w:hint="eastAsia"/>
              </w:rPr>
              <w:t>负责），并签收回单；</w:t>
            </w:r>
            <w:r>
              <w:rPr>
                <w:rFonts w:hint="eastAsia"/>
                <w:lang w:val="en-US" w:eastAsia="zh-CN"/>
              </w:rPr>
              <w:t>14</w:t>
            </w:r>
            <w:r>
              <w:rPr>
                <w:rFonts w:hint="eastAsia"/>
              </w:rPr>
              <w:t>:</w:t>
            </w:r>
            <w:r>
              <w:rPr>
                <w:rFonts w:hint="eastAsia"/>
                <w:lang w:val="en-US" w:eastAsia="zh-CN"/>
              </w:rPr>
              <w:t>3</w:t>
            </w:r>
            <w:r>
              <w:rPr>
                <w:rFonts w:hint="eastAsia"/>
              </w:rPr>
              <w:t>0，完成卸货工作，将《出库单》第三联交给</w:t>
            </w:r>
            <w:r>
              <w:rPr>
                <w:rFonts w:hint="eastAsia"/>
                <w:lang w:eastAsia="zh-CN"/>
              </w:rPr>
              <w:t>北京中科科仪股份有限公司</w:t>
            </w:r>
            <w:r>
              <w:rPr>
                <w:rFonts w:hint="eastAsia"/>
              </w:rPr>
              <w:t>，</w:t>
            </w:r>
            <w:r>
              <w:rPr>
                <w:rFonts w:hint="eastAsia"/>
                <w:lang w:eastAsia="zh-CN"/>
              </w:rPr>
              <w:t>张工收到</w:t>
            </w:r>
            <w:r>
              <w:rPr>
                <w:rFonts w:hint="eastAsia"/>
              </w:rPr>
              <w:t>。</w:t>
            </w:r>
          </w:p>
          <w:p>
            <w:pPr>
              <w:rPr>
                <w:rFonts w:hint="eastAsia"/>
              </w:rPr>
            </w:pPr>
            <w:r>
              <w:rPr>
                <w:rFonts w:hint="eastAsia"/>
              </w:rPr>
              <w:t>跟踪人员：</w:t>
            </w:r>
            <w:r>
              <w:rPr>
                <w:rFonts w:hint="eastAsia"/>
                <w:lang w:eastAsia="zh-CN"/>
              </w:rPr>
              <w:t>刘晓莹</w:t>
            </w:r>
            <w:r>
              <w:rPr>
                <w:rFonts w:hint="eastAsia"/>
              </w:rPr>
              <w:t>。</w:t>
            </w:r>
          </w:p>
          <w:p>
            <w:pPr>
              <w:spacing w:line="360" w:lineRule="auto"/>
              <w:ind w:firstLine="420" w:firstLineChars="200"/>
              <w:rPr>
                <w:rFonts w:hint="eastAsia" w:eastAsia="宋体"/>
                <w:b w:val="0"/>
                <w:bCs/>
                <w:color w:val="auto"/>
                <w:szCs w:val="22"/>
                <w:lang w:eastAsia="zh-CN"/>
              </w:rPr>
            </w:pPr>
            <w:r>
              <w:drawing>
                <wp:inline distT="0" distB="0" distL="114300" distR="114300">
                  <wp:extent cx="1917700" cy="32004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917700" cy="3200400"/>
                          </a:xfrm>
                          <a:prstGeom prst="rect">
                            <a:avLst/>
                          </a:prstGeom>
                          <a:noFill/>
                          <a:ln>
                            <a:noFill/>
                          </a:ln>
                        </pic:spPr>
                      </pic:pic>
                    </a:graphicData>
                  </a:graphic>
                </wp:inline>
              </w:drawing>
            </w:r>
          </w:p>
          <w:p>
            <w:pPr>
              <w:spacing w:line="360" w:lineRule="auto"/>
              <w:ind w:firstLine="525" w:firstLineChars="250"/>
              <w:rPr>
                <w:rFonts w:hint="eastAsia"/>
                <w:b w:val="0"/>
                <w:bCs/>
                <w:color w:val="auto"/>
              </w:rPr>
            </w:pPr>
            <w:r>
              <w:rPr>
                <w:rFonts w:hint="eastAsia"/>
                <w:b w:val="0"/>
                <w:bCs/>
                <w:color w:val="auto"/>
              </w:rPr>
              <w:t>通过以上审核，其服务过程基本受控。</w:t>
            </w:r>
          </w:p>
          <w:p>
            <w:pPr>
              <w:pStyle w:val="2"/>
              <w:rPr>
                <w:rFonts w:hint="eastAsia"/>
                <w:color w:val="auto"/>
              </w:rPr>
            </w:pPr>
          </w:p>
          <w:p>
            <w:pPr>
              <w:pStyle w:val="2"/>
              <w:rPr>
                <w:color w:val="auto"/>
              </w:rPr>
            </w:pPr>
            <w:r>
              <w:rPr>
                <w:rFonts w:hint="eastAsia"/>
                <w:b/>
                <w:bCs w:val="0"/>
                <w:color w:val="auto"/>
                <w:lang w:eastAsia="zh-CN"/>
              </w:rPr>
              <w:t>运输</w:t>
            </w:r>
            <w:r>
              <w:rPr>
                <w:rFonts w:hint="eastAsia"/>
                <w:b/>
                <w:bCs w:val="0"/>
                <w:color w:val="auto"/>
              </w:rPr>
              <w:t>服务过程</w:t>
            </w:r>
            <w:r>
              <w:rPr>
                <w:rFonts w:hint="eastAsia"/>
                <w:color w:val="auto"/>
              </w:rPr>
              <w:t>为需确认过程，查确认情况：提供有《过程确认记录表》</w:t>
            </w:r>
          </w:p>
          <w:p>
            <w:pPr>
              <w:ind w:firstLine="420" w:firstLineChars="200"/>
              <w:rPr>
                <w:rFonts w:hint="eastAsia"/>
                <w:color w:val="auto"/>
              </w:rPr>
            </w:pPr>
            <w:r>
              <w:rPr>
                <w:rFonts w:hint="eastAsia"/>
                <w:color w:val="auto"/>
              </w:rPr>
              <w:t>确认内容：1、</w:t>
            </w:r>
            <w:r>
              <w:rPr>
                <w:rFonts w:hint="eastAsia"/>
                <w:color w:val="auto"/>
                <w:lang w:eastAsia="zh-CN"/>
              </w:rPr>
              <w:t>人员资格</w:t>
            </w:r>
            <w:r>
              <w:rPr>
                <w:rFonts w:hint="eastAsia"/>
                <w:color w:val="auto"/>
              </w:rPr>
              <w:t>：驾驶员</w:t>
            </w:r>
            <w:r>
              <w:rPr>
                <w:rFonts w:hint="eastAsia"/>
                <w:color w:val="auto"/>
                <w:lang w:eastAsia="zh-CN"/>
              </w:rPr>
              <w:t>、安全员、库管员</w:t>
            </w:r>
            <w:r>
              <w:rPr>
                <w:rFonts w:hint="eastAsia"/>
                <w:color w:val="auto"/>
              </w:rPr>
              <w:t>都按要求经过培训及资格考核合格</w:t>
            </w:r>
            <w:r>
              <w:rPr>
                <w:rFonts w:hint="eastAsia"/>
                <w:color w:val="auto"/>
                <w:lang w:eastAsia="zh-CN"/>
              </w:rPr>
              <w:t>上岗</w:t>
            </w:r>
            <w:r>
              <w:rPr>
                <w:rFonts w:hint="eastAsia"/>
                <w:color w:val="auto"/>
              </w:rPr>
              <w:t>，满足要求；2、设备确认：办公设施完好，</w:t>
            </w:r>
            <w:r>
              <w:rPr>
                <w:rFonts w:hint="eastAsia"/>
                <w:color w:val="auto"/>
                <w:lang w:eastAsia="zh-CN"/>
              </w:rPr>
              <w:t>车辆完好，卫星定位系统完好，</w:t>
            </w:r>
            <w:r>
              <w:rPr>
                <w:rFonts w:hint="eastAsia"/>
                <w:color w:val="auto"/>
              </w:rPr>
              <w:t>定期维护</w:t>
            </w:r>
            <w:r>
              <w:rPr>
                <w:rFonts w:hint="eastAsia"/>
                <w:color w:val="auto"/>
                <w:lang w:eastAsia="zh-CN"/>
              </w:rPr>
              <w:t>，</w:t>
            </w:r>
            <w:r>
              <w:rPr>
                <w:rFonts w:hint="eastAsia"/>
                <w:color w:val="auto"/>
              </w:rPr>
              <w:t>满足要求；3、货品及防护：货品包装属于客户提供，我司只需负责包装验收和保证完好；车辆货品防护有效：</w:t>
            </w:r>
            <w:r>
              <w:rPr>
                <w:rFonts w:hint="eastAsia"/>
                <w:color w:val="auto"/>
                <w:lang w:eastAsia="zh-CN"/>
              </w:rPr>
              <w:t>配备有</w:t>
            </w:r>
            <w:r>
              <w:rPr>
                <w:rFonts w:hint="eastAsia"/>
                <w:color w:val="auto"/>
              </w:rPr>
              <w:t>高栏，挡雨布、飞翼等，满足要求；4、工艺方法：制定有完整合理的服务规范和流程，业务人员严格按照规范及流程的要求进行操作，满足要求</w:t>
            </w:r>
            <w:r>
              <w:rPr>
                <w:rFonts w:hint="eastAsia"/>
                <w:color w:val="auto"/>
                <w:lang w:eastAsia="zh-CN"/>
              </w:rPr>
              <w:t>；</w:t>
            </w:r>
            <w:r>
              <w:rPr>
                <w:rFonts w:hint="eastAsia"/>
                <w:color w:val="auto"/>
                <w:lang w:val="en-US" w:eastAsia="zh-CN"/>
              </w:rPr>
              <w:t>5、</w:t>
            </w:r>
            <w:r>
              <w:rPr>
                <w:rFonts w:hint="eastAsia"/>
                <w:color w:val="auto"/>
              </w:rPr>
              <w:t>工作环境</w:t>
            </w:r>
            <w:r>
              <w:rPr>
                <w:rFonts w:hint="eastAsia"/>
                <w:color w:val="auto"/>
                <w:lang w:eastAsia="zh-CN"/>
              </w:rPr>
              <w:t>：</w:t>
            </w:r>
            <w:r>
              <w:rPr>
                <w:rFonts w:hint="eastAsia"/>
                <w:color w:val="auto"/>
              </w:rPr>
              <w:t>办公</w:t>
            </w:r>
            <w:r>
              <w:rPr>
                <w:rFonts w:hint="eastAsia"/>
                <w:color w:val="auto"/>
                <w:lang w:eastAsia="zh-CN"/>
              </w:rPr>
              <w:t>场所</w:t>
            </w:r>
            <w:r>
              <w:rPr>
                <w:rFonts w:hint="eastAsia"/>
                <w:color w:val="auto"/>
              </w:rPr>
              <w:t>工作环境的温湿度适宜，满足要求。</w:t>
            </w:r>
          </w:p>
          <w:p>
            <w:pPr>
              <w:jc w:val="left"/>
              <w:rPr>
                <w:color w:val="auto"/>
              </w:rPr>
            </w:pPr>
            <w:r>
              <w:rPr>
                <w:rFonts w:hint="eastAsia"/>
                <w:color w:val="auto"/>
              </w:rPr>
              <w:t>结论：过程能力充分，达到实现所策划的结果的能力。</w:t>
            </w:r>
          </w:p>
          <w:p>
            <w:pPr>
              <w:pStyle w:val="2"/>
              <w:rPr>
                <w:rFonts w:hint="eastAsia" w:eastAsia="宋体"/>
                <w:color w:val="auto"/>
                <w:lang w:eastAsia="zh-CN"/>
              </w:rPr>
            </w:pPr>
            <w:r>
              <w:rPr>
                <w:rFonts w:hint="eastAsia"/>
                <w:color w:val="auto"/>
              </w:rPr>
              <w:t>确认人：</w:t>
            </w:r>
            <w:r>
              <w:rPr>
                <w:rFonts w:hint="eastAsia"/>
                <w:color w:val="auto"/>
                <w:lang w:eastAsia="zh-CN"/>
              </w:rPr>
              <w:t>曹会娟</w:t>
            </w:r>
          </w:p>
          <w:p>
            <w:pPr>
              <w:pStyle w:val="2"/>
              <w:numPr>
                <w:ilvl w:val="0"/>
                <w:numId w:val="0"/>
              </w:numPr>
              <w:rPr>
                <w:rFonts w:hint="eastAsia"/>
                <w:color w:val="auto"/>
              </w:rPr>
            </w:pPr>
            <w:r>
              <w:rPr>
                <w:rFonts w:hint="eastAsia"/>
                <w:color w:val="auto"/>
              </w:rPr>
              <w:t>确认时间：20</w:t>
            </w:r>
            <w:r>
              <w:rPr>
                <w:rFonts w:hint="eastAsia"/>
                <w:color w:val="auto"/>
                <w:lang w:val="en-US" w:eastAsia="zh-CN"/>
              </w:rPr>
              <w:t>21</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20</w:t>
            </w:r>
            <w:r>
              <w:rPr>
                <w:rFonts w:hint="eastAsia"/>
                <w:color w:val="auto"/>
              </w:rPr>
              <w:t>日。</w:t>
            </w:r>
          </w:p>
          <w:p>
            <w:pPr>
              <w:pStyle w:val="2"/>
              <w:rPr>
                <w:rFonts w:hint="default" w:ascii="宋体" w:hAnsi="宋体"/>
                <w:color w:val="auto"/>
                <w:szCs w:val="21"/>
                <w:lang w:val="en-US" w:eastAsia="zh-CN"/>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tcPr>
          <w:p>
            <w:pPr>
              <w:spacing w:line="380" w:lineRule="exact"/>
              <w:rPr>
                <w:rFonts w:ascii="宋体" w:hAnsi="宋体" w:cs="宋体"/>
                <w:color w:val="auto"/>
                <w:kern w:val="0"/>
                <w:szCs w:val="21"/>
              </w:rPr>
            </w:pPr>
            <w:r>
              <w:rPr>
                <w:rFonts w:hint="eastAsia" w:ascii="宋体" w:hAnsi="宋体" w:cs="宋体"/>
                <w:bCs/>
                <w:color w:val="auto"/>
                <w:szCs w:val="21"/>
              </w:rPr>
              <w:t>标识和可追溯性</w:t>
            </w:r>
          </w:p>
        </w:tc>
        <w:tc>
          <w:tcPr>
            <w:tcW w:w="1070" w:type="dxa"/>
          </w:tcPr>
          <w:p>
            <w:pPr>
              <w:spacing w:line="380" w:lineRule="exact"/>
              <w:rPr>
                <w:rFonts w:ascii="宋体" w:hAnsi="宋体" w:cs="宋体"/>
                <w:bCs/>
                <w:color w:val="auto"/>
                <w:szCs w:val="21"/>
              </w:rPr>
            </w:pPr>
            <w:r>
              <w:rPr>
                <w:rFonts w:hint="eastAsia" w:ascii="宋体" w:hAnsi="宋体" w:cs="宋体"/>
                <w:bCs/>
                <w:color w:val="auto"/>
                <w:szCs w:val="21"/>
              </w:rPr>
              <w:t>Q8.5.2</w:t>
            </w:r>
          </w:p>
          <w:p>
            <w:pPr>
              <w:spacing w:line="380" w:lineRule="exact"/>
              <w:rPr>
                <w:rFonts w:ascii="宋体" w:hAnsi="宋体" w:cs="宋体"/>
                <w:color w:val="auto"/>
                <w:szCs w:val="21"/>
              </w:rPr>
            </w:pPr>
          </w:p>
        </w:tc>
        <w:tc>
          <w:tcPr>
            <w:tcW w:w="11172" w:type="dxa"/>
            <w:gridSpan w:val="2"/>
            <w:vAlign w:val="top"/>
          </w:tcPr>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val="en-US" w:eastAsia="zh-CN"/>
              </w:rPr>
              <w:t>管理</w:t>
            </w:r>
            <w:r>
              <w:rPr>
                <w:rFonts w:hint="eastAsia" w:ascii="宋体" w:hAnsi="宋体" w:cs="宋体"/>
                <w:color w:val="auto"/>
                <w:szCs w:val="21"/>
              </w:rPr>
              <w:t>手册》，公司质量体系对状态进行了规定，标识的方法采用标识、记录等。</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lang w:val="en-US" w:eastAsia="zh-CN"/>
              </w:rPr>
              <w:t>普通货运：</w:t>
            </w:r>
            <w:r>
              <w:rPr>
                <w:rFonts w:hint="eastAsia" w:ascii="宋体" w:hAnsi="宋体" w:cs="宋体"/>
                <w:color w:val="auto"/>
                <w:szCs w:val="21"/>
              </w:rPr>
              <w:t>公司采用客户清单或货物标识单作为运输货物标识，驾驶员严格按公司作业程序根据任务单在上货过程中对货物进行和运输目的地确认。</w:t>
            </w:r>
          </w:p>
          <w:p>
            <w:pPr>
              <w:rPr>
                <w:rFonts w:hint="eastAsia" w:ascii="宋体" w:hAnsi="宋体" w:cs="宋体"/>
                <w:color w:val="auto"/>
                <w:szCs w:val="21"/>
              </w:rPr>
            </w:pPr>
            <w:r>
              <w:rPr>
                <w:rFonts w:hint="eastAsia" w:ascii="宋体" w:hAnsi="宋体" w:cs="宋体"/>
                <w:color w:val="auto"/>
                <w:szCs w:val="21"/>
              </w:rPr>
              <w:t>车辆上有返光条标识，安全警示牌等安全标识。能起到标识及追溯性。</w:t>
            </w:r>
          </w:p>
          <w:p>
            <w:pPr>
              <w:spacing w:line="400" w:lineRule="exact"/>
              <w:jc w:val="left"/>
              <w:rPr>
                <w:rFonts w:hint="default" w:eastAsia="宋体"/>
                <w:color w:val="auto"/>
                <w:szCs w:val="21"/>
                <w:lang w:val="en-US" w:eastAsia="zh-CN"/>
              </w:rPr>
            </w:pPr>
            <w:r>
              <w:rPr>
                <w:rFonts w:hint="eastAsia"/>
                <w:color w:val="auto"/>
                <w:szCs w:val="21"/>
                <w:lang w:val="en-US" w:eastAsia="zh-CN"/>
              </w:rPr>
              <w:t xml:space="preserve">  远程查看，标识符合规定要求。</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color w:val="auto"/>
                <w:szCs w:val="21"/>
              </w:rPr>
            </w:pPr>
            <w:r>
              <w:rPr>
                <w:rFonts w:hint="eastAsia" w:ascii="宋体" w:hAnsi="宋体" w:cs="宋体"/>
                <w:color w:val="auto"/>
                <w:szCs w:val="21"/>
              </w:rPr>
              <w:t>顾客或外供方财产</w:t>
            </w:r>
          </w:p>
        </w:tc>
        <w:tc>
          <w:tcPr>
            <w:tcW w:w="1070" w:type="dxa"/>
          </w:tcPr>
          <w:p>
            <w:pPr>
              <w:spacing w:line="380" w:lineRule="exact"/>
              <w:rPr>
                <w:rFonts w:ascii="宋体" w:hAnsi="宋体" w:cs="宋体"/>
                <w:color w:val="auto"/>
                <w:szCs w:val="21"/>
              </w:rPr>
            </w:pPr>
            <w:r>
              <w:rPr>
                <w:rFonts w:hint="eastAsia" w:ascii="宋体" w:hAnsi="宋体" w:cs="宋体"/>
                <w:color w:val="auto"/>
                <w:szCs w:val="21"/>
              </w:rPr>
              <w:t>Q8.5.3</w:t>
            </w:r>
          </w:p>
          <w:p>
            <w:pPr>
              <w:spacing w:line="380" w:lineRule="exact"/>
              <w:rPr>
                <w:rFonts w:ascii="宋体" w:hAnsi="宋体" w:cs="宋体"/>
                <w:color w:val="auto"/>
                <w:szCs w:val="21"/>
              </w:rPr>
            </w:pPr>
          </w:p>
        </w:tc>
        <w:tc>
          <w:tcPr>
            <w:tcW w:w="11172" w:type="dxa"/>
            <w:gridSpan w:val="2"/>
            <w:vAlign w:val="top"/>
          </w:tcPr>
          <w:p>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查，公司对顾客财产的管理要求。</w:t>
            </w:r>
          </w:p>
          <w:p>
            <w:pPr>
              <w:spacing w:line="400" w:lineRule="exact"/>
              <w:ind w:firstLine="420" w:firstLineChars="200"/>
              <w:rPr>
                <w:rFonts w:ascii="宋体" w:hAnsi="宋体" w:cs="宋体"/>
                <w:color w:val="auto"/>
                <w:szCs w:val="21"/>
              </w:rPr>
            </w:pPr>
            <w:r>
              <w:rPr>
                <w:rFonts w:hint="eastAsia" w:ascii="宋体" w:hAnsi="宋体" w:cs="宋体"/>
                <w:color w:val="auto"/>
                <w:szCs w:val="21"/>
              </w:rPr>
              <w:t>询问部门负责人，公司的顾客财产主要为顾客</w:t>
            </w:r>
            <w:r>
              <w:rPr>
                <w:rFonts w:hint="eastAsia" w:ascii="宋体" w:hAnsi="宋体" w:cs="宋体"/>
                <w:color w:val="auto"/>
                <w:szCs w:val="21"/>
                <w:lang w:eastAsia="zh-CN"/>
              </w:rPr>
              <w:t>的货物、</w:t>
            </w:r>
            <w:r>
              <w:rPr>
                <w:rFonts w:hint="eastAsia" w:ascii="宋体" w:hAnsi="宋体" w:cs="宋体"/>
                <w:color w:val="auto"/>
                <w:szCs w:val="21"/>
                <w:lang w:val="en-US" w:eastAsia="zh-CN"/>
              </w:rPr>
              <w:t>送维修的汽车、</w:t>
            </w:r>
            <w:r>
              <w:rPr>
                <w:rFonts w:hint="eastAsia" w:ascii="宋体" w:hAnsi="宋体" w:cs="宋体"/>
                <w:color w:val="auto"/>
                <w:szCs w:val="21"/>
                <w:lang w:eastAsia="zh-CN"/>
              </w:rPr>
              <w:t>顾客的客户</w:t>
            </w:r>
            <w:r>
              <w:rPr>
                <w:rFonts w:hint="eastAsia" w:ascii="宋体" w:hAnsi="宋体" w:cs="宋体"/>
                <w:color w:val="auto"/>
                <w:szCs w:val="21"/>
              </w:rPr>
              <w:t>信息</w:t>
            </w:r>
            <w:r>
              <w:rPr>
                <w:rFonts w:hint="eastAsia" w:ascii="宋体" w:hAnsi="宋体" w:cs="宋体"/>
                <w:color w:val="auto"/>
                <w:szCs w:val="21"/>
                <w:lang w:val="en-US" w:eastAsia="zh-CN"/>
              </w:rPr>
              <w:t>等</w:t>
            </w:r>
            <w:r>
              <w:rPr>
                <w:rFonts w:hint="eastAsia" w:ascii="宋体" w:hAnsi="宋体" w:cs="宋体"/>
                <w:color w:val="auto"/>
                <w:szCs w:val="21"/>
              </w:rPr>
              <w:t>，</w:t>
            </w:r>
            <w:r>
              <w:rPr>
                <w:rFonts w:hint="eastAsia"/>
                <w:color w:val="auto"/>
              </w:rPr>
              <w:t>公司在工作规范中规定对顾客财产的不得损坏、</w:t>
            </w:r>
            <w:r>
              <w:rPr>
                <w:rFonts w:hint="eastAsia"/>
                <w:color w:val="auto"/>
                <w:lang w:val="en-US" w:eastAsia="zh-CN"/>
              </w:rPr>
              <w:t>不得泄露顾客信息、</w:t>
            </w:r>
            <w:r>
              <w:rPr>
                <w:rFonts w:hint="eastAsia"/>
                <w:color w:val="auto"/>
              </w:rPr>
              <w:t>对顾客财产进行保护等</w:t>
            </w:r>
          </w:p>
          <w:p>
            <w:pPr>
              <w:spacing w:line="400" w:lineRule="exact"/>
              <w:ind w:firstLine="420" w:firstLineChars="200"/>
              <w:rPr>
                <w:rFonts w:ascii="宋体" w:hAnsi="宋体" w:cs="宋体"/>
                <w:color w:val="auto"/>
                <w:szCs w:val="21"/>
              </w:rPr>
            </w:pPr>
            <w:r>
              <w:rPr>
                <w:rFonts w:hint="eastAsia" w:ascii="宋体" w:hAnsi="宋体" w:cs="宋体"/>
                <w:color w:val="auto"/>
                <w:szCs w:val="21"/>
                <w:lang w:eastAsia="zh-CN"/>
              </w:rPr>
              <w:t>远程</w:t>
            </w:r>
            <w:r>
              <w:rPr>
                <w:rFonts w:hint="eastAsia" w:ascii="宋体" w:hAnsi="宋体" w:cs="宋体"/>
                <w:color w:val="auto"/>
                <w:szCs w:val="21"/>
              </w:rPr>
              <w:t>查看，顾客财产管理基本受控。</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bCs/>
                <w:color w:val="auto"/>
                <w:szCs w:val="21"/>
              </w:rPr>
            </w:pPr>
            <w:r>
              <w:rPr>
                <w:rFonts w:hint="eastAsia" w:ascii="宋体" w:hAnsi="宋体" w:cs="宋体"/>
                <w:bCs/>
                <w:color w:val="auto"/>
                <w:szCs w:val="21"/>
              </w:rPr>
              <w:t>防护</w:t>
            </w:r>
          </w:p>
          <w:p>
            <w:pPr>
              <w:spacing w:line="380" w:lineRule="exact"/>
              <w:rPr>
                <w:rFonts w:ascii="宋体" w:hAnsi="宋体" w:cs="宋体"/>
                <w:color w:val="auto"/>
                <w:szCs w:val="21"/>
              </w:rPr>
            </w:pPr>
          </w:p>
        </w:tc>
        <w:tc>
          <w:tcPr>
            <w:tcW w:w="1070" w:type="dxa"/>
          </w:tcPr>
          <w:p>
            <w:pPr>
              <w:spacing w:line="380" w:lineRule="exact"/>
              <w:rPr>
                <w:rFonts w:ascii="宋体" w:hAnsi="宋体" w:cs="宋体"/>
                <w:bCs/>
                <w:color w:val="auto"/>
                <w:szCs w:val="21"/>
              </w:rPr>
            </w:pPr>
            <w:r>
              <w:rPr>
                <w:rFonts w:hint="eastAsia" w:ascii="宋体" w:hAnsi="宋体" w:cs="宋体"/>
                <w:bCs/>
                <w:color w:val="auto"/>
                <w:szCs w:val="21"/>
              </w:rPr>
              <w:t>Q8.5.4</w:t>
            </w:r>
          </w:p>
          <w:p>
            <w:pPr>
              <w:spacing w:line="380" w:lineRule="exact"/>
              <w:rPr>
                <w:rFonts w:ascii="宋体" w:hAnsi="宋体" w:cs="宋体"/>
                <w:color w:val="auto"/>
                <w:szCs w:val="21"/>
              </w:rPr>
            </w:pPr>
          </w:p>
        </w:tc>
        <w:tc>
          <w:tcPr>
            <w:tcW w:w="11172" w:type="dxa"/>
            <w:gridSpan w:val="2"/>
            <w:vAlign w:val="top"/>
          </w:tcPr>
          <w:p>
            <w:pPr>
              <w:spacing w:line="400" w:lineRule="exact"/>
              <w:ind w:firstLine="420" w:firstLineChars="200"/>
              <w:jc w:val="left"/>
              <w:rPr>
                <w:color w:val="auto"/>
              </w:rPr>
            </w:pPr>
            <w:r>
              <w:rPr>
                <w:rFonts w:hint="eastAsia"/>
                <w:color w:val="auto"/>
              </w:rPr>
              <w:t>公司对产品防护措施</w:t>
            </w:r>
            <w:r>
              <w:rPr>
                <w:rFonts w:hint="eastAsia"/>
                <w:color w:val="auto"/>
                <w:lang w:eastAsia="zh-CN"/>
              </w:rPr>
              <w:t>，</w:t>
            </w:r>
            <w:r>
              <w:rPr>
                <w:rFonts w:hint="eastAsia"/>
                <w:color w:val="auto"/>
                <w:lang w:val="en-US" w:eastAsia="zh-CN"/>
              </w:rPr>
              <w:t>主要是车辆的防护，</w:t>
            </w:r>
            <w:r>
              <w:rPr>
                <w:rFonts w:hint="eastAsia"/>
                <w:color w:val="auto"/>
              </w:rPr>
              <w:t>车辆采取了防静电及接地措施，在车辆出厂及日常检查中对防泄漏进行了检查。</w:t>
            </w:r>
          </w:p>
          <w:p>
            <w:pPr>
              <w:spacing w:line="400" w:lineRule="exact"/>
              <w:ind w:firstLine="420" w:firstLineChars="200"/>
              <w:jc w:val="left"/>
              <w:rPr>
                <w:color w:val="auto"/>
              </w:rPr>
            </w:pPr>
            <w:r>
              <w:rPr>
                <w:rFonts w:hint="eastAsia"/>
                <w:color w:val="auto"/>
              </w:rPr>
              <w:t>在车辆运输过程中对运输的货物进行定位固定的处理，起到防碰撞的作用，对需要防淋雨货物还要采用防雨布履盖。</w:t>
            </w:r>
          </w:p>
          <w:p>
            <w:pPr>
              <w:spacing w:line="400" w:lineRule="exact"/>
              <w:jc w:val="left"/>
              <w:rPr>
                <w:rFonts w:hint="eastAsia"/>
                <w:color w:val="auto"/>
              </w:rPr>
            </w:pPr>
            <w:r>
              <w:rPr>
                <w:rFonts w:hint="eastAsia"/>
                <w:color w:val="auto"/>
              </w:rPr>
              <w:t>产品防护有效。</w:t>
            </w:r>
          </w:p>
          <w:p>
            <w:pPr>
              <w:pStyle w:val="2"/>
              <w:rPr>
                <w:rFonts w:hint="default" w:eastAsia="宋体"/>
                <w:color w:val="auto"/>
                <w:lang w:val="en-US" w:eastAsia="zh-CN"/>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color w:val="auto"/>
                <w:szCs w:val="21"/>
              </w:rPr>
            </w:pPr>
            <w:r>
              <w:rPr>
                <w:rFonts w:hint="eastAsia" w:ascii="宋体" w:hAnsi="宋体" w:cs="宋体"/>
                <w:color w:val="auto"/>
                <w:szCs w:val="21"/>
              </w:rPr>
              <w:t>交付后活动</w:t>
            </w:r>
          </w:p>
        </w:tc>
        <w:tc>
          <w:tcPr>
            <w:tcW w:w="1070" w:type="dxa"/>
          </w:tcPr>
          <w:p>
            <w:pPr>
              <w:spacing w:line="380" w:lineRule="exact"/>
              <w:rPr>
                <w:rFonts w:ascii="宋体" w:hAnsi="宋体" w:cs="宋体"/>
                <w:color w:val="auto"/>
                <w:szCs w:val="21"/>
              </w:rPr>
            </w:pPr>
            <w:r>
              <w:rPr>
                <w:rFonts w:hint="eastAsia" w:ascii="宋体" w:hAnsi="宋体" w:cs="宋体"/>
                <w:color w:val="auto"/>
                <w:szCs w:val="21"/>
              </w:rPr>
              <w:t>Q8.5.5</w:t>
            </w:r>
          </w:p>
        </w:tc>
        <w:tc>
          <w:tcPr>
            <w:tcW w:w="11172" w:type="dxa"/>
            <w:gridSpan w:val="2"/>
            <w:vAlign w:val="top"/>
          </w:tcPr>
          <w:p>
            <w:pPr>
              <w:rPr>
                <w:rFonts w:hint="eastAsia"/>
                <w:color w:val="auto"/>
                <w:szCs w:val="21"/>
                <w:lang w:val="en-GB"/>
              </w:rPr>
            </w:pPr>
            <w:r>
              <w:rPr>
                <w:rFonts w:hint="eastAsia"/>
                <w:color w:val="auto"/>
                <w:szCs w:val="21"/>
                <w:lang w:val="en-GB"/>
              </w:rPr>
              <w:t>该公司交付后主要是通过对客户人员进行</w:t>
            </w:r>
            <w:r>
              <w:rPr>
                <w:rFonts w:hint="eastAsia"/>
                <w:color w:val="auto"/>
                <w:szCs w:val="21"/>
                <w:lang w:val="en-US" w:eastAsia="zh-CN"/>
              </w:rPr>
              <w:t>汽车</w:t>
            </w:r>
            <w:r>
              <w:rPr>
                <w:rFonts w:hint="eastAsia"/>
                <w:color w:val="auto"/>
                <w:szCs w:val="21"/>
                <w:lang w:val="en-GB"/>
              </w:rPr>
              <w:t>技术培训、</w:t>
            </w:r>
            <w:r>
              <w:rPr>
                <w:rFonts w:hint="eastAsia"/>
                <w:color w:val="auto"/>
                <w:szCs w:val="21"/>
                <w:lang w:val="en-US" w:eastAsia="zh-CN"/>
              </w:rPr>
              <w:t>汽车</w:t>
            </w:r>
            <w:r>
              <w:rPr>
                <w:rFonts w:hint="eastAsia"/>
                <w:color w:val="auto"/>
                <w:szCs w:val="21"/>
                <w:lang w:val="en-GB"/>
              </w:rPr>
              <w:t>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spacing w:line="400" w:lineRule="exact"/>
              <w:ind w:firstLine="420" w:firstLineChars="200"/>
              <w:jc w:val="left"/>
              <w:rPr>
                <w:rFonts w:ascii="宋体" w:hAnsi="宋体" w:cs="宋体"/>
                <w:color w:val="auto"/>
                <w:szCs w:val="21"/>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color w:val="auto"/>
                <w:szCs w:val="21"/>
              </w:rPr>
            </w:pPr>
            <w:r>
              <w:rPr>
                <w:rFonts w:hint="eastAsia"/>
                <w:bCs/>
                <w:color w:val="auto"/>
                <w:szCs w:val="21"/>
              </w:rPr>
              <w:t>变更控制</w:t>
            </w:r>
          </w:p>
        </w:tc>
        <w:tc>
          <w:tcPr>
            <w:tcW w:w="1070" w:type="dxa"/>
          </w:tcPr>
          <w:p>
            <w:pPr>
              <w:spacing w:line="380" w:lineRule="exact"/>
              <w:rPr>
                <w:rFonts w:ascii="宋体" w:hAnsi="宋体" w:cs="宋体"/>
                <w:bCs/>
                <w:color w:val="auto"/>
                <w:szCs w:val="21"/>
              </w:rPr>
            </w:pPr>
            <w:r>
              <w:rPr>
                <w:rFonts w:hint="eastAsia" w:ascii="宋体" w:hAnsi="宋体" w:cs="宋体"/>
                <w:bCs/>
                <w:color w:val="auto"/>
                <w:szCs w:val="21"/>
              </w:rPr>
              <w:t>Q8.5.6</w:t>
            </w:r>
          </w:p>
          <w:p>
            <w:pPr>
              <w:spacing w:line="380" w:lineRule="exact"/>
              <w:rPr>
                <w:rFonts w:ascii="宋体" w:hAnsi="宋体" w:cs="宋体"/>
                <w:color w:val="auto"/>
                <w:szCs w:val="21"/>
              </w:rPr>
            </w:pPr>
          </w:p>
        </w:tc>
        <w:tc>
          <w:tcPr>
            <w:tcW w:w="11172" w:type="dxa"/>
            <w:gridSpan w:val="2"/>
          </w:tcPr>
          <w:p>
            <w:pPr>
              <w:rPr>
                <w:rFonts w:hint="eastAsia"/>
                <w:color w:val="auto"/>
                <w:szCs w:val="21"/>
                <w:lang w:val="en-GB"/>
              </w:rPr>
            </w:pPr>
            <w:r>
              <w:rPr>
                <w:rFonts w:hint="eastAsia"/>
                <w:color w:val="auto"/>
                <w:szCs w:val="21"/>
                <w:lang w:val="en-GB"/>
              </w:rPr>
              <w:t>组织应对</w:t>
            </w:r>
            <w:r>
              <w:rPr>
                <w:rFonts w:hint="eastAsia" w:ascii="宋体" w:hAnsi="宋体"/>
                <w:color w:val="auto"/>
                <w:szCs w:val="21"/>
              </w:rPr>
              <w:t>资质许可范围内的普通货运，城市生活垃圾清扫、收集、运输，二类汽车维修（大中型客车维修、小型车维修、大型货车维修）</w:t>
            </w:r>
            <w:r>
              <w:rPr>
                <w:rFonts w:hint="eastAsia"/>
                <w:color w:val="auto"/>
                <w:szCs w:val="21"/>
                <w:lang w:val="en-GB"/>
              </w:rPr>
              <w:t>合同的更改进行评审，以确保稳定的符合要求。</w:t>
            </w:r>
          </w:p>
          <w:p>
            <w:pPr>
              <w:rPr>
                <w:rFonts w:hint="eastAsia"/>
                <w:color w:val="auto"/>
                <w:szCs w:val="21"/>
                <w:lang w:val="en-GB"/>
              </w:rPr>
            </w:pPr>
            <w:r>
              <w:rPr>
                <w:rFonts w:hint="eastAsia"/>
                <w:color w:val="auto"/>
                <w:szCs w:val="21"/>
                <w:lang w:val="en-GB"/>
              </w:rPr>
              <w:t>组织应保留形成文件的信息，包括有关更改评审结果、授权进行更改的人员以及根据评审所采取的必要措施。</w:t>
            </w:r>
          </w:p>
          <w:p>
            <w:pPr>
              <w:rPr>
                <w:rFonts w:hint="eastAsia"/>
                <w:color w:val="auto"/>
                <w:szCs w:val="21"/>
                <w:lang w:val="en-GB"/>
              </w:rPr>
            </w:pPr>
            <w:r>
              <w:rPr>
                <w:rFonts w:hint="eastAsia"/>
                <w:color w:val="auto"/>
                <w:szCs w:val="21"/>
                <w:lang w:val="en-GB"/>
              </w:rPr>
              <w:t>经询问，体系运行至今无更改情况发生。</w:t>
            </w:r>
          </w:p>
          <w:p>
            <w:pPr>
              <w:rPr>
                <w:rFonts w:ascii="宋体" w:hAnsi="宋体" w:cs="宋体"/>
                <w:color w:val="auto"/>
                <w:szCs w:val="21"/>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707" w:type="dxa"/>
            <w:noWrap w:val="0"/>
            <w:vAlign w:val="center"/>
          </w:tcPr>
          <w:p>
            <w:pPr>
              <w:spacing w:line="360" w:lineRule="exact"/>
              <w:rPr>
                <w:color w:val="auto"/>
                <w:szCs w:val="21"/>
              </w:rPr>
            </w:pPr>
            <w:r>
              <w:rPr>
                <w:rFonts w:hint="eastAsia"/>
                <w:color w:val="auto"/>
                <w:szCs w:val="21"/>
              </w:rPr>
              <w:t>产品和服务的放行</w:t>
            </w:r>
          </w:p>
          <w:p>
            <w:pPr>
              <w:rPr>
                <w:color w:val="auto"/>
              </w:rPr>
            </w:pPr>
          </w:p>
        </w:tc>
        <w:tc>
          <w:tcPr>
            <w:tcW w:w="1070" w:type="dxa"/>
            <w:noWrap w:val="0"/>
            <w:vAlign w:val="center"/>
          </w:tcPr>
          <w:p>
            <w:pPr>
              <w:spacing w:line="360" w:lineRule="exact"/>
              <w:rPr>
                <w:color w:val="auto"/>
                <w:szCs w:val="21"/>
              </w:rPr>
            </w:pPr>
            <w:r>
              <w:rPr>
                <w:rFonts w:hint="eastAsia"/>
                <w:color w:val="auto"/>
                <w:szCs w:val="21"/>
              </w:rPr>
              <w:t>Q 8.6</w:t>
            </w:r>
          </w:p>
          <w:p>
            <w:pPr>
              <w:rPr>
                <w:color w:val="auto"/>
              </w:rPr>
            </w:pPr>
          </w:p>
        </w:tc>
        <w:tc>
          <w:tcPr>
            <w:tcW w:w="11098" w:type="dxa"/>
            <w:noWrap w:val="0"/>
            <w:vAlign w:val="center"/>
          </w:tcPr>
          <w:p>
            <w:pPr>
              <w:numPr>
                <w:ilvl w:val="0"/>
                <w:numId w:val="2"/>
              </w:numPr>
              <w:spacing w:line="360" w:lineRule="auto"/>
              <w:rPr>
                <w:rFonts w:hint="default"/>
                <w:color w:val="auto"/>
                <w:lang w:val="en-US" w:eastAsia="zh-CN"/>
              </w:rPr>
            </w:pPr>
            <w:r>
              <w:rPr>
                <w:rFonts w:hint="eastAsia" w:ascii="宋体" w:hAnsi="宋体"/>
                <w:color w:val="auto"/>
                <w:szCs w:val="21"/>
                <w:lang w:val="en-US" w:eastAsia="zh-CN"/>
              </w:rPr>
              <w:t>采购产品的验收，见8.4</w:t>
            </w:r>
          </w:p>
          <w:p>
            <w:pPr>
              <w:spacing w:line="360" w:lineRule="auto"/>
              <w:rPr>
                <w:rFonts w:hint="default"/>
                <w:color w:val="auto"/>
                <w:lang w:val="en-US"/>
              </w:rPr>
            </w:pPr>
            <w:r>
              <w:rPr>
                <w:rFonts w:hint="eastAsia" w:ascii="宋体" w:hAnsi="宋体"/>
                <w:color w:val="auto"/>
                <w:szCs w:val="21"/>
                <w:lang w:val="en-US" w:eastAsia="zh-CN"/>
              </w:rPr>
              <w:t>2.货物运输到</w:t>
            </w:r>
            <w:r>
              <w:rPr>
                <w:rFonts w:hint="eastAsia"/>
                <w:color w:val="auto"/>
                <w:lang w:val="en-US" w:eastAsia="zh-CN"/>
              </w:rPr>
              <w:t>运到客户处，由客户进行签收（过程检验见8.5.1)，提供有运输单，有收货人签字，</w:t>
            </w:r>
          </w:p>
          <w:p>
            <w:pPr>
              <w:pStyle w:val="2"/>
              <w:rPr>
                <w:rFonts w:hint="eastAsia"/>
                <w:color w:val="auto"/>
              </w:rPr>
            </w:pPr>
            <w:r>
              <w:drawing>
                <wp:inline distT="0" distB="0" distL="114300" distR="114300">
                  <wp:extent cx="6908800" cy="3030220"/>
                  <wp:effectExtent l="0" t="0" r="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6908800" cy="3030220"/>
                          </a:xfrm>
                          <a:prstGeom prst="rect">
                            <a:avLst/>
                          </a:prstGeom>
                          <a:noFill/>
                          <a:ln>
                            <a:noFill/>
                          </a:ln>
                        </pic:spPr>
                      </pic:pic>
                    </a:graphicData>
                  </a:graphic>
                </wp:inline>
              </w:drawing>
            </w:r>
          </w:p>
          <w:p>
            <w:pPr>
              <w:pStyle w:val="2"/>
            </w:pPr>
            <w:r>
              <w:drawing>
                <wp:inline distT="0" distB="0" distL="114300" distR="114300">
                  <wp:extent cx="6903720" cy="4059555"/>
                  <wp:effectExtent l="0" t="0" r="508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6903720" cy="4059555"/>
                          </a:xfrm>
                          <a:prstGeom prst="rect">
                            <a:avLst/>
                          </a:prstGeom>
                          <a:noFill/>
                          <a:ln>
                            <a:noFill/>
                          </a:ln>
                        </pic:spPr>
                      </pic:pic>
                    </a:graphicData>
                  </a:graphic>
                </wp:inline>
              </w:drawing>
            </w:r>
          </w:p>
          <w:p>
            <w:pPr>
              <w:pStyle w:val="2"/>
            </w:pPr>
          </w:p>
          <w:p>
            <w:pPr>
              <w:pStyle w:val="2"/>
              <w:rPr>
                <w:rFonts w:hint="eastAsia"/>
              </w:rPr>
            </w:pPr>
          </w:p>
        </w:tc>
        <w:tc>
          <w:tcPr>
            <w:tcW w:w="834" w:type="dxa"/>
            <w:gridSpan w:val="2"/>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rFonts w:ascii="宋体" w:hAnsi="宋体" w:cs="宋体"/>
                <w:color w:val="auto"/>
                <w:szCs w:val="21"/>
              </w:rPr>
            </w:pPr>
            <w:r>
              <w:rPr>
                <w:rFonts w:hint="eastAsia"/>
                <w:color w:val="auto"/>
                <w:szCs w:val="21"/>
              </w:rPr>
              <w:t>不合格控制</w:t>
            </w:r>
          </w:p>
        </w:tc>
        <w:tc>
          <w:tcPr>
            <w:tcW w:w="1070" w:type="dxa"/>
          </w:tcPr>
          <w:p>
            <w:pPr>
              <w:spacing w:line="380" w:lineRule="exact"/>
              <w:rPr>
                <w:rFonts w:ascii="宋体" w:hAnsi="宋体" w:cs="宋体"/>
                <w:color w:val="auto"/>
                <w:szCs w:val="21"/>
              </w:rPr>
            </w:pPr>
            <w:r>
              <w:rPr>
                <w:rFonts w:hint="eastAsia" w:ascii="宋体" w:hAnsi="宋体" w:cs="Arial"/>
                <w:color w:val="auto"/>
                <w:szCs w:val="21"/>
              </w:rPr>
              <w:t>Q8.7</w:t>
            </w:r>
          </w:p>
        </w:tc>
        <w:tc>
          <w:tcPr>
            <w:tcW w:w="11172" w:type="dxa"/>
            <w:gridSpan w:val="2"/>
          </w:tcPr>
          <w:p>
            <w:pPr>
              <w:spacing w:line="360" w:lineRule="auto"/>
              <w:ind w:left="397"/>
              <w:rPr>
                <w:color w:val="auto"/>
              </w:rPr>
            </w:pPr>
            <w:r>
              <w:rPr>
                <w:rFonts w:hint="eastAsia"/>
                <w:color w:val="auto"/>
              </w:rPr>
              <w:t>公司执行《不合格品控制程序》对不合格品和不合格服务进行识别和控制。</w:t>
            </w:r>
          </w:p>
          <w:p>
            <w:pPr>
              <w:spacing w:line="360" w:lineRule="auto"/>
              <w:ind w:firstLine="420" w:firstLineChars="200"/>
              <w:rPr>
                <w:color w:val="auto"/>
              </w:rPr>
            </w:pPr>
            <w:r>
              <w:rPr>
                <w:rFonts w:hint="eastAsia"/>
                <w:color w:val="auto"/>
              </w:rPr>
              <w:t>查《不合格服务处置单》，负责人讲：通过顾客满意度调查和平时的监督检查，未发生顾客投诉。</w:t>
            </w:r>
          </w:p>
          <w:p>
            <w:pPr>
              <w:ind w:firstLine="420" w:firstLineChars="200"/>
              <w:rPr>
                <w:rFonts w:hint="eastAsia"/>
                <w:color w:val="auto"/>
              </w:rPr>
            </w:pPr>
            <w:r>
              <w:rPr>
                <w:rFonts w:hint="eastAsia"/>
                <w:color w:val="auto"/>
              </w:rPr>
              <w:t xml:space="preserve">最终交付给顾客的服务未发生不合格。 </w:t>
            </w:r>
          </w:p>
          <w:p>
            <w:pPr>
              <w:spacing w:line="380" w:lineRule="exact"/>
              <w:ind w:firstLine="420" w:firstLineChars="200"/>
              <w:rPr>
                <w:rFonts w:hint="eastAsia"/>
                <w:color w:val="auto"/>
              </w:rPr>
            </w:pPr>
          </w:p>
          <w:p>
            <w:pPr>
              <w:spacing w:line="380" w:lineRule="exact"/>
              <w:rPr>
                <w:color w:val="auto"/>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color w:val="auto"/>
                <w:szCs w:val="21"/>
              </w:rPr>
            </w:pPr>
            <w:r>
              <w:rPr>
                <w:rFonts w:hint="eastAsia"/>
                <w:bCs/>
                <w:color w:val="auto"/>
                <w:szCs w:val="21"/>
              </w:rPr>
              <w:t>运行控制</w:t>
            </w:r>
          </w:p>
        </w:tc>
        <w:tc>
          <w:tcPr>
            <w:tcW w:w="1070" w:type="dxa"/>
          </w:tcPr>
          <w:p>
            <w:pPr>
              <w:rPr>
                <w:rFonts w:hint="eastAsia"/>
                <w:color w:val="auto"/>
                <w:szCs w:val="21"/>
              </w:rPr>
            </w:pPr>
            <w:r>
              <w:rPr>
                <w:rFonts w:hint="eastAsia"/>
                <w:color w:val="auto"/>
                <w:szCs w:val="21"/>
              </w:rPr>
              <w:t>E</w:t>
            </w:r>
            <w:r>
              <w:rPr>
                <w:rFonts w:hint="eastAsia"/>
                <w:color w:val="auto"/>
                <w:szCs w:val="21"/>
                <w:lang w:val="en-US" w:eastAsia="zh-CN"/>
              </w:rPr>
              <w:t>S</w:t>
            </w:r>
            <w:r>
              <w:rPr>
                <w:rFonts w:hint="eastAsia"/>
                <w:color w:val="auto"/>
                <w:szCs w:val="21"/>
              </w:rPr>
              <w:t>8.1</w:t>
            </w:r>
          </w:p>
          <w:p>
            <w:pPr>
              <w:spacing w:line="380" w:lineRule="exact"/>
              <w:rPr>
                <w:rFonts w:ascii="宋体" w:hAnsi="宋体" w:cs="宋体"/>
                <w:color w:val="auto"/>
                <w:szCs w:val="21"/>
              </w:rPr>
            </w:pPr>
          </w:p>
        </w:tc>
        <w:tc>
          <w:tcPr>
            <w:tcW w:w="11172" w:type="dxa"/>
            <w:gridSpan w:val="2"/>
          </w:tcPr>
          <w:p>
            <w:pPr>
              <w:rPr>
                <w:color w:val="auto"/>
              </w:rPr>
            </w:pPr>
            <w:r>
              <w:rPr>
                <w:rFonts w:hint="eastAsia"/>
                <w:color w:val="auto"/>
              </w:rPr>
              <w:t>1、公司制定并执行“环境及职业健康安全运行控制程序”、“环境管理制度”、“安全检查制度”、“能源消耗考核管理制度”等。</w:t>
            </w:r>
          </w:p>
          <w:p>
            <w:pPr>
              <w:rPr>
                <w:rFonts w:hint="eastAsia"/>
                <w:color w:val="auto"/>
              </w:rPr>
            </w:pPr>
            <w:r>
              <w:rPr>
                <w:rFonts w:hint="eastAsia"/>
                <w:color w:val="auto"/>
              </w:rPr>
              <w:t>2、废水</w:t>
            </w:r>
          </w:p>
          <w:p>
            <w:pPr>
              <w:pStyle w:val="2"/>
              <w:rPr>
                <w:rFonts w:hint="eastAsia"/>
                <w:color w:val="auto"/>
              </w:rPr>
            </w:pPr>
            <w:r>
              <w:rPr>
                <w:rFonts w:hint="eastAsia"/>
                <w:color w:val="auto"/>
                <w:lang w:val="en-US" w:eastAsia="zh-CN"/>
              </w:rPr>
              <w:t>运输不产生废水，</w:t>
            </w:r>
            <w:r>
              <w:rPr>
                <w:rFonts w:hint="eastAsia"/>
                <w:color w:val="auto"/>
              </w:rPr>
              <w:t>生活废水：排放到化粪池后通过第三方转放到污水处理厂</w:t>
            </w:r>
          </w:p>
          <w:p>
            <w:pPr>
              <w:pStyle w:val="2"/>
              <w:numPr>
                <w:ilvl w:val="0"/>
                <w:numId w:val="3"/>
              </w:numPr>
              <w:rPr>
                <w:rFonts w:hint="eastAsia" w:ascii="宋体" w:hAnsi="宋体"/>
                <w:b w:val="0"/>
                <w:bCs w:val="0"/>
                <w:color w:val="auto"/>
              </w:rPr>
            </w:pPr>
            <w:r>
              <w:rPr>
                <w:rFonts w:hint="eastAsia" w:ascii="宋体" w:hAnsi="宋体"/>
                <w:b w:val="0"/>
                <w:bCs w:val="0"/>
                <w:color w:val="auto"/>
              </w:rPr>
              <w:t>废气</w:t>
            </w:r>
          </w:p>
          <w:p>
            <w:pPr>
              <w:pStyle w:val="2"/>
              <w:numPr>
                <w:ilvl w:val="0"/>
                <w:numId w:val="0"/>
              </w:numPr>
              <w:rPr>
                <w:rFonts w:hint="default" w:ascii="宋体" w:hAnsi="宋体" w:eastAsia="宋体"/>
                <w:b w:val="0"/>
                <w:bCs w:val="0"/>
                <w:color w:val="auto"/>
                <w:lang w:val="en-US" w:eastAsia="zh-CN"/>
              </w:rPr>
            </w:pPr>
            <w:r>
              <w:rPr>
                <w:rFonts w:hint="eastAsia" w:ascii="宋体" w:hAnsi="宋体"/>
                <w:b w:val="0"/>
                <w:bCs w:val="0"/>
                <w:color w:val="auto"/>
                <w:lang w:val="en-US" w:eastAsia="zh-CN"/>
              </w:rPr>
              <w:t>汽车均经过检测，尾气达标排放</w:t>
            </w:r>
          </w:p>
          <w:p>
            <w:pPr>
              <w:pStyle w:val="2"/>
              <w:numPr>
                <w:ilvl w:val="0"/>
                <w:numId w:val="4"/>
              </w:numPr>
              <w:rPr>
                <w:rFonts w:hint="eastAsia" w:ascii="宋体" w:hAnsi="宋体"/>
                <w:b w:val="0"/>
                <w:bCs w:val="0"/>
                <w:color w:val="auto"/>
              </w:rPr>
            </w:pPr>
            <w:r>
              <w:rPr>
                <w:rFonts w:hint="eastAsia" w:ascii="宋体" w:hAnsi="宋体"/>
                <w:b w:val="0"/>
                <w:bCs w:val="0"/>
                <w:color w:val="auto"/>
              </w:rPr>
              <w:t>固废</w:t>
            </w:r>
          </w:p>
          <w:p>
            <w:pPr>
              <w:rPr>
                <w:rFonts w:hint="eastAsia" w:ascii="宋体" w:hAnsi="宋体"/>
                <w:b w:val="0"/>
                <w:bCs w:val="0"/>
                <w:color w:val="auto"/>
                <w:szCs w:val="21"/>
              </w:rPr>
            </w:pPr>
            <w:r>
              <w:rPr>
                <w:rFonts w:hint="eastAsia" w:ascii="宋体" w:hAnsi="宋体"/>
                <w:b w:val="0"/>
                <w:bCs w:val="0"/>
                <w:color w:val="auto"/>
              </w:rPr>
              <w:t>产生废气的纸屑、果皮等垃圾，统一交环卫进行收集处理。</w:t>
            </w:r>
          </w:p>
          <w:p>
            <w:pPr>
              <w:pStyle w:val="2"/>
              <w:rPr>
                <w:rFonts w:hint="eastAsia" w:ascii="宋体" w:hAnsi="宋体"/>
                <w:b w:val="0"/>
                <w:bCs w:val="0"/>
                <w:color w:val="auto"/>
              </w:rPr>
            </w:pPr>
            <w:r>
              <w:rPr>
                <w:rFonts w:hint="eastAsia" w:ascii="宋体" w:hAnsi="宋体"/>
                <w:b w:val="0"/>
                <w:bCs w:val="0"/>
                <w:color w:val="auto"/>
              </w:rPr>
              <w:t>办公墨盒、电池等由厂家回收</w:t>
            </w:r>
          </w:p>
          <w:p>
            <w:pPr>
              <w:numPr>
                <w:ilvl w:val="0"/>
                <w:numId w:val="4"/>
              </w:numPr>
              <w:rPr>
                <w:rFonts w:hint="eastAsia" w:cs="Lucida Sans"/>
                <w:bCs/>
                <w:color w:val="auto"/>
              </w:rPr>
            </w:pPr>
            <w:r>
              <w:rPr>
                <w:rFonts w:hint="eastAsia" w:cs="Lucida Sans"/>
                <w:bCs/>
                <w:color w:val="auto"/>
                <w:lang w:val="en-US" w:eastAsia="zh-CN"/>
              </w:rPr>
              <w:t>噪音管理：无设备不产生噪声，汽车在行驶中，按照规定驾驶。</w:t>
            </w:r>
          </w:p>
          <w:p>
            <w:pPr>
              <w:numPr>
                <w:ilvl w:val="0"/>
                <w:numId w:val="4"/>
              </w:numPr>
              <w:rPr>
                <w:rFonts w:hint="eastAsia" w:cs="Lucida Sans"/>
                <w:bCs/>
                <w:color w:val="auto"/>
              </w:rPr>
            </w:pPr>
            <w:r>
              <w:rPr>
                <w:rFonts w:hint="eastAsia" w:cs="Lucida Sans"/>
                <w:bCs/>
                <w:color w:val="auto"/>
              </w:rPr>
              <w:t>能资源管理：公司规定人走灯灭，人走关水等节能节水措施，并互相监督</w:t>
            </w:r>
          </w:p>
          <w:p>
            <w:pPr>
              <w:rPr>
                <w:rFonts w:hint="eastAsia"/>
                <w:color w:val="auto"/>
              </w:rPr>
            </w:pPr>
            <w:r>
              <w:rPr>
                <w:rFonts w:hint="eastAsia"/>
                <w:color w:val="auto"/>
              </w:rPr>
              <w:t>6、办公区域:，</w:t>
            </w:r>
            <w:r>
              <w:rPr>
                <w:rFonts w:hint="eastAsia"/>
                <w:color w:val="auto"/>
                <w:lang w:eastAsia="zh-CN"/>
              </w:rPr>
              <w:t>远程</w:t>
            </w:r>
            <w:r>
              <w:rPr>
                <w:rFonts w:hint="eastAsia"/>
                <w:color w:val="auto"/>
              </w:rPr>
              <w:t>查看办公区域环境整洁、宽敞、办公设备状态良好、</w:t>
            </w:r>
          </w:p>
          <w:p>
            <w:pPr>
              <w:rPr>
                <w:color w:val="auto"/>
              </w:rPr>
            </w:pPr>
            <w:r>
              <w:rPr>
                <w:rFonts w:hint="eastAsia"/>
                <w:color w:val="auto"/>
              </w:rPr>
              <w:t>7、工作时间平均每天不超过8小时。</w:t>
            </w:r>
          </w:p>
          <w:p>
            <w:pPr>
              <w:rPr>
                <w:rFonts w:hint="eastAsia"/>
                <w:color w:val="auto"/>
              </w:rPr>
            </w:pPr>
            <w:r>
              <w:rPr>
                <w:rFonts w:hint="eastAsia"/>
                <w:color w:val="auto"/>
              </w:rPr>
              <w:t>8、</w:t>
            </w:r>
            <w:r>
              <w:rPr>
                <w:rFonts w:hint="eastAsia"/>
                <w:color w:val="auto"/>
                <w:lang w:val="en-US" w:eastAsia="zh-CN"/>
              </w:rPr>
              <w:t>现场</w:t>
            </w:r>
            <w:r>
              <w:rPr>
                <w:rFonts w:hint="eastAsia"/>
                <w:color w:val="auto"/>
              </w:rPr>
              <w:t>查看办公区域，整洁、光线充足、室内空气良好、配置有空调，办公条件较好，办公设备安全状态良好，教育员工正确使用办公设备，用电基本规范，无乱拉线现象，防止火灾发生。</w:t>
            </w:r>
          </w:p>
          <w:p>
            <w:pPr>
              <w:rPr>
                <w:rFonts w:hint="eastAsia"/>
                <w:color w:val="auto"/>
              </w:rPr>
            </w:pPr>
            <w:r>
              <w:rPr>
                <w:color w:val="auto"/>
              </w:rPr>
              <w:t>9</w:t>
            </w:r>
            <w:r>
              <w:rPr>
                <w:rFonts w:hint="eastAsia"/>
                <w:color w:val="auto"/>
              </w:rPr>
              <w:t>、相关方施加影响：公司能够控制或能够施加影响的相关方有顾客等。提供了“致相关方的公开信”，将公司的环境/安全控制要求发放到了所有相关方:运输公司\供应商\外来员工等</w:t>
            </w:r>
          </w:p>
          <w:p>
            <w:pPr>
              <w:rPr>
                <w:rFonts w:hint="eastAsia"/>
                <w:color w:val="auto"/>
              </w:rPr>
            </w:pPr>
            <w:r>
              <w:rPr>
                <w:color w:val="auto"/>
              </w:rPr>
              <w:t>10</w:t>
            </w:r>
            <w:r>
              <w:rPr>
                <w:rFonts w:hint="eastAsia"/>
                <w:color w:val="auto"/>
              </w:rPr>
              <w:t>、驾驶员要求遵守道路交通安全法规，不违章驾车，驾驶证和车辆定期年审，确保行车安全。</w:t>
            </w:r>
          </w:p>
          <w:p>
            <w:pPr>
              <w:pStyle w:val="2"/>
              <w:rPr>
                <w:rFonts w:hint="default" w:eastAsia="宋体"/>
                <w:color w:val="auto"/>
                <w:lang w:val="en-US" w:eastAsia="zh-CN"/>
              </w:rPr>
            </w:pPr>
            <w:r>
              <w:rPr>
                <w:rFonts w:hint="eastAsia"/>
                <w:color w:val="auto"/>
                <w:lang w:val="en-US" w:eastAsia="zh-CN"/>
              </w:rPr>
              <w:t>11.公司给员工每年进行体检，见到体检报告，给员工上社保，见到社保缴费记录</w:t>
            </w:r>
          </w:p>
          <w:p>
            <w:pPr>
              <w:rPr>
                <w:rFonts w:hint="eastAsia"/>
                <w:color w:val="auto"/>
                <w:lang w:val="en-US" w:eastAsia="zh-CN"/>
              </w:rPr>
            </w:pPr>
            <w:r>
              <w:rPr>
                <w:rFonts w:hint="eastAsia"/>
                <w:color w:val="auto"/>
                <w:lang w:val="en-US" w:eastAsia="zh-CN"/>
              </w:rPr>
              <w:t>12、火灾控制:（1）公司办公区域配置有相应数量的灭火器和消防栓，经常检查灭火器材的状况，消防水龙头是否正常，灭火器压力是否足够等。发现问题立即解决，并做好记录;（2）经常检查，及时发现火险隐患并作出正确处理。</w:t>
            </w:r>
          </w:p>
          <w:p>
            <w:pPr>
              <w:rPr>
                <w:rFonts w:hint="eastAsia"/>
                <w:color w:val="auto"/>
                <w:lang w:val="en-US" w:eastAsia="zh-CN"/>
              </w:rPr>
            </w:pPr>
            <w:r>
              <w:rPr>
                <w:rFonts w:hint="eastAsia"/>
                <w:color w:val="auto"/>
                <w:lang w:val="en-US" w:eastAsia="zh-CN"/>
              </w:rPr>
              <w:t>13、随时检查清理办公场所管理远程，可燃物不随意堆积，如有堆积必须配备相应的灭火器材;;</w:t>
            </w:r>
          </w:p>
          <w:p>
            <w:pPr>
              <w:numPr>
                <w:ilvl w:val="0"/>
                <w:numId w:val="0"/>
              </w:numPr>
              <w:ind w:leftChars="0"/>
              <w:rPr>
                <w:rFonts w:hint="eastAsia" w:ascii="Times New Roman" w:hAnsi="Times New Roman" w:eastAsia="宋体" w:cs="Lucida Sans"/>
                <w:b w:val="0"/>
                <w:bCs/>
                <w:color w:val="auto"/>
                <w:szCs w:val="20"/>
              </w:rPr>
            </w:pPr>
            <w:r>
              <w:rPr>
                <w:rFonts w:hint="eastAsia" w:cs="Lucida Sans"/>
                <w:b w:val="0"/>
                <w:bCs/>
                <w:color w:val="auto"/>
                <w:szCs w:val="20"/>
                <w:lang w:val="en-US" w:eastAsia="zh-CN"/>
              </w:rPr>
              <w:t>14、触电管理：随时对电气线路进行检查，防止因短路、过载和接触电阻过大等原因产生电火花或引起电线电缆温度过高而引发火灾。同时电动机机壳必须装有良好的接地保护;</w:t>
            </w:r>
          </w:p>
          <w:p>
            <w:pPr>
              <w:pStyle w:val="2"/>
              <w:rPr>
                <w:rFonts w:hint="eastAsia"/>
                <w:color w:val="auto"/>
                <w:lang w:val="en-US" w:eastAsia="zh-CN"/>
              </w:rPr>
            </w:pPr>
            <w:r>
              <w:rPr>
                <w:rFonts w:hint="eastAsia"/>
                <w:color w:val="auto"/>
                <w:lang w:val="en-US" w:eastAsia="zh-CN"/>
              </w:rPr>
              <w:t>15、意外伤害控制：工作时间不吸烟喝酒、不酒后驾车等，对员工开展安全教育</w:t>
            </w:r>
          </w:p>
          <w:p>
            <w:pPr>
              <w:pStyle w:val="2"/>
              <w:rPr>
                <w:rFonts w:hint="default"/>
                <w:color w:val="auto"/>
                <w:lang w:val="en-US" w:eastAsia="zh-CN"/>
              </w:rPr>
            </w:pPr>
            <w:r>
              <w:rPr>
                <w:rFonts w:hint="eastAsia"/>
                <w:color w:val="auto"/>
                <w:lang w:val="en-US" w:eastAsia="zh-CN"/>
              </w:rPr>
              <w:t>16 车辆伤害控制：公司对人员进行安全培训教育，同时操作现场能获取汽车驾驶安全操作规程，并加强现场管理及监督检查</w:t>
            </w:r>
          </w:p>
          <w:p>
            <w:pPr>
              <w:pStyle w:val="2"/>
              <w:rPr>
                <w:rFonts w:hint="eastAsia"/>
                <w:color w:val="auto"/>
                <w:lang w:val="en-US" w:eastAsia="zh-CN"/>
              </w:rPr>
            </w:pPr>
          </w:p>
          <w:p>
            <w:pPr>
              <w:pStyle w:val="2"/>
              <w:rPr>
                <w:rFonts w:hint="eastAsia"/>
                <w:color w:val="auto"/>
                <w:lang w:val="en-US" w:eastAsia="zh-CN"/>
              </w:rPr>
            </w:pPr>
            <w:r>
              <w:rPr>
                <w:rFonts w:hint="eastAsia"/>
                <w:color w:val="auto"/>
                <w:lang w:val="en-US" w:eastAsia="zh-CN"/>
              </w:rPr>
              <w:t>现场运行情况：</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查不可接受风险源：</w:t>
            </w:r>
          </w:p>
          <w:p>
            <w:pPr>
              <w:rPr>
                <w:rStyle w:val="14"/>
                <w:rFonts w:hint="default" w:ascii="Arial" w:hAnsi="Arial" w:cs="Arial"/>
                <w:bCs w:val="0"/>
                <w:color w:val="auto"/>
                <w:spacing w:val="0"/>
                <w:shd w:val="clear" w:color="auto" w:fill="FFFFFF"/>
                <w:lang w:val="en-US" w:eastAsia="zh-CN"/>
              </w:rPr>
            </w:pPr>
            <w:r>
              <w:rPr>
                <w:rStyle w:val="14"/>
                <w:rFonts w:hint="eastAsia" w:ascii="Arial" w:hAnsi="Arial" w:cs="Arial"/>
                <w:color w:val="auto"/>
                <w:shd w:val="clear" w:color="auto" w:fill="FFFFFF"/>
              </w:rPr>
              <w:t>潜在火灾</w:t>
            </w:r>
            <w:r>
              <w:rPr>
                <w:rStyle w:val="14"/>
                <w:rFonts w:hint="eastAsia" w:ascii="Arial" w:hAnsi="Arial" w:cs="Arial"/>
                <w:color w:val="auto"/>
                <w:shd w:val="clear" w:color="auto" w:fill="FFFFFF"/>
                <w:lang w:eastAsia="zh-CN"/>
              </w:rPr>
              <w:t>、</w:t>
            </w:r>
            <w:r>
              <w:rPr>
                <w:rStyle w:val="14"/>
                <w:rFonts w:hint="eastAsia" w:ascii="Arial" w:hAnsi="Arial" w:cs="Arial"/>
                <w:bCs w:val="0"/>
                <w:color w:val="auto"/>
                <w:spacing w:val="0"/>
                <w:shd w:val="clear" w:color="auto" w:fill="FFFFFF"/>
                <w:lang w:val="en-US" w:eastAsia="zh-CN"/>
              </w:rPr>
              <w:t>触电、</w:t>
            </w:r>
            <w:r>
              <w:rPr>
                <w:rStyle w:val="14"/>
                <w:rFonts w:hint="eastAsia" w:ascii="Arial" w:hAnsi="Arial" w:cs="Arial"/>
                <w:bCs w:val="0"/>
                <w:color w:val="auto"/>
                <w:spacing w:val="0"/>
                <w:shd w:val="clear" w:color="auto" w:fill="FFFFFF"/>
              </w:rPr>
              <w:t>意外伤害</w:t>
            </w:r>
            <w:r>
              <w:rPr>
                <w:rStyle w:val="14"/>
                <w:rFonts w:hint="eastAsia" w:ascii="Arial" w:hAnsi="Arial" w:cs="Arial"/>
                <w:bCs w:val="0"/>
                <w:color w:val="auto"/>
                <w:spacing w:val="0"/>
                <w:shd w:val="clear" w:color="auto" w:fill="FFFFFF"/>
                <w:lang w:eastAsia="zh-CN"/>
              </w:rPr>
              <w:t>、</w:t>
            </w:r>
            <w:r>
              <w:rPr>
                <w:rStyle w:val="14"/>
                <w:rFonts w:hint="eastAsia" w:ascii="Arial" w:hAnsi="Arial" w:cs="Arial"/>
                <w:bCs w:val="0"/>
                <w:color w:val="auto"/>
                <w:spacing w:val="0"/>
                <w:shd w:val="clear" w:color="auto" w:fill="FFFFFF"/>
                <w:lang w:val="en-US" w:eastAsia="zh-CN"/>
              </w:rPr>
              <w:t>车辆伤害</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查重要环境因素：</w:t>
            </w:r>
            <w:r>
              <w:rPr>
                <w:rStyle w:val="14"/>
                <w:rFonts w:hint="eastAsia" w:ascii="Arial" w:hAnsi="Arial" w:cs="Arial"/>
                <w:color w:val="auto"/>
                <w:shd w:val="clear" w:color="auto" w:fill="FFFFFF"/>
                <w:lang w:val="en-US" w:eastAsia="zh-CN"/>
              </w:rPr>
              <w:t>废气、噪声、</w:t>
            </w:r>
            <w:r>
              <w:rPr>
                <w:rStyle w:val="14"/>
                <w:rFonts w:hint="eastAsia" w:ascii="Arial" w:hAnsi="Arial" w:cs="Arial"/>
                <w:color w:val="auto"/>
                <w:shd w:val="clear" w:color="auto" w:fill="FFFFFF"/>
              </w:rPr>
              <w:t>固体废弃物</w:t>
            </w:r>
          </w:p>
          <w:p>
            <w:pPr>
              <w:ind w:left="36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查看，公司制订的相应的安全管理制度及管理方案，对不可接受风险源和重要环境因素进行管控。</w:t>
            </w:r>
          </w:p>
          <w:p>
            <w:pPr>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抽查环境运行的策划与控制实施</w:t>
            </w:r>
          </w:p>
          <w:p>
            <w:pPr>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1）</w:t>
            </w:r>
            <w:r>
              <w:rPr>
                <w:rFonts w:asciiTheme="minorEastAsia" w:hAnsiTheme="minorEastAsia" w:eastAsiaTheme="minorEastAsia"/>
                <w:color w:val="auto"/>
                <w:szCs w:val="21"/>
              </w:rPr>
              <w:t>固体废弃物排放的管控</w:t>
            </w:r>
            <w:r>
              <w:rPr>
                <w:rFonts w:hint="eastAsia" w:asciiTheme="minorEastAsia" w:hAnsiTheme="minorEastAsia" w:eastAsiaTheme="minorEastAsia"/>
                <w:color w:val="auto"/>
                <w:szCs w:val="21"/>
              </w:rPr>
              <w:t>：</w:t>
            </w:r>
          </w:p>
          <w:p>
            <w:pPr>
              <w:pStyle w:val="16"/>
              <w:ind w:firstLine="0" w:firstLineChars="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制定并实施</w:t>
            </w:r>
            <w:r>
              <w:rPr>
                <w:rFonts w:hint="eastAsia" w:asciiTheme="minorEastAsia" w:hAnsiTheme="minorEastAsia" w:eastAsiaTheme="minorEastAsia"/>
                <w:bCs/>
                <w:color w:val="auto"/>
                <w:szCs w:val="21"/>
              </w:rPr>
              <w:t>《运行控制程序》中固体废弃物控制要求</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eastAsia="zh-CN"/>
              </w:rPr>
              <w:t>运营管理部</w:t>
            </w:r>
            <w:r>
              <w:rPr>
                <w:rFonts w:hint="eastAsia" w:asciiTheme="minorEastAsia" w:hAnsiTheme="minorEastAsia" w:eastAsiaTheme="minorEastAsia"/>
                <w:color w:val="auto"/>
                <w:szCs w:val="21"/>
              </w:rPr>
              <w:t>负责废弃物的分类、收集、保管、由有资质的市政环卫公司合法拉运、处置。现场分设：可回收一般废弃物、不可回收一般废弃物，员工能按要求分类放置固体废弃物。</w:t>
            </w:r>
          </w:p>
          <w:p>
            <w:pPr>
              <w:pStyle w:val="16"/>
              <w:ind w:firstLine="0" w:firstLineChars="0"/>
              <w:rPr>
                <w:rFonts w:asciiTheme="minorEastAsia" w:hAnsiTheme="minorEastAsia" w:eastAsiaTheme="minorEastAsia"/>
                <w:color w:val="auto"/>
                <w:szCs w:val="21"/>
              </w:rPr>
            </w:pPr>
            <w:r>
              <w:rPr>
                <w:rFonts w:hint="eastAsia" w:asciiTheme="minorEastAsia" w:hAnsiTheme="minorEastAsia" w:eastAsiaTheme="minorEastAsia"/>
                <w:color w:val="auto"/>
                <w:szCs w:val="21"/>
              </w:rPr>
              <w:t>2）废气排放</w:t>
            </w:r>
            <w:r>
              <w:rPr>
                <w:rFonts w:asciiTheme="minorEastAsia" w:hAnsiTheme="minorEastAsia" w:eastAsiaTheme="minorEastAsia"/>
                <w:color w:val="auto"/>
                <w:szCs w:val="21"/>
              </w:rPr>
              <w:t>管控</w:t>
            </w:r>
            <w:r>
              <w:rPr>
                <w:rFonts w:hint="eastAsia" w:asciiTheme="minorEastAsia" w:hAnsiTheme="minorEastAsia" w:eastAsiaTheme="minorEastAsia"/>
                <w:color w:val="auto"/>
                <w:szCs w:val="21"/>
              </w:rPr>
              <w:t>：</w:t>
            </w:r>
          </w:p>
          <w:p>
            <w:pPr>
              <w:rPr>
                <w:rFonts w:hint="eastAsia" w:cs="Times New Roman" w:asciiTheme="minorEastAsia" w:hAnsiTheme="minorEastAsia" w:eastAsiaTheme="minorEastAsia"/>
                <w:bCs/>
                <w:color w:val="auto"/>
                <w:kern w:val="2"/>
                <w:sz w:val="21"/>
                <w:szCs w:val="21"/>
                <w:lang w:val="en-US" w:eastAsia="zh-CN" w:bidi="ar-SA"/>
              </w:rPr>
            </w:pP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汽车</w:t>
            </w:r>
            <w:r>
              <w:rPr>
                <w:rFonts w:hint="eastAsia" w:asciiTheme="minorEastAsia" w:hAnsiTheme="minorEastAsia" w:eastAsiaTheme="minorEastAsia"/>
                <w:color w:val="auto"/>
                <w:szCs w:val="21"/>
              </w:rPr>
              <w:t>尾气排放，现采取定期对汽车进行维护保养，同时按期进行年检，确保尾气排放达标。车辆出现异常情况，严</w:t>
            </w:r>
            <w:r>
              <w:rPr>
                <w:rFonts w:hint="eastAsia" w:cs="Times New Roman" w:asciiTheme="minorEastAsia" w:hAnsiTheme="minorEastAsia" w:eastAsiaTheme="minorEastAsia"/>
                <w:bCs/>
                <w:color w:val="auto"/>
                <w:kern w:val="2"/>
                <w:sz w:val="21"/>
                <w:szCs w:val="21"/>
                <w:lang w:val="en-US" w:eastAsia="zh-CN" w:bidi="ar-SA"/>
              </w:rPr>
              <w:t>禁带病运行，对员工加强培训。</w:t>
            </w:r>
          </w:p>
          <w:p>
            <w:pPr>
              <w:pStyle w:val="2"/>
              <w:rPr>
                <w:rFonts w:hint="eastAsia" w:cs="Times New Roman" w:asciiTheme="minorEastAsia" w:hAnsiTheme="minorEastAsia" w:eastAsiaTheme="minorEastAsia"/>
                <w:bCs/>
                <w:color w:val="auto"/>
                <w:kern w:val="2"/>
                <w:sz w:val="21"/>
                <w:szCs w:val="21"/>
                <w:lang w:val="en-US" w:eastAsia="zh-CN" w:bidi="ar-SA"/>
              </w:rPr>
            </w:pPr>
            <w:r>
              <w:rPr>
                <w:rFonts w:hint="eastAsia" w:cs="Times New Roman" w:asciiTheme="minorEastAsia" w:hAnsiTheme="minorEastAsia" w:eastAsiaTheme="minorEastAsia"/>
                <w:bCs/>
                <w:color w:val="auto"/>
                <w:kern w:val="2"/>
                <w:sz w:val="21"/>
                <w:szCs w:val="21"/>
                <w:lang w:val="en-US" w:eastAsia="zh-CN" w:bidi="ar-SA"/>
              </w:rPr>
              <w:t xml:space="preserve">  废水：生活污水及维修废水排放到化粪池后通过第三方转放到污水处理厂</w:t>
            </w:r>
          </w:p>
          <w:p>
            <w:pPr>
              <w:rPr>
                <w:rFonts w:hint="eastAsia" w:asciiTheme="minorEastAsia" w:hAnsiTheme="minorEastAsia" w:eastAsiaTheme="minorEastAsia"/>
                <w:color w:val="auto"/>
                <w:szCs w:val="21"/>
              </w:rPr>
            </w:pPr>
          </w:p>
          <w:p>
            <w:pPr>
              <w:rPr>
                <w:rFonts w:asciiTheme="minorEastAsia" w:hAnsiTheme="minorEastAsia" w:eastAsiaTheme="minorEastAsia"/>
                <w:bCs/>
                <w:color w:val="auto"/>
                <w:szCs w:val="21"/>
              </w:rPr>
            </w:pP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查见职业健康安全运行控制状况：</w:t>
            </w: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1）意外火灾控制</w:t>
            </w:r>
          </w:p>
          <w:p>
            <w:pPr>
              <w:rPr>
                <w:rFonts w:hint="eastAsia" w:asciiTheme="minorEastAsia" w:hAnsiTheme="minorEastAsia" w:eastAsiaTheme="minorEastAsia"/>
                <w:bCs/>
                <w:color w:val="auto"/>
                <w:szCs w:val="21"/>
              </w:rPr>
            </w:pPr>
            <w:r>
              <w:rPr>
                <w:rFonts w:hint="eastAsia" w:asciiTheme="minorEastAsia" w:hAnsiTheme="minorEastAsia" w:eastAsiaTheme="minorEastAsia"/>
                <w:color w:val="auto"/>
                <w:szCs w:val="21"/>
              </w:rPr>
              <w:t xml:space="preserve">   组织的办公区域消防器材配置合理，每辆运输车都配置有灭火器，有灭火器等灭火器材，</w:t>
            </w:r>
            <w:r>
              <w:rPr>
                <w:rFonts w:hint="eastAsia" w:asciiTheme="minorEastAsia" w:hAnsiTheme="minorEastAsia" w:eastAsiaTheme="minorEastAsia"/>
                <w:color w:val="auto"/>
                <w:szCs w:val="21"/>
                <w:lang w:val="en-US" w:eastAsia="zh-CN"/>
              </w:rPr>
              <w:t>远程</w:t>
            </w:r>
            <w:r>
              <w:rPr>
                <w:rFonts w:hint="eastAsia" w:asciiTheme="minorEastAsia" w:hAnsiTheme="minorEastAsia" w:eastAsiaTheme="minorEastAsia"/>
                <w:color w:val="auto"/>
                <w:szCs w:val="21"/>
              </w:rPr>
              <w:t>现场确认正常，《消防安全点检表》按规定实施检查；各部门不定期的对本部门防火工作进行消防安全检查，对查出的问题和隐患，及时进行整改解决，确保安全；定期对员工进行火灾安全意识培训。</w:t>
            </w:r>
          </w:p>
          <w:p>
            <w:pPr>
              <w:ind w:firstLine="210" w:firstLineChars="100"/>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2</w:t>
            </w:r>
            <w:r>
              <w:rPr>
                <w:rFonts w:hint="eastAsia" w:asciiTheme="minorEastAsia" w:hAnsiTheme="minorEastAsia" w:eastAsiaTheme="minorEastAsia"/>
                <w:color w:val="auto"/>
                <w:szCs w:val="21"/>
              </w:rPr>
              <w:t>）意外伤害控制</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查，</w:t>
            </w:r>
            <w:r>
              <w:rPr>
                <w:rFonts w:hint="eastAsia" w:asciiTheme="minorEastAsia" w:hAnsiTheme="minorEastAsia" w:eastAsiaTheme="minorEastAsia"/>
                <w:color w:val="auto"/>
                <w:szCs w:val="21"/>
                <w:lang w:eastAsia="zh-CN"/>
              </w:rPr>
              <w:t>运输</w:t>
            </w:r>
            <w:r>
              <w:rPr>
                <w:rFonts w:hint="eastAsia" w:asciiTheme="minorEastAsia" w:hAnsiTheme="minorEastAsia" w:eastAsiaTheme="minorEastAsia"/>
                <w:color w:val="auto"/>
                <w:szCs w:val="21"/>
              </w:rPr>
              <w:t>部员工定期参加操作规程的培训,并进行了三级安全教育。</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3）触电：</w:t>
            </w:r>
            <w:r>
              <w:rPr>
                <w:rFonts w:hint="eastAsia" w:asciiTheme="minorEastAsia" w:hAnsiTheme="minorEastAsia" w:eastAsiaTheme="minorEastAsia"/>
                <w:color w:val="auto"/>
                <w:szCs w:val="21"/>
              </w:rPr>
              <w:t>电线均处于完好状态，设备有接地及保护装置，控制柜及漏电保护器状态良好。</w:t>
            </w:r>
          </w:p>
          <w:p>
            <w:pPr>
              <w:rPr>
                <w:rFonts w:hint="eastAsia"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车辆伤害：现场可获取安全驾驶操作规程，公司对员工进行安全检查，查见到现场安全检查记录</w:t>
            </w:r>
          </w:p>
          <w:p>
            <w:pPr>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其他：，提供人员体检报告，无职业病，给员工上保险</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运行符合要求</w:t>
            </w:r>
          </w:p>
          <w:p>
            <w:pPr>
              <w:spacing w:line="380" w:lineRule="exact"/>
              <w:ind w:firstLine="421"/>
              <w:rPr>
                <w:color w:val="auto"/>
                <w:szCs w:val="21"/>
              </w:rPr>
            </w:pPr>
          </w:p>
        </w:tc>
        <w:tc>
          <w:tcPr>
            <w:tcW w:w="760" w:type="dxa"/>
          </w:tcPr>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color w:val="auto"/>
                <w:szCs w:val="21"/>
              </w:rPr>
            </w:pPr>
            <w:r>
              <w:rPr>
                <w:rFonts w:hint="eastAsia"/>
                <w:bCs/>
                <w:color w:val="auto"/>
                <w:szCs w:val="21"/>
              </w:rPr>
              <w:t>应急准备和相应</w:t>
            </w:r>
          </w:p>
        </w:tc>
        <w:tc>
          <w:tcPr>
            <w:tcW w:w="1070" w:type="dxa"/>
          </w:tcPr>
          <w:p>
            <w:pPr>
              <w:spacing w:line="380" w:lineRule="exact"/>
              <w:rPr>
                <w:bCs/>
                <w:color w:val="auto"/>
                <w:szCs w:val="21"/>
              </w:rPr>
            </w:pPr>
            <w:r>
              <w:rPr>
                <w:rFonts w:hint="eastAsia"/>
                <w:bCs/>
                <w:color w:val="auto"/>
                <w:szCs w:val="21"/>
              </w:rPr>
              <w:t>E</w:t>
            </w:r>
            <w:r>
              <w:rPr>
                <w:rFonts w:hint="eastAsia"/>
                <w:bCs/>
                <w:color w:val="auto"/>
                <w:szCs w:val="21"/>
                <w:lang w:val="en-US" w:eastAsia="zh-CN"/>
              </w:rPr>
              <w:t>S</w:t>
            </w:r>
            <w:r>
              <w:rPr>
                <w:rFonts w:hint="eastAsia"/>
                <w:bCs/>
                <w:color w:val="auto"/>
                <w:szCs w:val="21"/>
              </w:rPr>
              <w:t>8.2</w:t>
            </w:r>
          </w:p>
          <w:p>
            <w:pPr>
              <w:spacing w:line="380" w:lineRule="exact"/>
              <w:rPr>
                <w:rFonts w:ascii="宋体" w:hAnsi="宋体" w:cs="宋体"/>
                <w:color w:val="auto"/>
                <w:szCs w:val="21"/>
              </w:rPr>
            </w:pPr>
          </w:p>
        </w:tc>
        <w:tc>
          <w:tcPr>
            <w:tcW w:w="11172" w:type="dxa"/>
            <w:gridSpan w:val="2"/>
          </w:tcPr>
          <w:p>
            <w:pPr>
              <w:spacing w:line="380" w:lineRule="exact"/>
              <w:ind w:firstLine="420" w:firstLineChars="200"/>
              <w:rPr>
                <w:color w:val="auto"/>
                <w:szCs w:val="21"/>
              </w:rPr>
            </w:pPr>
            <w:r>
              <w:rPr>
                <w:rFonts w:hint="eastAsia" w:ascii="宋体" w:hAnsi="宋体" w:cs="宋体"/>
                <w:color w:val="auto"/>
                <w:szCs w:val="21"/>
              </w:rPr>
              <w:t>参加</w:t>
            </w:r>
            <w:r>
              <w:rPr>
                <w:rFonts w:hint="eastAsia" w:ascii="宋体" w:hAnsi="宋体" w:cs="宋体"/>
                <w:color w:val="auto"/>
                <w:szCs w:val="21"/>
                <w:lang w:val="en-US" w:eastAsia="zh-CN"/>
              </w:rPr>
              <w:t>综合</w:t>
            </w:r>
            <w:bookmarkStart w:id="0" w:name="_GoBack"/>
            <w:bookmarkEnd w:id="0"/>
            <w:r>
              <w:rPr>
                <w:rFonts w:hint="eastAsia" w:ascii="宋体" w:hAnsi="宋体" w:cs="宋体"/>
                <w:color w:val="auto"/>
                <w:szCs w:val="21"/>
                <w:lang w:eastAsia="zh-CN"/>
              </w:rPr>
              <w:t>部</w:t>
            </w:r>
            <w:r>
              <w:rPr>
                <w:rFonts w:hint="eastAsia" w:ascii="宋体" w:hAnsi="宋体" w:cs="宋体"/>
                <w:color w:val="auto"/>
                <w:szCs w:val="21"/>
              </w:rPr>
              <w:t>组织的应急培训和演练，详见审核</w:t>
            </w:r>
            <w:r>
              <w:rPr>
                <w:rFonts w:hint="eastAsia" w:ascii="宋体" w:hAnsi="宋体" w:cs="宋体"/>
                <w:color w:val="auto"/>
                <w:szCs w:val="21"/>
                <w:lang w:eastAsia="zh-CN"/>
              </w:rPr>
              <w:t>运营管理部</w:t>
            </w:r>
            <w:r>
              <w:rPr>
                <w:rFonts w:hint="eastAsia" w:ascii="宋体" w:hAnsi="宋体" w:cs="宋体"/>
                <w:color w:val="auto"/>
                <w:szCs w:val="21"/>
              </w:rPr>
              <w:t>该条款记录。</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color w:val="auto"/>
                <w:szCs w:val="21"/>
              </w:rPr>
            </w:pPr>
            <w:r>
              <w:rPr>
                <w:rFonts w:hint="eastAsia" w:ascii="宋体" w:hAnsi="宋体" w:cs="宋体"/>
                <w:color w:val="auto"/>
                <w:szCs w:val="21"/>
              </w:rPr>
              <w:t>不合格和纠正措施</w:t>
            </w:r>
          </w:p>
        </w:tc>
        <w:tc>
          <w:tcPr>
            <w:tcW w:w="1070" w:type="dxa"/>
          </w:tcPr>
          <w:p>
            <w:pPr>
              <w:pStyle w:val="2"/>
              <w:spacing w:line="380" w:lineRule="exact"/>
              <w:rPr>
                <w:color w:val="auto"/>
                <w:szCs w:val="21"/>
              </w:rPr>
            </w:pPr>
            <w:r>
              <w:rPr>
                <w:rFonts w:hint="eastAsia"/>
                <w:color w:val="auto"/>
                <w:szCs w:val="21"/>
                <w:lang w:val="en-US" w:eastAsia="zh-CN"/>
              </w:rPr>
              <w:t>QES</w:t>
            </w:r>
            <w:r>
              <w:rPr>
                <w:rFonts w:hint="eastAsia"/>
                <w:color w:val="auto"/>
                <w:szCs w:val="21"/>
              </w:rPr>
              <w:t>10.2</w:t>
            </w:r>
          </w:p>
          <w:p>
            <w:pPr>
              <w:spacing w:line="380" w:lineRule="exact"/>
              <w:rPr>
                <w:rFonts w:ascii="宋体" w:hAnsi="宋体" w:cs="宋体"/>
                <w:color w:val="auto"/>
                <w:szCs w:val="21"/>
              </w:rPr>
            </w:pPr>
          </w:p>
        </w:tc>
        <w:tc>
          <w:tcPr>
            <w:tcW w:w="11172" w:type="dxa"/>
            <w:gridSpan w:val="2"/>
          </w:tcPr>
          <w:p>
            <w:pPr>
              <w:snapToGrid w:val="0"/>
              <w:spacing w:line="380" w:lineRule="exact"/>
              <w:ind w:firstLine="420" w:firstLineChars="200"/>
              <w:jc w:val="left"/>
              <w:rPr>
                <w:color w:val="auto"/>
                <w:szCs w:val="21"/>
              </w:rPr>
            </w:pPr>
            <w:r>
              <w:rPr>
                <w:rFonts w:hint="eastAsia"/>
                <w:color w:val="auto"/>
                <w:szCs w:val="21"/>
              </w:rPr>
              <w:t>手册中规定了采取纠正措施的时机、对不合格或潜在不合格的原因进行分析、采取相应的对策措施等，所制定的纠正措施、预防措施程序中规定的要求满足标准要求。负责人介绍公司在运行过程中对质量、环境、职业健康安全管理体系发现的不合格都会采取纠正、纠正措施以防止不合格或不符合再次发生，同时也会举一反三，采取预防措施以防止发生不合格或不符合。 公司内审时发现的1项不符合项进行了原因分析、纠正措施和验证，详见审核9.2条款记录。</w:t>
            </w:r>
          </w:p>
          <w:p>
            <w:pPr>
              <w:spacing w:line="380" w:lineRule="exact"/>
              <w:ind w:firstLine="420" w:firstLineChars="200"/>
              <w:rPr>
                <w:color w:val="auto"/>
                <w:szCs w:val="21"/>
              </w:rPr>
            </w:pPr>
            <w:r>
              <w:rPr>
                <w:rFonts w:hint="eastAsia"/>
                <w:color w:val="auto"/>
                <w:szCs w:val="21"/>
              </w:rPr>
              <w:t>公司对纠正及预防措施的管理基本符合要求。</w:t>
            </w:r>
          </w:p>
        </w:tc>
        <w:tc>
          <w:tcPr>
            <w:tcW w:w="760" w:type="dxa"/>
          </w:tcPr>
          <w:p>
            <w:pPr>
              <w:spacing w:line="320" w:lineRule="exact"/>
              <w:rPr>
                <w:rFonts w:ascii="宋体" w:hAnsi="宋体" w:cs="宋体"/>
                <w:color w:val="auto"/>
                <w:szCs w:val="21"/>
              </w:rPr>
            </w:pPr>
          </w:p>
        </w:tc>
      </w:tr>
    </w:tbl>
    <w:p>
      <w:pPr>
        <w:pStyle w:val="6"/>
        <w:jc w:val="center"/>
        <w:rPr>
          <w:rFonts w:hint="eastAsia" w:ascii="隶书" w:hAnsi="宋体" w:eastAsia="隶书"/>
          <w:bCs/>
          <w:color w:val="000000"/>
          <w:sz w:val="36"/>
          <w:szCs w:val="36"/>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华文中宋">
    <w:altName w:val="宋体"/>
    <w:panose1 w:val="00000000000000000000"/>
    <w:charset w:val="86"/>
    <w:family w:val="auto"/>
    <w:pitch w:val="default"/>
    <w:sig w:usb0="00000000" w:usb1="00000000" w:usb2="00000010" w:usb3="00000000" w:csb0="0004009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25D46D"/>
    <w:multiLevelType w:val="singleLevel"/>
    <w:tmpl w:val="AB25D46D"/>
    <w:lvl w:ilvl="0" w:tentative="0">
      <w:start w:val="5"/>
      <w:numFmt w:val="decimal"/>
      <w:lvlText w:val="%1."/>
      <w:lvlJc w:val="left"/>
      <w:pPr>
        <w:tabs>
          <w:tab w:val="left" w:pos="312"/>
        </w:tabs>
      </w:pPr>
    </w:lvl>
  </w:abstractNum>
  <w:abstractNum w:abstractNumId="1">
    <w:nsid w:val="B4EDFA81"/>
    <w:multiLevelType w:val="singleLevel"/>
    <w:tmpl w:val="B4EDFA81"/>
    <w:lvl w:ilvl="0" w:tentative="0">
      <w:start w:val="1"/>
      <w:numFmt w:val="decimal"/>
      <w:lvlText w:val="%1."/>
      <w:lvlJc w:val="left"/>
      <w:pPr>
        <w:tabs>
          <w:tab w:val="left" w:pos="312"/>
        </w:tabs>
      </w:pPr>
    </w:lvl>
  </w:abstractNum>
  <w:abstractNum w:abstractNumId="2">
    <w:nsid w:val="EAEA598B"/>
    <w:multiLevelType w:val="singleLevel"/>
    <w:tmpl w:val="EAEA598B"/>
    <w:lvl w:ilvl="0" w:tentative="0">
      <w:start w:val="3"/>
      <w:numFmt w:val="decimal"/>
      <w:suff w:val="nothing"/>
      <w:lvlText w:val="%1、"/>
      <w:lvlJc w:val="left"/>
    </w:lvl>
  </w:abstractNum>
  <w:abstractNum w:abstractNumId="3">
    <w:nsid w:val="0376CA43"/>
    <w:multiLevelType w:val="singleLevel"/>
    <w:tmpl w:val="0376CA43"/>
    <w:lvl w:ilvl="0" w:tentative="0">
      <w:start w:val="4"/>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D79F9"/>
    <w:rsid w:val="000E4A90"/>
    <w:rsid w:val="00101E94"/>
    <w:rsid w:val="001A2D7F"/>
    <w:rsid w:val="001F4908"/>
    <w:rsid w:val="0023631C"/>
    <w:rsid w:val="00337922"/>
    <w:rsid w:val="00340867"/>
    <w:rsid w:val="00380837"/>
    <w:rsid w:val="003A198A"/>
    <w:rsid w:val="00410914"/>
    <w:rsid w:val="004D7B08"/>
    <w:rsid w:val="00536930"/>
    <w:rsid w:val="00564E53"/>
    <w:rsid w:val="00644FE2"/>
    <w:rsid w:val="0067640C"/>
    <w:rsid w:val="006E678B"/>
    <w:rsid w:val="007757F3"/>
    <w:rsid w:val="007E6AEB"/>
    <w:rsid w:val="00851DA6"/>
    <w:rsid w:val="008973EE"/>
    <w:rsid w:val="008D27E1"/>
    <w:rsid w:val="00971600"/>
    <w:rsid w:val="009973B4"/>
    <w:rsid w:val="009B6960"/>
    <w:rsid w:val="009C28C1"/>
    <w:rsid w:val="009F7EED"/>
    <w:rsid w:val="00A0798D"/>
    <w:rsid w:val="00A61CA2"/>
    <w:rsid w:val="00AF0AAB"/>
    <w:rsid w:val="00BF597E"/>
    <w:rsid w:val="00C347DC"/>
    <w:rsid w:val="00C51A36"/>
    <w:rsid w:val="00C55228"/>
    <w:rsid w:val="00C77D06"/>
    <w:rsid w:val="00CB3F69"/>
    <w:rsid w:val="00CE315A"/>
    <w:rsid w:val="00D069B2"/>
    <w:rsid w:val="00D06F59"/>
    <w:rsid w:val="00D525CA"/>
    <w:rsid w:val="00D8388C"/>
    <w:rsid w:val="00DE6C09"/>
    <w:rsid w:val="00DF08E9"/>
    <w:rsid w:val="00E808C0"/>
    <w:rsid w:val="00EB0164"/>
    <w:rsid w:val="00EC5590"/>
    <w:rsid w:val="00ED0F62"/>
    <w:rsid w:val="00EF58E8"/>
    <w:rsid w:val="00F838C8"/>
    <w:rsid w:val="013373E3"/>
    <w:rsid w:val="01577D76"/>
    <w:rsid w:val="018B0ABE"/>
    <w:rsid w:val="02BA0640"/>
    <w:rsid w:val="02D300F8"/>
    <w:rsid w:val="03272194"/>
    <w:rsid w:val="038A04FA"/>
    <w:rsid w:val="03FD4D0A"/>
    <w:rsid w:val="04722762"/>
    <w:rsid w:val="04803A86"/>
    <w:rsid w:val="04FA0FAF"/>
    <w:rsid w:val="053143BF"/>
    <w:rsid w:val="055B6B99"/>
    <w:rsid w:val="060C75DC"/>
    <w:rsid w:val="06123E54"/>
    <w:rsid w:val="06427C24"/>
    <w:rsid w:val="06856793"/>
    <w:rsid w:val="06BC433D"/>
    <w:rsid w:val="07174281"/>
    <w:rsid w:val="07470AAF"/>
    <w:rsid w:val="084960B7"/>
    <w:rsid w:val="08593B62"/>
    <w:rsid w:val="088B504C"/>
    <w:rsid w:val="08B77779"/>
    <w:rsid w:val="08D97406"/>
    <w:rsid w:val="08E150B6"/>
    <w:rsid w:val="0A135F08"/>
    <w:rsid w:val="0A9549D1"/>
    <w:rsid w:val="0AE87D2F"/>
    <w:rsid w:val="0AEB31AF"/>
    <w:rsid w:val="0AFD6034"/>
    <w:rsid w:val="0B38319E"/>
    <w:rsid w:val="0B917DA9"/>
    <w:rsid w:val="0BE81532"/>
    <w:rsid w:val="0BF26A3C"/>
    <w:rsid w:val="0C1C7640"/>
    <w:rsid w:val="0C456873"/>
    <w:rsid w:val="0D0211BD"/>
    <w:rsid w:val="0D1E3FA1"/>
    <w:rsid w:val="0DD9388E"/>
    <w:rsid w:val="0DFD3E14"/>
    <w:rsid w:val="0E2D563A"/>
    <w:rsid w:val="0E5046A5"/>
    <w:rsid w:val="0E55744C"/>
    <w:rsid w:val="0E5B240D"/>
    <w:rsid w:val="0E654E0D"/>
    <w:rsid w:val="0E7204D0"/>
    <w:rsid w:val="0EF02F5B"/>
    <w:rsid w:val="0F2748BE"/>
    <w:rsid w:val="0F2E4FC9"/>
    <w:rsid w:val="0FA03670"/>
    <w:rsid w:val="0FB5497A"/>
    <w:rsid w:val="0FD40909"/>
    <w:rsid w:val="0FD46017"/>
    <w:rsid w:val="0FFB1FCF"/>
    <w:rsid w:val="10196C29"/>
    <w:rsid w:val="106C3D7A"/>
    <w:rsid w:val="107951D6"/>
    <w:rsid w:val="108219C2"/>
    <w:rsid w:val="10C731A1"/>
    <w:rsid w:val="10DF4410"/>
    <w:rsid w:val="110E2CCA"/>
    <w:rsid w:val="119C05DB"/>
    <w:rsid w:val="12230918"/>
    <w:rsid w:val="12334F4F"/>
    <w:rsid w:val="12440A11"/>
    <w:rsid w:val="125618D3"/>
    <w:rsid w:val="12DE7EB8"/>
    <w:rsid w:val="12E113C5"/>
    <w:rsid w:val="13454832"/>
    <w:rsid w:val="13C82B7E"/>
    <w:rsid w:val="143150C6"/>
    <w:rsid w:val="14B8288B"/>
    <w:rsid w:val="14F568CD"/>
    <w:rsid w:val="15124DFD"/>
    <w:rsid w:val="15476D81"/>
    <w:rsid w:val="16412126"/>
    <w:rsid w:val="166D6B2A"/>
    <w:rsid w:val="16A20015"/>
    <w:rsid w:val="16FB51F9"/>
    <w:rsid w:val="17343360"/>
    <w:rsid w:val="176A6D4E"/>
    <w:rsid w:val="17991C03"/>
    <w:rsid w:val="17C866C5"/>
    <w:rsid w:val="17F14637"/>
    <w:rsid w:val="18685763"/>
    <w:rsid w:val="188C43E4"/>
    <w:rsid w:val="188D65FC"/>
    <w:rsid w:val="18BE5DA1"/>
    <w:rsid w:val="18D22BEA"/>
    <w:rsid w:val="194E4A54"/>
    <w:rsid w:val="198655EE"/>
    <w:rsid w:val="1A18659F"/>
    <w:rsid w:val="1A2B03CA"/>
    <w:rsid w:val="1A771308"/>
    <w:rsid w:val="1A9B4EDD"/>
    <w:rsid w:val="1B0155EB"/>
    <w:rsid w:val="1B3A694C"/>
    <w:rsid w:val="1BAD27A5"/>
    <w:rsid w:val="1BCD761F"/>
    <w:rsid w:val="1C094AA1"/>
    <w:rsid w:val="1C302F4C"/>
    <w:rsid w:val="1C9E3013"/>
    <w:rsid w:val="1CA452D2"/>
    <w:rsid w:val="1CD22F6E"/>
    <w:rsid w:val="1D343375"/>
    <w:rsid w:val="1DAB30E7"/>
    <w:rsid w:val="1DF67D75"/>
    <w:rsid w:val="1E24572A"/>
    <w:rsid w:val="1E361FF7"/>
    <w:rsid w:val="1E5B51CB"/>
    <w:rsid w:val="1EAB01E9"/>
    <w:rsid w:val="1F2F03BB"/>
    <w:rsid w:val="1F514C82"/>
    <w:rsid w:val="1F870BDE"/>
    <w:rsid w:val="1F945AE2"/>
    <w:rsid w:val="1FF13BB0"/>
    <w:rsid w:val="1FF91DAF"/>
    <w:rsid w:val="20754670"/>
    <w:rsid w:val="21E62A1D"/>
    <w:rsid w:val="22BC3473"/>
    <w:rsid w:val="231461AC"/>
    <w:rsid w:val="23290A6B"/>
    <w:rsid w:val="23727D69"/>
    <w:rsid w:val="241A5EE7"/>
    <w:rsid w:val="241D44B3"/>
    <w:rsid w:val="2525434A"/>
    <w:rsid w:val="25D014D1"/>
    <w:rsid w:val="25D50A0B"/>
    <w:rsid w:val="25DA71A5"/>
    <w:rsid w:val="25DC2E34"/>
    <w:rsid w:val="262B200A"/>
    <w:rsid w:val="272A6ACB"/>
    <w:rsid w:val="273541B8"/>
    <w:rsid w:val="277126D5"/>
    <w:rsid w:val="27D72F75"/>
    <w:rsid w:val="28C95AE7"/>
    <w:rsid w:val="28DB3513"/>
    <w:rsid w:val="28E64D20"/>
    <w:rsid w:val="295F5D59"/>
    <w:rsid w:val="29AC369F"/>
    <w:rsid w:val="29FE3F11"/>
    <w:rsid w:val="2A19403D"/>
    <w:rsid w:val="2A30730A"/>
    <w:rsid w:val="2A633B20"/>
    <w:rsid w:val="2A9D1010"/>
    <w:rsid w:val="2AC20A98"/>
    <w:rsid w:val="2C3209F9"/>
    <w:rsid w:val="2C770874"/>
    <w:rsid w:val="2CFF41B5"/>
    <w:rsid w:val="2D2E18F5"/>
    <w:rsid w:val="2D75272B"/>
    <w:rsid w:val="2DD070E2"/>
    <w:rsid w:val="2DD74EB3"/>
    <w:rsid w:val="2E051E75"/>
    <w:rsid w:val="2E4D0213"/>
    <w:rsid w:val="2E907020"/>
    <w:rsid w:val="2E9B5AFD"/>
    <w:rsid w:val="2FD112BF"/>
    <w:rsid w:val="2FE510F0"/>
    <w:rsid w:val="305A3D54"/>
    <w:rsid w:val="30746101"/>
    <w:rsid w:val="309346CB"/>
    <w:rsid w:val="30B96BF2"/>
    <w:rsid w:val="30CB41EB"/>
    <w:rsid w:val="31062113"/>
    <w:rsid w:val="312818C9"/>
    <w:rsid w:val="314263EA"/>
    <w:rsid w:val="322450A5"/>
    <w:rsid w:val="32944EFE"/>
    <w:rsid w:val="32A679F6"/>
    <w:rsid w:val="33106924"/>
    <w:rsid w:val="334C71FD"/>
    <w:rsid w:val="335511B0"/>
    <w:rsid w:val="3390149F"/>
    <w:rsid w:val="33B364C6"/>
    <w:rsid w:val="33B36AD1"/>
    <w:rsid w:val="33D44CDF"/>
    <w:rsid w:val="34665F98"/>
    <w:rsid w:val="34743101"/>
    <w:rsid w:val="34CD4C03"/>
    <w:rsid w:val="34DD1682"/>
    <w:rsid w:val="35553395"/>
    <w:rsid w:val="35A51C80"/>
    <w:rsid w:val="35FF6972"/>
    <w:rsid w:val="36AF07DA"/>
    <w:rsid w:val="36B77F10"/>
    <w:rsid w:val="36EC38AB"/>
    <w:rsid w:val="370F5560"/>
    <w:rsid w:val="376B2D20"/>
    <w:rsid w:val="387434C2"/>
    <w:rsid w:val="38C23805"/>
    <w:rsid w:val="39580A6B"/>
    <w:rsid w:val="39C028FA"/>
    <w:rsid w:val="39C86C02"/>
    <w:rsid w:val="39EE1F9C"/>
    <w:rsid w:val="3A9B464B"/>
    <w:rsid w:val="3AF919F1"/>
    <w:rsid w:val="3BD21263"/>
    <w:rsid w:val="3C1D1282"/>
    <w:rsid w:val="3CAC75F0"/>
    <w:rsid w:val="3CD944DE"/>
    <w:rsid w:val="3D6320CE"/>
    <w:rsid w:val="3E701E62"/>
    <w:rsid w:val="3EFD7E0A"/>
    <w:rsid w:val="3F3C574F"/>
    <w:rsid w:val="3F9546D2"/>
    <w:rsid w:val="3FDC57DB"/>
    <w:rsid w:val="40525BD7"/>
    <w:rsid w:val="4064142F"/>
    <w:rsid w:val="407610B0"/>
    <w:rsid w:val="40D5352E"/>
    <w:rsid w:val="411309B9"/>
    <w:rsid w:val="4115572E"/>
    <w:rsid w:val="41DB0DC9"/>
    <w:rsid w:val="426B4490"/>
    <w:rsid w:val="42FD75E4"/>
    <w:rsid w:val="43103FFC"/>
    <w:rsid w:val="43AA0A0F"/>
    <w:rsid w:val="43B638A8"/>
    <w:rsid w:val="43D078D9"/>
    <w:rsid w:val="440204EF"/>
    <w:rsid w:val="44491C9F"/>
    <w:rsid w:val="44F42F81"/>
    <w:rsid w:val="44F65B90"/>
    <w:rsid w:val="45964A16"/>
    <w:rsid w:val="45A93577"/>
    <w:rsid w:val="460B6168"/>
    <w:rsid w:val="460C77CD"/>
    <w:rsid w:val="46215845"/>
    <w:rsid w:val="46BD06EE"/>
    <w:rsid w:val="470B69F1"/>
    <w:rsid w:val="471237F4"/>
    <w:rsid w:val="472B3B46"/>
    <w:rsid w:val="47BA508C"/>
    <w:rsid w:val="47C1405D"/>
    <w:rsid w:val="480C1728"/>
    <w:rsid w:val="48136A5A"/>
    <w:rsid w:val="48283278"/>
    <w:rsid w:val="487D4964"/>
    <w:rsid w:val="48967E44"/>
    <w:rsid w:val="48B92095"/>
    <w:rsid w:val="493F7F99"/>
    <w:rsid w:val="49903029"/>
    <w:rsid w:val="49A30D2B"/>
    <w:rsid w:val="49C060BB"/>
    <w:rsid w:val="49E131D7"/>
    <w:rsid w:val="49EE5BDA"/>
    <w:rsid w:val="4A9B41EB"/>
    <w:rsid w:val="4B1C57C6"/>
    <w:rsid w:val="4B392AE0"/>
    <w:rsid w:val="4B743142"/>
    <w:rsid w:val="4C072D68"/>
    <w:rsid w:val="4C3808F1"/>
    <w:rsid w:val="4C614AD4"/>
    <w:rsid w:val="4C7267DC"/>
    <w:rsid w:val="4C8C67E8"/>
    <w:rsid w:val="4C9F4133"/>
    <w:rsid w:val="4D0C0541"/>
    <w:rsid w:val="4DB217A9"/>
    <w:rsid w:val="4DB917AE"/>
    <w:rsid w:val="4E0A60BA"/>
    <w:rsid w:val="4E413F86"/>
    <w:rsid w:val="4E923C74"/>
    <w:rsid w:val="4EE728B8"/>
    <w:rsid w:val="4F2C2253"/>
    <w:rsid w:val="5065704F"/>
    <w:rsid w:val="50D73F93"/>
    <w:rsid w:val="513959E3"/>
    <w:rsid w:val="516E51BD"/>
    <w:rsid w:val="51B92AB6"/>
    <w:rsid w:val="51C754F9"/>
    <w:rsid w:val="51CD3CB1"/>
    <w:rsid w:val="51F72E6B"/>
    <w:rsid w:val="520523E7"/>
    <w:rsid w:val="52262A2F"/>
    <w:rsid w:val="52607AF3"/>
    <w:rsid w:val="528C3F6E"/>
    <w:rsid w:val="53287D69"/>
    <w:rsid w:val="533734D8"/>
    <w:rsid w:val="53944D1D"/>
    <w:rsid w:val="539B1291"/>
    <w:rsid w:val="53AD76B6"/>
    <w:rsid w:val="53B41C72"/>
    <w:rsid w:val="54B7549E"/>
    <w:rsid w:val="55387B39"/>
    <w:rsid w:val="554D4FBF"/>
    <w:rsid w:val="55792DD4"/>
    <w:rsid w:val="558D3AF9"/>
    <w:rsid w:val="55965BF0"/>
    <w:rsid w:val="55C97C15"/>
    <w:rsid w:val="56613A79"/>
    <w:rsid w:val="57005A6D"/>
    <w:rsid w:val="571730AC"/>
    <w:rsid w:val="577E1149"/>
    <w:rsid w:val="579C2E8E"/>
    <w:rsid w:val="57CA7D0F"/>
    <w:rsid w:val="5806584D"/>
    <w:rsid w:val="58484700"/>
    <w:rsid w:val="587D17D5"/>
    <w:rsid w:val="588B5EAB"/>
    <w:rsid w:val="58915024"/>
    <w:rsid w:val="58CC5982"/>
    <w:rsid w:val="590C14A2"/>
    <w:rsid w:val="59116735"/>
    <w:rsid w:val="593A435B"/>
    <w:rsid w:val="594C0C2F"/>
    <w:rsid w:val="5A6C2BF2"/>
    <w:rsid w:val="5A7473FA"/>
    <w:rsid w:val="5A9540B2"/>
    <w:rsid w:val="5B1B4E84"/>
    <w:rsid w:val="5B524555"/>
    <w:rsid w:val="5BA973EE"/>
    <w:rsid w:val="5C274062"/>
    <w:rsid w:val="5C3F4A86"/>
    <w:rsid w:val="5C7D7BE7"/>
    <w:rsid w:val="5CF00F25"/>
    <w:rsid w:val="5D267E59"/>
    <w:rsid w:val="5D2E4CC6"/>
    <w:rsid w:val="5D3A164A"/>
    <w:rsid w:val="5DEB5C3E"/>
    <w:rsid w:val="5E307504"/>
    <w:rsid w:val="5EA12B9A"/>
    <w:rsid w:val="5ED1197A"/>
    <w:rsid w:val="5ED75032"/>
    <w:rsid w:val="5F814A33"/>
    <w:rsid w:val="60312B28"/>
    <w:rsid w:val="607F45D1"/>
    <w:rsid w:val="6081112F"/>
    <w:rsid w:val="60A86088"/>
    <w:rsid w:val="60B30765"/>
    <w:rsid w:val="60DD0A18"/>
    <w:rsid w:val="617522C3"/>
    <w:rsid w:val="61985A25"/>
    <w:rsid w:val="62CD555C"/>
    <w:rsid w:val="62DE5890"/>
    <w:rsid w:val="63183885"/>
    <w:rsid w:val="63362C99"/>
    <w:rsid w:val="634675F0"/>
    <w:rsid w:val="635F3271"/>
    <w:rsid w:val="636964F6"/>
    <w:rsid w:val="640D2A14"/>
    <w:rsid w:val="640F7FDD"/>
    <w:rsid w:val="645F57DF"/>
    <w:rsid w:val="65316AA8"/>
    <w:rsid w:val="65AF120F"/>
    <w:rsid w:val="65CF6A99"/>
    <w:rsid w:val="66420646"/>
    <w:rsid w:val="66643589"/>
    <w:rsid w:val="669011EB"/>
    <w:rsid w:val="675419DC"/>
    <w:rsid w:val="6776476B"/>
    <w:rsid w:val="67BB3C94"/>
    <w:rsid w:val="67C81214"/>
    <w:rsid w:val="693164A2"/>
    <w:rsid w:val="693951EA"/>
    <w:rsid w:val="69450752"/>
    <w:rsid w:val="694F2F68"/>
    <w:rsid w:val="697E643A"/>
    <w:rsid w:val="69861143"/>
    <w:rsid w:val="69EE1762"/>
    <w:rsid w:val="69F7015F"/>
    <w:rsid w:val="69F714CB"/>
    <w:rsid w:val="6B4954E7"/>
    <w:rsid w:val="6C5622B6"/>
    <w:rsid w:val="6C92442F"/>
    <w:rsid w:val="6D69457C"/>
    <w:rsid w:val="6D9D4935"/>
    <w:rsid w:val="6DCD03AA"/>
    <w:rsid w:val="6E6877BF"/>
    <w:rsid w:val="6F2177E7"/>
    <w:rsid w:val="6F384391"/>
    <w:rsid w:val="6F78467B"/>
    <w:rsid w:val="70126089"/>
    <w:rsid w:val="70964F89"/>
    <w:rsid w:val="70A0757A"/>
    <w:rsid w:val="70B95DE1"/>
    <w:rsid w:val="714B4FF4"/>
    <w:rsid w:val="71AD7E82"/>
    <w:rsid w:val="721B7C4A"/>
    <w:rsid w:val="732C5EC4"/>
    <w:rsid w:val="73E5423B"/>
    <w:rsid w:val="73ED2CF6"/>
    <w:rsid w:val="742D4BCD"/>
    <w:rsid w:val="74985060"/>
    <w:rsid w:val="74FC19CE"/>
    <w:rsid w:val="75B96382"/>
    <w:rsid w:val="75E8184B"/>
    <w:rsid w:val="7659095C"/>
    <w:rsid w:val="76EB07E4"/>
    <w:rsid w:val="7730063A"/>
    <w:rsid w:val="77603E7E"/>
    <w:rsid w:val="77ED5CE2"/>
    <w:rsid w:val="781F0939"/>
    <w:rsid w:val="786F79A5"/>
    <w:rsid w:val="787A09AC"/>
    <w:rsid w:val="7AB26C31"/>
    <w:rsid w:val="7B4F72D2"/>
    <w:rsid w:val="7B58503B"/>
    <w:rsid w:val="7C792048"/>
    <w:rsid w:val="7C7F71FF"/>
    <w:rsid w:val="7C9776BE"/>
    <w:rsid w:val="7C983E16"/>
    <w:rsid w:val="7CAF1D62"/>
    <w:rsid w:val="7CC46E61"/>
    <w:rsid w:val="7D32729A"/>
    <w:rsid w:val="7D411C00"/>
    <w:rsid w:val="7D5C11C5"/>
    <w:rsid w:val="7D872B6C"/>
    <w:rsid w:val="7E5A30B6"/>
    <w:rsid w:val="7E6106A3"/>
    <w:rsid w:val="7EF86B4D"/>
    <w:rsid w:val="7F130166"/>
    <w:rsid w:val="7F2B515C"/>
    <w:rsid w:val="7F4135AE"/>
    <w:rsid w:val="7F8B79D4"/>
    <w:rsid w:val="7FC86E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Plain Text"/>
    <w:basedOn w:val="1"/>
    <w:qFormat/>
    <w:uiPriority w:val="0"/>
    <w:rPr>
      <w:rFonts w:hint="eastAsia" w:ascii="宋体" w:hAnsi="Courier New" w:cs="Courier New"/>
      <w:szCs w:val="21"/>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99"/>
    <w:rPr>
      <w:rFonts w:ascii="Times New Roman" w:hAnsi="Times New Roman" w:eastAsia="宋体" w:cs="Times New Roman"/>
      <w:sz w:val="18"/>
      <w:szCs w:val="18"/>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character" w:customStyle="1" w:styleId="14">
    <w:name w:val="info-content-text"/>
    <w:basedOn w:val="9"/>
    <w:qFormat/>
    <w:uiPriority w:val="0"/>
  </w:style>
  <w:style w:type="paragraph" w:styleId="15">
    <w:name w:val="No Spacing"/>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6">
    <w:name w:val="列出段落2"/>
    <w:basedOn w:val="1"/>
    <w:qFormat/>
    <w:uiPriority w:val="34"/>
    <w:pPr>
      <w:ind w:firstLine="420" w:firstLineChars="200"/>
    </w:pPr>
    <w:rPr>
      <w:rFonts w:ascii="Calibri" w:hAnsi="Calibri"/>
      <w:szCs w:val="22"/>
    </w:rPr>
  </w:style>
  <w:style w:type="character" w:customStyle="1" w:styleId="17">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1138</Words>
  <Characters>6493</Characters>
  <Lines>54</Lines>
  <Paragraphs>15</Paragraphs>
  <TotalTime>2</TotalTime>
  <ScaleCrop>false</ScaleCrop>
  <LinksUpToDate>false</LinksUpToDate>
  <CharactersWithSpaces>7616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2021-12-21T14:20:58Z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8AA6379D71804D15A6D28644041A4362</vt:lpwstr>
  </property>
</Properties>
</file>