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lang w:val="en-US" w:eastAsia="zh-CN"/>
              </w:rPr>
              <w:t xml:space="preserve">杨利刚 陈华菊 </w:t>
            </w:r>
            <w:r>
              <w:rPr>
                <w:rFonts w:hint="eastAsia"/>
                <w:sz w:val="24"/>
                <w:szCs w:val="24"/>
              </w:rPr>
              <w:t xml:space="preserve"> 陪同人员：</w:t>
            </w:r>
            <w:r>
              <w:rPr>
                <w:rFonts w:hint="eastAsia"/>
                <w:sz w:val="24"/>
                <w:szCs w:val="24"/>
                <w:lang w:val="en-US" w:eastAsia="zh-CN"/>
              </w:rPr>
              <w:t>杨俊垚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w:t>
            </w:r>
            <w:r>
              <w:rPr>
                <w:rFonts w:hint="eastAsia" w:ascii="宋体" w:hAnsi="宋体" w:cs="Arial"/>
                <w:szCs w:val="21"/>
                <w:lang w:val="en-US" w:eastAsia="zh-CN"/>
              </w:rPr>
              <w:t xml:space="preserve">王献华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10</w:t>
            </w:r>
            <w:r>
              <w:rPr>
                <w:rFonts w:hint="eastAsia" w:ascii="宋体" w:hAnsi="宋体" w:cs="Arial"/>
                <w:szCs w:val="21"/>
              </w:rPr>
              <w:t>月</w:t>
            </w:r>
            <w:r>
              <w:rPr>
                <w:rFonts w:hint="eastAsia" w:ascii="宋体" w:hAnsi="宋体" w:cs="Arial"/>
                <w:szCs w:val="21"/>
                <w:lang w:val="en-US" w:eastAsia="zh-CN"/>
              </w:rPr>
              <w:t>29</w:t>
            </w:r>
            <w:r>
              <w:rPr>
                <w:rFonts w:hint="eastAsia" w:ascii="宋体" w:hAnsi="宋体" w:cs="Arial"/>
                <w:szCs w:val="21"/>
              </w:rPr>
              <w:t>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jc w:val="both"/>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6.1.4措施的策划、6.2质量/环境目标及其实现的策划、Q6.3变更的策划、7.1.1（E7.1）资源总则、7.1.2人员、7.1.6组织知识、7.4 沟通</w:t>
            </w:r>
            <w:r>
              <w:rPr>
                <w:rFonts w:hint="eastAsia" w:ascii="宋体" w:hAnsi="宋体" w:cs="Arial"/>
                <w:spacing w:val="-6"/>
                <w:sz w:val="21"/>
                <w:szCs w:val="21"/>
                <w:lang w:eastAsia="zh-CN"/>
              </w:rPr>
              <w:t>、</w:t>
            </w:r>
            <w:r>
              <w:rPr>
                <w:rFonts w:hint="eastAsia" w:ascii="宋体" w:hAnsi="宋体" w:cs="Arial"/>
                <w:spacing w:val="-6"/>
                <w:sz w:val="21"/>
                <w:szCs w:val="21"/>
              </w:rPr>
              <w:t>7.5.1 总则</w:t>
            </w:r>
            <w:r>
              <w:rPr>
                <w:rFonts w:hint="eastAsia" w:ascii="宋体" w:hAnsi="宋体" w:cs="Arial"/>
                <w:spacing w:val="-6"/>
                <w:sz w:val="21"/>
                <w:szCs w:val="21"/>
                <w:lang w:eastAsia="zh-CN"/>
              </w:rPr>
              <w:t>、</w:t>
            </w:r>
            <w:r>
              <w:rPr>
                <w:rFonts w:hint="eastAsia" w:ascii="宋体" w:hAnsi="宋体" w:cs="Arial"/>
                <w:spacing w:val="-6"/>
                <w:sz w:val="21"/>
                <w:szCs w:val="21"/>
              </w:rPr>
              <w:t>9.1.1 总则</w:t>
            </w:r>
            <w:r>
              <w:rPr>
                <w:rFonts w:hint="eastAsia" w:ascii="宋体" w:hAnsi="宋体" w:cs="Arial"/>
                <w:spacing w:val="-6"/>
                <w:sz w:val="21"/>
                <w:szCs w:val="21"/>
                <w:lang w:eastAsia="zh-CN"/>
              </w:rPr>
              <w:t>、</w:t>
            </w:r>
            <w:r>
              <w:rPr>
                <w:rFonts w:hint="eastAsia" w:ascii="宋体" w:hAnsi="宋体" w:cs="Arial"/>
                <w:spacing w:val="-6"/>
                <w:sz w:val="21"/>
                <w:szCs w:val="21"/>
              </w:rPr>
              <w:t>9.2 内部审核9.3管理评审、10.1改进</w:t>
            </w:r>
          </w:p>
          <w:p>
            <w:pPr>
              <w:spacing w:line="240" w:lineRule="exact"/>
              <w:jc w:val="both"/>
              <w:rPr>
                <w:rFonts w:hint="default" w:ascii="宋体" w:hAnsi="宋体" w:eastAsia="宋体" w:cs="Arial"/>
                <w:spacing w:val="-6"/>
                <w:sz w:val="21"/>
                <w:szCs w:val="21"/>
                <w:lang w:val="en-US" w:eastAsia="zh-CN"/>
              </w:rPr>
            </w:pPr>
            <w:r>
              <w:rPr>
                <w:rFonts w:hint="eastAsia" w:ascii="宋体" w:hAnsi="宋体" w:cs="Arial"/>
                <w:spacing w:val="-6"/>
                <w:sz w:val="21"/>
                <w:szCs w:val="21"/>
              </w:rPr>
              <w:t>国家/地方监督抽查情况；顾客满意、相关方投诉及处理情况；一阶段问题验证</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 xml:space="preserve"> 环保经费情况等； </w:t>
            </w:r>
          </w:p>
          <w:p>
            <w:pPr>
              <w:rPr>
                <w:sz w:val="24"/>
                <w:szCs w:val="24"/>
              </w:rPr>
            </w:pPr>
            <w:r>
              <w:rPr>
                <w:rFonts w:hint="eastAsia" w:ascii="宋体" w:hAnsi="宋体" w:cs="Arial"/>
                <w:spacing w:val="-6"/>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理解组织及其环境</w:t>
            </w:r>
          </w:p>
          <w:p/>
          <w:p>
            <w:pPr>
              <w:rPr>
                <w:rFonts w:hint="eastAsia"/>
              </w:rPr>
            </w:pPr>
          </w:p>
          <w:p>
            <w:r>
              <w:rPr>
                <w:rFonts w:hint="eastAsia"/>
              </w:rPr>
              <w:t>确定管理体系的范围</w:t>
            </w:r>
          </w:p>
        </w:tc>
        <w:tc>
          <w:tcPr>
            <w:tcW w:w="960" w:type="dxa"/>
          </w:tcPr>
          <w:p>
            <w:pPr>
              <w:spacing w:line="280" w:lineRule="exact"/>
            </w:pPr>
            <w:r>
              <w:rPr>
                <w:rFonts w:hint="eastAsia"/>
              </w:rPr>
              <w:t>QE</w:t>
            </w:r>
          </w:p>
          <w:p>
            <w:pPr>
              <w:spacing w:line="280" w:lineRule="exact"/>
            </w:pPr>
            <w:r>
              <w:rPr>
                <w:rFonts w:hint="eastAsia"/>
              </w:rPr>
              <w:t>4.1</w:t>
            </w:r>
          </w:p>
          <w:p>
            <w:pPr>
              <w:spacing w:line="280" w:lineRule="exact"/>
              <w:ind w:firstLine="420" w:firstLineChars="200"/>
            </w:pPr>
          </w:p>
          <w:p>
            <w:pPr>
              <w:spacing w:line="280" w:lineRule="exact"/>
            </w:pPr>
            <w:r>
              <w:rPr>
                <w:rFonts w:hint="eastAsia"/>
              </w:rPr>
              <w:t>QE</w:t>
            </w:r>
          </w:p>
          <w:p>
            <w:pPr>
              <w:spacing w:line="280" w:lineRule="exact"/>
            </w:pPr>
            <w:r>
              <w:rPr>
                <w:rFonts w:hint="eastAsia"/>
              </w:rPr>
              <w:t>4.3</w:t>
            </w:r>
          </w:p>
          <w:p>
            <w:pPr>
              <w:spacing w:line="280" w:lineRule="exact"/>
            </w:pPr>
            <w:r>
              <w:rPr>
                <w:rFonts w:hint="eastAsia"/>
              </w:rPr>
              <w:t>企业资质</w:t>
            </w:r>
          </w:p>
          <w:p>
            <w:pPr>
              <w:spacing w:line="280" w:lineRule="exact"/>
            </w:pPr>
            <w:r>
              <w:rPr>
                <w:rFonts w:hint="eastAsia"/>
              </w:rPr>
              <w:t>国/地监督检查</w:t>
            </w:r>
          </w:p>
          <w:p>
            <w:pPr>
              <w:spacing w:line="280" w:lineRule="exact"/>
            </w:pPr>
            <w:r>
              <w:rPr>
                <w:rFonts w:hint="eastAsia"/>
              </w:rPr>
              <w:t>客户和相关方投诉及处理</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w:t>
            </w:r>
            <w:r>
              <w:rPr>
                <w:rFonts w:hint="eastAsia" w:ascii="宋体" w:hAnsi="宋体" w:cs="宋体"/>
                <w:szCs w:val="21"/>
                <w:lang w:val="en-US" w:eastAsia="zh-CN"/>
              </w:rPr>
              <w:t>01</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hint="eastAsia" w:ascii="宋体" w:hAnsi="宋体" w:cs="宋体"/>
                <w:szCs w:val="21"/>
                <w:lang w:val="en-US" w:eastAsia="zh-CN"/>
              </w:rPr>
              <w:t>19日，</w:t>
            </w:r>
            <w:r>
              <w:rPr>
                <w:rFonts w:hint="eastAsia" w:ascii="宋体" w:hAnsi="宋体" w:cs="宋体"/>
                <w:szCs w:val="21"/>
              </w:rPr>
              <w:t>注册，法人：</w:t>
            </w:r>
            <w:r>
              <w:rPr>
                <w:rFonts w:hint="eastAsia" w:ascii="宋体" w:hAnsi="宋体" w:cs="宋体"/>
                <w:szCs w:val="21"/>
                <w:lang w:val="en-US" w:eastAsia="zh-CN"/>
              </w:rPr>
              <w:t>杨利刚</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杨利刚</w:t>
            </w:r>
            <w:r>
              <w:rPr>
                <w:rFonts w:hint="eastAsia"/>
                <w:color w:val="000000"/>
                <w:szCs w:val="21"/>
              </w:rPr>
              <w:t xml:space="preserve">  管理者代表（</w:t>
            </w:r>
            <w:r>
              <w:rPr>
                <w:rFonts w:hint="eastAsia"/>
                <w:color w:val="000000"/>
                <w:szCs w:val="21"/>
                <w:lang w:val="en-US" w:eastAsia="zh-CN"/>
              </w:rPr>
              <w:t>总经办主任</w:t>
            </w:r>
            <w:r>
              <w:rPr>
                <w:rFonts w:hint="eastAsia"/>
                <w:color w:val="000000"/>
                <w:szCs w:val="21"/>
              </w:rPr>
              <w:t>）：陈</w:t>
            </w:r>
            <w:r>
              <w:rPr>
                <w:rFonts w:hint="eastAsia"/>
                <w:color w:val="000000"/>
                <w:szCs w:val="21"/>
                <w:lang w:val="en-US" w:eastAsia="zh-CN"/>
              </w:rPr>
              <w:t>华菊</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w:t>
            </w:r>
            <w:r>
              <w:rPr>
                <w:rFonts w:hint="eastAsia" w:ascii="宋体" w:hAnsi="宋体" w:cs="宋体"/>
                <w:szCs w:val="21"/>
                <w:lang w:val="en-US" w:eastAsia="zh-CN"/>
              </w:rPr>
              <w:t>安吉县上墅乡刘家塘村2幢</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生产经营地址：</w:t>
            </w:r>
            <w:r>
              <w:rPr>
                <w:rFonts w:hint="eastAsia" w:ascii="宋体" w:hAnsi="宋体" w:cs="宋体"/>
                <w:szCs w:val="21"/>
                <w:lang w:val="en-US" w:eastAsia="zh-CN"/>
              </w:rPr>
              <w:t>安吉县上墅乡刘家塘村2幢</w:t>
            </w:r>
          </w:p>
          <w:p>
            <w:pPr>
              <w:spacing w:line="280" w:lineRule="exact"/>
              <w:ind w:firstLine="420" w:firstLineChars="200"/>
              <w:rPr>
                <w:rFonts w:ascii="宋体" w:hAnsi="宋体" w:cs="宋体"/>
                <w:szCs w:val="21"/>
              </w:rPr>
            </w:pPr>
            <w:r>
              <w:rPr>
                <w:rFonts w:hint="eastAsia" w:ascii="宋体" w:hAnsi="宋体" w:cs="宋体"/>
                <w:szCs w:val="21"/>
              </w:rPr>
              <w:t>营业执照符合要求，在有效期限，见附件。</w:t>
            </w:r>
          </w:p>
          <w:p>
            <w:pPr>
              <w:spacing w:line="280" w:lineRule="exact"/>
              <w:ind w:firstLine="420" w:firstLineChars="200"/>
              <w:rPr>
                <w:rFonts w:hint="eastAsia" w:ascii="宋体" w:hAnsi="宋体" w:cs="宋体"/>
                <w:szCs w:val="21"/>
              </w:rPr>
            </w:pPr>
            <w:r>
              <w:rPr>
                <w:rFonts w:hint="eastAsia" w:ascii="宋体" w:hAnsi="宋体" w:cs="宋体"/>
                <w:szCs w:val="21"/>
              </w:rPr>
              <w:t>认证范围为：</w:t>
            </w:r>
          </w:p>
          <w:p>
            <w:pPr>
              <w:spacing w:line="280" w:lineRule="exact"/>
              <w:ind w:firstLine="420" w:firstLineChars="200"/>
              <w:rPr>
                <w:rFonts w:hint="eastAsia" w:ascii="宋体" w:hAnsi="宋体" w:cs="宋体"/>
                <w:szCs w:val="21"/>
              </w:rPr>
            </w:pPr>
            <w:bookmarkStart w:id="0" w:name="审核范围"/>
            <w:r>
              <w:rPr>
                <w:rFonts w:hint="eastAsia" w:ascii="宋体" w:hAnsi="宋体" w:cs="宋体"/>
                <w:szCs w:val="21"/>
              </w:rPr>
              <w:t>Q：重竹地板的研发、加工（除竹拉丝、竹染色、竹漂白）</w:t>
            </w:r>
          </w:p>
          <w:p>
            <w:pPr>
              <w:spacing w:line="280" w:lineRule="exact"/>
              <w:ind w:firstLine="420" w:firstLineChars="200"/>
              <w:rPr>
                <w:rFonts w:hint="eastAsia" w:ascii="宋体" w:hAnsi="宋体" w:cs="宋体"/>
                <w:szCs w:val="21"/>
                <w:lang w:eastAsia="zh-CN"/>
              </w:rPr>
            </w:pPr>
            <w:r>
              <w:rPr>
                <w:rFonts w:hint="eastAsia" w:ascii="宋体" w:hAnsi="宋体" w:cs="宋体"/>
                <w:szCs w:val="21"/>
              </w:rPr>
              <w:t>E：重竹地板的研发、加工（除竹拉丝、竹染色、竹漂白）所涉及场所的相关环境管理活动</w:t>
            </w:r>
            <w:bookmarkEnd w:id="0"/>
            <w:r>
              <w:rPr>
                <w:rFonts w:hint="eastAsia" w:ascii="宋体" w:hAnsi="宋体" w:cs="宋体"/>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 xml:space="preserve">公司现有7个职能部门: </w:t>
            </w:r>
            <w:r>
              <w:rPr>
                <w:rFonts w:hint="eastAsia" w:ascii="宋体" w:hAnsi="宋体" w:cs="宋体"/>
                <w:szCs w:val="21"/>
                <w:lang w:val="en-US" w:eastAsia="zh-CN"/>
              </w:rPr>
              <w:t>总经办</w:t>
            </w:r>
            <w:r>
              <w:rPr>
                <w:rFonts w:hint="eastAsia" w:ascii="宋体" w:hAnsi="宋体" w:cs="宋体"/>
                <w:szCs w:val="21"/>
              </w:rPr>
              <w:t>、生产部、</w:t>
            </w:r>
            <w:r>
              <w:rPr>
                <w:rFonts w:hint="eastAsia" w:ascii="宋体" w:hAnsi="宋体" w:cs="宋体"/>
                <w:szCs w:val="21"/>
                <w:lang w:val="en-US" w:eastAsia="zh-CN"/>
              </w:rPr>
              <w:t>质检</w:t>
            </w:r>
            <w:r>
              <w:rPr>
                <w:rFonts w:hint="eastAsia" w:ascii="宋体" w:hAnsi="宋体" w:cs="宋体"/>
                <w:szCs w:val="21"/>
              </w:rPr>
              <w:t>部、</w:t>
            </w:r>
            <w:r>
              <w:rPr>
                <w:rFonts w:hint="eastAsia" w:ascii="宋体" w:hAnsi="宋体" w:cs="宋体"/>
                <w:szCs w:val="21"/>
                <w:lang w:val="en-US" w:eastAsia="zh-CN"/>
              </w:rPr>
              <w:t>供销</w:t>
            </w:r>
            <w:r>
              <w:rPr>
                <w:rFonts w:hint="eastAsia" w:ascii="宋体" w:hAnsi="宋体" w:cs="宋体"/>
                <w:szCs w:val="21"/>
              </w:rPr>
              <w:t>部、</w:t>
            </w:r>
            <w:r>
              <w:rPr>
                <w:rFonts w:hint="eastAsia" w:ascii="宋体" w:hAnsi="宋体" w:cs="宋体"/>
                <w:szCs w:val="21"/>
                <w:lang w:val="en-US" w:eastAsia="zh-CN"/>
              </w:rPr>
              <w:t>财务</w:t>
            </w:r>
            <w:r>
              <w:rPr>
                <w:rFonts w:hint="eastAsia" w:ascii="宋体" w:hAnsi="宋体" w:cs="宋体"/>
                <w:szCs w:val="21"/>
              </w:rPr>
              <w:t>部；</w:t>
            </w:r>
          </w:p>
          <w:p>
            <w:pPr>
              <w:spacing w:line="280" w:lineRule="exact"/>
              <w:ind w:firstLine="420" w:firstLineChars="200"/>
              <w:rPr>
                <w:rFonts w:hint="eastAsia"/>
                <w:color w:val="000000"/>
                <w:szCs w:val="21"/>
              </w:rPr>
            </w:pPr>
            <w:r>
              <w:rPr>
                <w:rFonts w:hint="eastAsia" w:ascii="宋体" w:hAnsi="宋体" w:cs="宋体"/>
                <w:szCs w:val="21"/>
              </w:rPr>
              <w:t>查“职能分配与过程关系表”各部门职责权限基本</w:t>
            </w:r>
            <w:r>
              <w:rPr>
                <w:rFonts w:hint="eastAsia"/>
                <w:color w:val="000000"/>
                <w:szCs w:val="21"/>
              </w:rPr>
              <w:t>明确。</w:t>
            </w:r>
          </w:p>
          <w:p>
            <w:pPr>
              <w:spacing w:line="280" w:lineRule="exact"/>
              <w:ind w:firstLine="420" w:firstLineChars="200"/>
              <w:rPr>
                <w:rFonts w:hint="eastAsia" w:ascii="Times New Roman" w:hAnsi="Times New Roman" w:cs="Times New Roman"/>
                <w:lang w:val="en-US" w:eastAsia="zh-CN"/>
              </w:rPr>
            </w:pPr>
            <w:r>
              <w:rPr>
                <w:rFonts w:hint="eastAsia"/>
                <w:lang w:val="en-US" w:eastAsia="zh-CN"/>
              </w:rPr>
              <w:t>提供安吉县环境保护局安环建【2016】62号，关于安吉县天驰竹木业有限公司重组竹地板生产线技改项目环境影响报告表的批复； 安吉县环境保护局安环验【2017】48号文件：安吉县天驰竹木业有限公司重组竹地板生产线技改项目环保设施竣工验收意见，批复生产总量为125万平方米重组竹地板生产线； 油漆</w:t>
            </w:r>
            <w:r>
              <w:rPr>
                <w:rFonts w:hint="eastAsia" w:ascii="Times New Roman" w:hAnsi="Times New Roman" w:cs="Times New Roman"/>
                <w:lang w:val="en-US" w:eastAsia="zh-CN"/>
              </w:rPr>
              <w:t xml:space="preserve">废气经低温等离子处理后高空达标排放； 噪声达标排放； 办理排污许可证； </w:t>
            </w:r>
          </w:p>
          <w:p>
            <w:pPr>
              <w:spacing w:line="28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提供排污许可证，编号：91330523733232706M002U，有效期至2022年11月17日</w:t>
            </w:r>
          </w:p>
          <w:p>
            <w:pPr>
              <w:spacing w:line="280" w:lineRule="exact"/>
              <w:ind w:firstLine="420"/>
              <w:rPr>
                <w:color w:val="000000"/>
                <w:szCs w:val="21"/>
              </w:rPr>
            </w:pPr>
            <w:r>
              <w:rPr>
                <w:rFonts w:hint="eastAsia"/>
                <w:color w:val="000000"/>
                <w:szCs w:val="21"/>
              </w:rPr>
              <w:t>受审核方在建立质量、环境管理体系时，结合企业的发展、考虑并制定了与企业发展的战略规划，查有：公司制定的初步发展规划，另一部分未形成文件，总经理谈话过程中涉及。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顾客需求、竞争、原材料等方面；内部因素分析较多，分别从内部资源、企业文化、员工等因素展开，提供SWT分析图；日常会议上常议以上各因素，以实现监测和评审，并输出未来发展规划。</w:t>
            </w:r>
            <w:r>
              <w:rPr>
                <w:rFonts w:hint="eastAsia" w:ascii="宋体" w:hAnsi="宋体" w:cs="宋体"/>
                <w:szCs w:val="21"/>
              </w:rPr>
              <w:t>体系运行以来，没有发生重大顾客投诉、环境或事故等。目前公司共有</w:t>
            </w:r>
            <w:r>
              <w:rPr>
                <w:rFonts w:ascii="宋体" w:hAnsi="宋体" w:cs="宋体"/>
                <w:szCs w:val="21"/>
              </w:rPr>
              <w:t>3</w:t>
            </w:r>
            <w:r>
              <w:rPr>
                <w:rFonts w:hint="eastAsia" w:ascii="宋体" w:hAnsi="宋体" w:cs="宋体"/>
                <w:szCs w:val="21"/>
                <w:lang w:val="en-US" w:eastAsia="zh-CN"/>
              </w:rPr>
              <w:t>3</w:t>
            </w:r>
            <w:r>
              <w:rPr>
                <w:rFonts w:hint="eastAsia" w:ascii="宋体" w:hAnsi="宋体" w:cs="宋体"/>
                <w:szCs w:val="21"/>
              </w:rPr>
              <w:t>人，与申请基本一致。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w:t>
            </w:r>
            <w:r>
              <w:rPr>
                <w:rFonts w:hint="eastAsia"/>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提供《组织内外部期望或要求识别表》，识别员工、所有者或股东、供应商、顾客、社会等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质量/环境/管理体系及其过程</w:t>
            </w:r>
          </w:p>
        </w:tc>
        <w:tc>
          <w:tcPr>
            <w:tcW w:w="960" w:type="dxa"/>
          </w:tcPr>
          <w:p>
            <w:r>
              <w:t>QE</w:t>
            </w:r>
            <w:r>
              <w:rPr>
                <w:rFonts w:hint="eastAsia"/>
              </w:rPr>
              <w:t>4.4</w:t>
            </w:r>
          </w:p>
        </w:tc>
        <w:tc>
          <w:tcPr>
            <w:tcW w:w="10004" w:type="dxa"/>
          </w:tcPr>
          <w:p>
            <w:r>
              <w:rPr>
                <w:rFonts w:hint="eastAsia"/>
              </w:rPr>
              <w:t>该公司20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根据自身的实际情况导入质量环境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1.公司通过监视和评审有关相关方及其有关要求的信息，实现持续改进。如供应商管理、合同条款、组织营业执照和质量环境及使用的安全可靠性、服务的时效性等风险和市场开拓的机遇。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b)通过签订客户协议和供应商协议的条款把控风险。从各个方面确保许可范围内的生产质量，过程环境影响、危险源管理等，提高客户满意度，同时对风险加以控制。</w:t>
            </w:r>
          </w:p>
          <w:p>
            <w:r>
              <w:rPr>
                <w:rFonts w:hint="eastAsia"/>
              </w:rPr>
              <w:t>3.识别进行经营范围内的</w:t>
            </w:r>
            <w:r>
              <w:rPr>
                <w:rFonts w:hint="eastAsia"/>
                <w:lang w:eastAsia="zh-CN"/>
              </w:rPr>
              <w:t>重组竹地板</w:t>
            </w:r>
            <w:r>
              <w:rPr>
                <w:rFonts w:hint="eastAsia"/>
              </w:rPr>
              <w:t>的生产和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
              <w:rPr>
                <w:rFonts w:hint="eastAsia"/>
              </w:rPr>
              <w:t>4.通过对经营范围内的</w:t>
            </w:r>
            <w:r>
              <w:rPr>
                <w:rFonts w:hint="eastAsia"/>
                <w:lang w:eastAsia="zh-CN"/>
              </w:rPr>
              <w:t>重组竹地板</w:t>
            </w:r>
            <w:r>
              <w:rPr>
                <w:rFonts w:hint="eastAsia"/>
              </w:rPr>
              <w:t>的生产和销售的风险控制和销售环保、交付等风险控制，在具体操作过程中实施的措施，实现了对整个供应链管理的风险控制，为客户提供更全面的经营范围内的</w:t>
            </w:r>
            <w:r>
              <w:rPr>
                <w:rFonts w:hint="eastAsia"/>
                <w:lang w:eastAsia="zh-CN"/>
              </w:rPr>
              <w:t>重组竹地板</w:t>
            </w:r>
            <w:r>
              <w:rPr>
                <w:rFonts w:hint="eastAsia"/>
              </w:rPr>
              <w:t>销售服务。</w:t>
            </w:r>
          </w:p>
          <w:p>
            <w:pPr>
              <w:spacing w:line="300" w:lineRule="exact"/>
              <w:jc w:val="left"/>
            </w:pPr>
            <w:r>
              <w:rPr>
                <w:rFonts w:hint="eastAsia"/>
              </w:rPr>
              <w:t>无外包过程。</w:t>
            </w:r>
          </w:p>
          <w:p>
            <w:pPr>
              <w:rPr>
                <w:rFonts w:hint="eastAsia" w:ascii="Times New Roman" w:hAnsi="Times New Roman" w:cs="Times New Roman"/>
              </w:rPr>
            </w:pPr>
            <w:r>
              <w:rPr>
                <w:rFonts w:hint="eastAsia"/>
              </w:rPr>
              <w:t>采用过程方法建立、实施管理体系，运用PDCA方式指导体系各过程运作，并将利及基于风险思考的方式，对管理体系过</w:t>
            </w:r>
            <w:r>
              <w:rPr>
                <w:rFonts w:hint="eastAsia" w:ascii="Times New Roman" w:hAnsi="Times New Roman" w:cs="Times New Roman"/>
              </w:rPr>
              <w:t>程进行了识别确定。公司建立文件化管理体系，有《管理手册》、《程序文件》、《第三层文件》和《管理制度汇编》等；产品主要按标准要求生产：</w:t>
            </w:r>
            <w:r>
              <w:rPr>
                <w:rFonts w:hint="eastAsia" w:ascii="Times New Roman" w:hAnsi="Times New Roman" w:cs="Times New Roman"/>
                <w:lang w:val="en-US" w:eastAsia="zh-CN"/>
              </w:rPr>
              <w:t>GB/T30364-2013</w:t>
            </w:r>
            <w:r>
              <w:rPr>
                <w:rFonts w:hint="eastAsia" w:ascii="Times New Roman" w:hAnsi="Times New Roman" w:cs="Times New Roman"/>
              </w:rPr>
              <w:t>;主要服务过程：客户订单-竹板→砂光机定厚→四面刨加工→双端铣加工→豪迈铣槽线→水平衡→地板封背油漆线→地板腻子机线→油漆线→成品打包→仓库。</w:t>
            </w:r>
          </w:p>
          <w:p>
            <w:pPr>
              <w:rPr>
                <w:rFonts w:hint="eastAsia"/>
              </w:rPr>
            </w:pPr>
            <w:r>
              <w:rPr>
                <w:rFonts w:hint="eastAsia" w:ascii="Times New Roman" w:hAnsi="Times New Roman" w:cs="Times New Roman"/>
              </w:rPr>
              <w:t>管理体系实施以来</w:t>
            </w:r>
            <w:r>
              <w:rPr>
                <w:rFonts w:hint="eastAsia"/>
              </w:rPr>
              <w:t>，已经有</w:t>
            </w:r>
            <w:r>
              <w:t>1</w:t>
            </w:r>
            <w:r>
              <w:rPr>
                <w:rFonts w:hint="eastAsia"/>
                <w:lang w:val="en-US" w:eastAsia="zh-CN"/>
              </w:rPr>
              <w:t>0</w:t>
            </w:r>
            <w:r>
              <w:rPr>
                <w:rFonts w:hint="eastAsia"/>
              </w:rPr>
              <w:t>个多月，体系运行基本正常，符合要求。</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领导作用与承诺</w:t>
            </w:r>
          </w:p>
          <w:p>
            <w:r>
              <w:rPr>
                <w:rFonts w:hint="eastAsia"/>
              </w:rPr>
              <w:t>--总则</w:t>
            </w:r>
          </w:p>
        </w:tc>
        <w:tc>
          <w:tcPr>
            <w:tcW w:w="960" w:type="dxa"/>
          </w:tcPr>
          <w:p>
            <w:r>
              <w:rPr>
                <w:rFonts w:hint="eastAsia"/>
              </w:rPr>
              <w:t>QE</w:t>
            </w:r>
          </w:p>
          <w:p>
            <w:r>
              <w:rPr>
                <w:rFonts w:hint="eastAsia"/>
              </w:rPr>
              <w:t>5.1</w:t>
            </w:r>
          </w:p>
          <w:p>
            <w:r>
              <w:rPr>
                <w:rFonts w:hint="eastAsia"/>
              </w:rPr>
              <w:t>5.1.1</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300" w:lineRule="exact"/>
              <w:ind w:firstLine="420" w:firstLineChars="200"/>
              <w:jc w:val="left"/>
              <w:rPr>
                <w:rFonts w:ascii="宋体" w:hAnsi="宋体" w:cs="宋体"/>
                <w:szCs w:val="21"/>
              </w:rPr>
            </w:pPr>
            <w:r>
              <w:rPr>
                <w:rFonts w:hint="eastAsia" w:ascii="宋体" w:hAnsi="宋体" w:cs="宋体"/>
                <w:szCs w:val="21"/>
              </w:rPr>
              <w:t>a）对质量环境管理体系的有效性承担责任；</w:t>
            </w:r>
            <w:r>
              <w:rPr>
                <w:rFonts w:hint="eastAsia" w:ascii="宋体" w:hAnsi="宋体" w:cs="宋体"/>
                <w:szCs w:val="21"/>
              </w:rPr>
              <w:br w:type="textWrapping"/>
            </w:r>
            <w:r>
              <w:rPr>
                <w:rFonts w:hint="eastAsia" w:ascii="宋体" w:hAnsi="宋体" w:cs="宋体"/>
                <w:szCs w:val="21"/>
              </w:rPr>
              <w:t xml:space="preserve">    b）确保制定质量环境管理体系的质量、环境方针和质量、环境、方针目标,并与公司环境和战略方向相一致；</w:t>
            </w:r>
            <w:r>
              <w:rPr>
                <w:rFonts w:hint="eastAsia" w:ascii="宋体" w:hAnsi="宋体" w:cs="宋体"/>
                <w:szCs w:val="21"/>
              </w:rPr>
              <w:br w:type="textWrapping"/>
            </w:r>
            <w:r>
              <w:rPr>
                <w:rFonts w:hint="eastAsia" w:ascii="宋体" w:hAnsi="宋体" w:cs="宋体"/>
                <w:szCs w:val="21"/>
              </w:rPr>
              <w:t xml:space="preserve">    c）确保质量环境管理体系要求融入与公司的业务过程；</w:t>
            </w:r>
            <w:r>
              <w:rPr>
                <w:rFonts w:hint="eastAsia" w:ascii="宋体" w:hAnsi="宋体" w:cs="宋体"/>
                <w:szCs w:val="21"/>
              </w:rPr>
              <w:br w:type="textWrapping"/>
            </w:r>
            <w:r>
              <w:rPr>
                <w:rFonts w:hint="eastAsia" w:ascii="宋体" w:hAnsi="宋体" w:cs="宋体"/>
                <w:szCs w:val="21"/>
              </w:rPr>
              <w:t xml:space="preserve">    d）促进使用过程方法和基于风险的思维；</w:t>
            </w:r>
            <w:r>
              <w:rPr>
                <w:rFonts w:hint="eastAsia" w:ascii="宋体" w:hAnsi="宋体" w:cs="宋体"/>
                <w:szCs w:val="21"/>
              </w:rPr>
              <w:br w:type="textWrapping"/>
            </w:r>
            <w:r>
              <w:rPr>
                <w:rFonts w:hint="eastAsia" w:ascii="宋体" w:hAnsi="宋体" w:cs="宋体"/>
                <w:szCs w:val="21"/>
              </w:rPr>
              <w:t xml:space="preserve">    e）确保获得质量环境管理体系所需的资源；</w:t>
            </w:r>
            <w:r>
              <w:rPr>
                <w:rFonts w:hint="eastAsia" w:ascii="宋体" w:hAnsi="宋体" w:cs="宋体"/>
                <w:szCs w:val="21"/>
              </w:rPr>
              <w:br w:type="textWrapping"/>
            </w:r>
            <w:r>
              <w:rPr>
                <w:rFonts w:hint="eastAsia" w:ascii="宋体" w:hAnsi="宋体" w:cs="宋体"/>
                <w:szCs w:val="21"/>
              </w:rPr>
              <w:t xml:space="preserve">    f）沟通有效的质量环境管理和符合质量环境管理体系要求的重要性；</w:t>
            </w:r>
            <w:r>
              <w:rPr>
                <w:rFonts w:hint="eastAsia" w:ascii="宋体" w:hAnsi="宋体" w:cs="宋体"/>
                <w:szCs w:val="21"/>
              </w:rPr>
              <w:br w:type="textWrapping"/>
            </w:r>
            <w:r>
              <w:rPr>
                <w:rFonts w:hint="eastAsia" w:ascii="宋体" w:hAnsi="宋体" w:cs="宋体"/>
                <w:szCs w:val="21"/>
              </w:rPr>
              <w:t xml:space="preserve">    g）确保实现质量环境管理体系的预期结果；</w:t>
            </w:r>
            <w:r>
              <w:rPr>
                <w:rFonts w:hint="eastAsia" w:ascii="宋体" w:hAnsi="宋体" w:cs="宋体"/>
                <w:szCs w:val="21"/>
              </w:rPr>
              <w:br w:type="textWrapping"/>
            </w:r>
            <w:r>
              <w:rPr>
                <w:rFonts w:hint="eastAsia" w:ascii="宋体" w:hAnsi="宋体" w:cs="宋体"/>
                <w:szCs w:val="21"/>
              </w:rPr>
              <w:t xml:space="preserve">    h）促使、指导和支持员工努力提高质量环境管理体系的有效性；</w:t>
            </w:r>
            <w:r>
              <w:rPr>
                <w:rFonts w:hint="eastAsia" w:ascii="宋体" w:hAnsi="宋体" w:cs="宋体"/>
                <w:szCs w:val="21"/>
              </w:rPr>
              <w:br w:type="textWrapping"/>
            </w:r>
            <w:r>
              <w:rPr>
                <w:rFonts w:hint="eastAsia" w:ascii="宋体" w:hAnsi="宋体" w:cs="宋体"/>
                <w:szCs w:val="21"/>
              </w:rPr>
              <w:t xml:space="preserve">    i）推动改进；</w:t>
            </w:r>
            <w:r>
              <w:rPr>
                <w:rFonts w:hint="eastAsia" w:ascii="宋体" w:hAnsi="宋体" w:cs="宋体"/>
                <w:szCs w:val="21"/>
              </w:rPr>
              <w:br w:type="textWrapping"/>
            </w:r>
            <w:r>
              <w:rPr>
                <w:rFonts w:hint="eastAsia" w:ascii="宋体" w:hAnsi="宋体" w:cs="宋体"/>
                <w:szCs w:val="21"/>
              </w:rPr>
              <w:t xml:space="preserve">    j）支持其他管理者履行其相关领域的职责。</w:t>
            </w:r>
            <w:r>
              <w:rPr>
                <w:rFonts w:hint="eastAsia" w:ascii="宋体" w:hAnsi="宋体" w:cs="宋体"/>
                <w:szCs w:val="21"/>
              </w:rPr>
              <w:br w:type="textWrapping"/>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司对全体员工进行了顾客关注焦点、环保、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以顾客为关注焦点</w:t>
            </w:r>
          </w:p>
          <w:p/>
        </w:tc>
        <w:tc>
          <w:tcPr>
            <w:tcW w:w="960" w:type="dxa"/>
          </w:tcPr>
          <w:p>
            <w:r>
              <w:rPr>
                <w:rFonts w:hint="eastAsia"/>
              </w:rPr>
              <w:t>Q5.1.2</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rPr>
              <w:br w:type="textWrapping"/>
            </w:r>
            <w:r>
              <w:rPr>
                <w:rFonts w:hint="eastAsia" w:ascii="宋体" w:hAnsi="宋体" w:cs="宋体"/>
                <w:szCs w:val="21"/>
              </w:rPr>
              <w:t xml:space="preserve">    b）确定和应对能够影响产品和服务符合性以及增强顾客满意能力的风险和机遇；</w:t>
            </w:r>
            <w:r>
              <w:rPr>
                <w:rFonts w:hint="eastAsia" w:ascii="宋体" w:hAnsi="宋体" w:cs="宋体"/>
                <w:szCs w:val="21"/>
              </w:rPr>
              <w:br w:type="textWrapping"/>
            </w:r>
            <w:r>
              <w:rPr>
                <w:rFonts w:hint="eastAsia" w:ascii="宋体" w:hAnsi="宋体" w:cs="宋体"/>
                <w:szCs w:val="21"/>
              </w:rPr>
              <w:t xml:space="preserve">    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QE5.2</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该公司管理方针：</w:t>
            </w:r>
          </w:p>
          <w:p>
            <w:pPr>
              <w:ind w:firstLine="420" w:firstLineChars="200"/>
              <w:rPr>
                <w:rFonts w:hint="eastAsia" w:ascii="宋体" w:hAnsi="宋体" w:cs="宋体"/>
                <w:szCs w:val="21"/>
              </w:rPr>
            </w:pPr>
            <w:r>
              <w:rPr>
                <w:rFonts w:hint="eastAsia" w:ascii="宋体" w:hAnsi="宋体" w:cs="宋体"/>
                <w:szCs w:val="21"/>
              </w:rPr>
              <w:t>质量、环境方针：</w:t>
            </w:r>
            <w:bookmarkStart w:id="1" w:name="OLE_LINK11"/>
            <w:r>
              <w:rPr>
                <w:rFonts w:hint="eastAsia" w:ascii="宋体" w:hAnsi="宋体" w:cs="宋体"/>
                <w:szCs w:val="21"/>
              </w:rPr>
              <w:t>精心制作、提升品质、立足市场、顾客满意；规范操作，减少环境污染</w:t>
            </w:r>
            <w:r>
              <w:rPr>
                <w:rFonts w:hint="eastAsia" w:ascii="宋体" w:hAnsi="宋体" w:cs="宋体"/>
                <w:szCs w:val="21"/>
                <w:lang w:eastAsia="zh-CN"/>
              </w:rPr>
              <w:t>；</w:t>
            </w:r>
            <w:r>
              <w:rPr>
                <w:rFonts w:hint="eastAsia" w:ascii="宋体" w:hAnsi="宋体" w:cs="宋体"/>
                <w:szCs w:val="21"/>
              </w:rPr>
              <w:t>关爱生命，预防安全事故</w:t>
            </w:r>
            <w:r>
              <w:rPr>
                <w:rFonts w:hint="eastAsia" w:ascii="宋体" w:hAnsi="宋体" w:cs="宋体"/>
                <w:szCs w:val="21"/>
                <w:lang w:eastAsia="zh-CN"/>
              </w:rPr>
              <w:t>；</w:t>
            </w:r>
            <w:r>
              <w:rPr>
                <w:rFonts w:hint="eastAsia" w:ascii="宋体" w:hAnsi="宋体" w:cs="宋体"/>
                <w:szCs w:val="21"/>
              </w:rPr>
              <w:t>遵纪守法，追求不断改进</w:t>
            </w:r>
            <w:bookmarkEnd w:id="1"/>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公司以质量、环境标准为基础，结合公司实际特制定管理方针。与总经理进行交谈，总经理对方针内涵的理解较深刻。方针能为制定目标提供框架，方针基本符合标准的要求。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总经办</w:t>
            </w:r>
            <w:r>
              <w:rPr>
                <w:rFonts w:hint="eastAsia" w:ascii="宋体" w:hAnsi="宋体" w:cs="宋体"/>
                <w:szCs w:val="21"/>
              </w:rPr>
              <w:t>获取公司管理方针。</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组织的岗位、职责和权限</w:t>
            </w:r>
          </w:p>
          <w:p/>
        </w:tc>
        <w:tc>
          <w:tcPr>
            <w:tcW w:w="960" w:type="dxa"/>
          </w:tcPr>
          <w:p>
            <w:r>
              <w:t>QE5.3</w:t>
            </w:r>
          </w:p>
        </w:tc>
        <w:tc>
          <w:tcPr>
            <w:tcW w:w="10004" w:type="dxa"/>
            <w:vAlign w:val="center"/>
          </w:tcPr>
          <w:p>
            <w:pPr>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总经办</w:t>
            </w:r>
            <w:r>
              <w:rPr>
                <w:rFonts w:hint="eastAsia" w:ascii="宋体" w:hAnsi="宋体" w:cs="宋体"/>
                <w:szCs w:val="21"/>
              </w:rPr>
              <w:t>、生产部、质检部、</w:t>
            </w:r>
            <w:r>
              <w:rPr>
                <w:rFonts w:hint="eastAsia" w:ascii="宋体" w:hAnsi="宋体" w:cs="宋体"/>
                <w:szCs w:val="21"/>
                <w:lang w:val="en-US" w:eastAsia="zh-CN"/>
              </w:rPr>
              <w:t>供销</w:t>
            </w:r>
            <w:r>
              <w:rPr>
                <w:rFonts w:hint="eastAsia" w:ascii="宋体" w:hAnsi="宋体" w:cs="宋体"/>
                <w:szCs w:val="21"/>
              </w:rPr>
              <w:t>部、</w:t>
            </w:r>
            <w:r>
              <w:rPr>
                <w:rFonts w:hint="eastAsia" w:ascii="宋体" w:hAnsi="宋体" w:cs="宋体"/>
                <w:szCs w:val="21"/>
                <w:lang w:val="en-US" w:eastAsia="zh-CN"/>
              </w:rPr>
              <w:t>财务</w:t>
            </w:r>
            <w:r>
              <w:rPr>
                <w:rFonts w:hint="eastAsia" w:ascii="宋体" w:hAnsi="宋体" w:cs="宋体"/>
                <w:szCs w:val="21"/>
              </w:rPr>
              <w:t>部，并对各部门的职能进行了分配和规定。公司决定任命陈</w:t>
            </w:r>
            <w:r>
              <w:rPr>
                <w:rFonts w:hint="eastAsia" w:ascii="宋体" w:hAnsi="宋体" w:cs="宋体"/>
                <w:szCs w:val="21"/>
                <w:lang w:val="en-US" w:eastAsia="zh-CN"/>
              </w:rPr>
              <w:t>华菊</w:t>
            </w:r>
            <w:r>
              <w:rPr>
                <w:rFonts w:hint="eastAsia" w:ascii="宋体" w:hAnsi="宋体" w:cs="宋体"/>
                <w:szCs w:val="21"/>
              </w:rPr>
              <w:t>为管理体系的管理者代表。对其职责和权限规定如下：</w:t>
            </w:r>
          </w:p>
          <w:p>
            <w:pPr>
              <w:ind w:firstLine="420" w:firstLineChars="200"/>
              <w:rPr>
                <w:rFonts w:hint="eastAsia" w:ascii="宋体" w:hAnsi="宋体" w:cs="宋体"/>
                <w:szCs w:val="21"/>
              </w:rPr>
            </w:pPr>
            <w:r>
              <w:rPr>
                <w:rFonts w:hint="eastAsia" w:ascii="宋体" w:hAnsi="宋体" w:cs="宋体"/>
                <w:szCs w:val="21"/>
              </w:rPr>
              <w:t>确保质量环境管理体系的过程得到建立、实施和保持；向最高管理者报告质量环境管理体系的业绩和任何改进的需求；在整个组织内贯彻环境保护及意识，促进顾客要求意识的形成；就质量环境管理体系有关事宜对外联络，负责与认证机构联络与协调方面的事项。</w:t>
            </w:r>
          </w:p>
          <w:p>
            <w:pPr>
              <w:rPr>
                <w:rFonts w:ascii="宋体" w:hAnsi="宋体" w:cs="宋体"/>
                <w:szCs w:val="21"/>
              </w:rPr>
            </w:pP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应对风险和机遇的措施</w:t>
            </w:r>
          </w:p>
          <w:p/>
        </w:tc>
        <w:tc>
          <w:tcPr>
            <w:tcW w:w="960" w:type="dxa"/>
          </w:tcPr>
          <w:p>
            <w:r>
              <w:rPr>
                <w:rFonts w:hint="eastAsia"/>
              </w:rPr>
              <w:t>Q6.1</w:t>
            </w:r>
          </w:p>
          <w:p>
            <w:r>
              <w:t>E6.1.1</w:t>
            </w:r>
          </w:p>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1.质量风险与机遇：直接产品质量风险与机遇、间接产品质量风险与机遇。</w:t>
            </w:r>
          </w:p>
          <w:p>
            <w:pPr>
              <w:spacing w:line="280" w:lineRule="exact"/>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环境风险与机遇：主要有自然、人文、政治、经济以及其他。</w:t>
            </w:r>
          </w:p>
          <w:p>
            <w:pPr>
              <w:spacing w:line="280" w:lineRule="exact"/>
              <w:ind w:firstLine="420" w:firstLineChars="200"/>
              <w:rPr>
                <w:rFonts w:hint="eastAsia" w:ascii="宋体" w:hAnsi="宋体" w:cs="宋体"/>
                <w:szCs w:val="21"/>
              </w:rPr>
            </w:pPr>
            <w:r>
              <w:rPr>
                <w:rFonts w:hint="eastAsia" w:ascii="宋体" w:hAnsi="宋体" w:cs="宋体"/>
                <w:szCs w:val="21"/>
              </w:rPr>
              <w:t>3.经营风险与机遇：主要有员工、设备、供销链、技术、管理、产品、法律、专利及产权。</w:t>
            </w:r>
          </w:p>
          <w:p>
            <w:pPr>
              <w:spacing w:line="280" w:lineRule="exact"/>
              <w:ind w:firstLine="420" w:firstLineChars="200"/>
              <w:rPr>
                <w:rFonts w:hint="eastAsia" w:ascii="宋体" w:hAnsi="宋体" w:cs="宋体"/>
                <w:szCs w:val="21"/>
              </w:rPr>
            </w:pPr>
            <w:r>
              <w:rPr>
                <w:rFonts w:hint="eastAsia" w:ascii="宋体" w:hAnsi="宋体" w:cs="宋体"/>
                <w:szCs w:val="21"/>
              </w:rPr>
              <w:t>4.市场风险与机遇：包括市场容量、竞争力、价格、促销。</w:t>
            </w:r>
          </w:p>
          <w:p>
            <w:pPr>
              <w:spacing w:line="280" w:lineRule="exact"/>
              <w:ind w:firstLine="420" w:firstLineChars="200"/>
              <w:rPr>
                <w:rFonts w:hint="eastAsia" w:ascii="宋体" w:hAnsi="宋体" w:cs="宋体"/>
                <w:szCs w:val="21"/>
              </w:rPr>
            </w:pPr>
            <w:r>
              <w:rPr>
                <w:rFonts w:hint="eastAsia" w:ascii="宋体" w:hAnsi="宋体" w:cs="宋体"/>
                <w:szCs w:val="21"/>
              </w:rPr>
              <w:t>5.财务风险与机遇：有融资/筹资、资金偿还、资金使用、资金回收、效益分配。</w:t>
            </w:r>
          </w:p>
          <w:p>
            <w:pPr>
              <w:spacing w:line="28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在策划管理体系时考虑了风险和机遇以及相应的应对措施，制定了《风险和机遇的应对控制程序》，明确风险和机遇事件的识别方法/途径、风险和机遇事件的评估方式，缺少主要风险和机遇事件的应对措施的要求、评价这些措施有效性的方法。</w:t>
            </w:r>
            <w:r>
              <w:rPr>
                <w:rFonts w:hint="eastAsia" w:ascii="宋体" w:hAnsi="宋体" w:cs="宋体"/>
                <w:szCs w:val="21"/>
              </w:rPr>
              <w:t>在管理体系所确定的过程（设计开发、生产、供应商的要求等）中，整合制定针对性管理措施（如程序控制等）。提供了“企业风险和机遇应当策划表”，已认真交流风险如重大投资决策失误、组织/人员匹配不足、运营规划不当等，主要措施确定战略应更加科学严谨；通过提高管理水平消化人力资源成本上升；加强投资决策控制；通过差异化策略提高竞争力。效果待观察。机遇主要是现在社会需求不断增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环境因素识别、危险源识别</w:t>
            </w:r>
          </w:p>
        </w:tc>
        <w:tc>
          <w:tcPr>
            <w:tcW w:w="960" w:type="dxa"/>
          </w:tcPr>
          <w:p>
            <w:r>
              <w:rPr>
                <w:rFonts w:hint="eastAsia"/>
              </w:rPr>
              <w:t>E</w:t>
            </w:r>
            <w:r>
              <w:t>6.1</w:t>
            </w:r>
            <w:r>
              <w:rPr>
                <w:rFonts w:hint="eastAsia"/>
              </w:rPr>
              <w:t>.</w:t>
            </w:r>
            <w:r>
              <w:t>2</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公司编制了《环境因素识别和评价管理程序。公司在所界定的质量环境管理体系范围内，确定其活动、产品和服务中能够控制和能够施加影响的环境因素及其相关的环境影响。此时应考虑生命周期观点。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公司运用所建立的准则，确定那些具有或可能具有重大环境、影响的环境因素，即重要环境因素和重大危险源；重要环境因素可能导致与有害环境、影响（威胁）或有益环境、影响（机会）相关的风险和机遇。</w:t>
            </w:r>
          </w:p>
          <w:p>
            <w:pPr>
              <w:spacing w:line="280" w:lineRule="exact"/>
              <w:rPr>
                <w:rFonts w:ascii="宋体" w:hAnsi="宋体" w:cs="宋体"/>
                <w:szCs w:val="21"/>
              </w:rPr>
            </w:pPr>
            <w:r>
              <w:rPr>
                <w:rFonts w:hint="eastAsia" w:ascii="宋体" w:hAnsi="宋体" w:cs="宋体"/>
                <w:szCs w:val="21"/>
              </w:rPr>
              <w:t xml:space="preserve">    适当时，公司应在其各层次和职能间沟通其重要环境因素和重大危险源。</w:t>
            </w:r>
          </w:p>
          <w:p>
            <w:pPr>
              <w:spacing w:line="280" w:lineRule="exact"/>
              <w:rPr>
                <w:rFonts w:ascii="宋体" w:hAnsi="宋体" w:cs="宋体"/>
                <w:szCs w:val="21"/>
              </w:rPr>
            </w:pPr>
            <w:r>
              <w:rPr>
                <w:rFonts w:hint="eastAsia" w:ascii="宋体" w:hAnsi="宋体" w:cs="宋体"/>
                <w:szCs w:val="21"/>
              </w:rPr>
              <w:t xml:space="preserve">    公司应保持以下内容的文件化信息：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基本覆盖到公司所涉及的环境管理活动，确定的重要环境因素主要噪声排放、固废的废弃、废水排放、废弃排放、火灾发生、潜在火灾、水、电、原材料等消耗等，识别的重大危险源主要为触电伤害、机械伤害、火灾事故、粉尘排放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各部门具体环境因素的识别和控制见各部门的审核记录。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2160" w:type="dxa"/>
          </w:tcPr>
          <w:p>
            <w:r>
              <w:rPr>
                <w:rFonts w:hint="eastAsia"/>
              </w:rPr>
              <w:t>环境的合规义务</w:t>
            </w:r>
          </w:p>
          <w:p>
            <w:r>
              <w:rPr>
                <w:rFonts w:hint="eastAsia"/>
              </w:rPr>
              <w:t>合规性评价</w:t>
            </w:r>
          </w:p>
        </w:tc>
        <w:tc>
          <w:tcPr>
            <w:tcW w:w="960" w:type="dxa"/>
          </w:tcPr>
          <w:p>
            <w:r>
              <w:t>E6.1.3</w:t>
            </w:r>
          </w:p>
          <w:p>
            <w:r>
              <w:t>E0.1.2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适用的法律法规与其他要求清单》，基本涵盖所涉及的各相关方。</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措施的策划</w:t>
            </w:r>
          </w:p>
          <w:p/>
        </w:tc>
        <w:tc>
          <w:tcPr>
            <w:tcW w:w="960" w:type="dxa"/>
          </w:tcPr>
          <w:p>
            <w:r>
              <w:rPr>
                <w:rFonts w:hint="eastAsia"/>
              </w:rPr>
              <w:t>E6.1.4</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w:t>
            </w:r>
            <w:r>
              <w:rPr>
                <w:rFonts w:hint="eastAsia" w:ascii="宋体" w:hAnsi="宋体" w:cs="宋体"/>
                <w:szCs w:val="21"/>
                <w:lang w:eastAsia="zh-CN"/>
              </w:rPr>
              <w:t>总经办</w:t>
            </w:r>
            <w:r>
              <w:rPr>
                <w:rFonts w:hint="eastAsia" w:ascii="宋体" w:hAnsi="宋体" w:cs="宋体"/>
                <w:szCs w:val="21"/>
              </w:rPr>
              <w:t>负责制定质量环境、目标及管理方案，总经理负责批准。环境、管理方案中明确为实现环境、目标和指标的责任部门；规定实现环境、目标和指标的时间；具体措施和经费预算；都由总经理批准。环境、管理方案的实施，体系推行人每季度对方案实施情况进行检查跟踪，向总经理报告；一般在管理评审之前对环境、目标及管理方案由</w:t>
            </w:r>
            <w:r>
              <w:rPr>
                <w:rFonts w:hint="eastAsia" w:ascii="宋体" w:hAnsi="宋体" w:cs="宋体"/>
                <w:szCs w:val="21"/>
                <w:lang w:eastAsia="zh-CN"/>
              </w:rPr>
              <w:t>总经办</w:t>
            </w:r>
            <w:r>
              <w:rPr>
                <w:rFonts w:hint="eastAsia" w:ascii="宋体" w:hAnsi="宋体" w:cs="宋体"/>
                <w:szCs w:val="21"/>
              </w:rPr>
              <w:t>对其进行评审，并将完成情况以书面形式呈报体系推行人，以便提交管理评审。</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管理目标及其实现的策划</w:t>
            </w:r>
          </w:p>
          <w:p/>
        </w:tc>
        <w:tc>
          <w:tcPr>
            <w:tcW w:w="960" w:type="dxa"/>
          </w:tcPr>
          <w:p>
            <w:r>
              <w:rPr>
                <w:rFonts w:hint="eastAsia"/>
              </w:rPr>
              <w:t>QE6.2</w:t>
            </w:r>
          </w:p>
        </w:tc>
        <w:tc>
          <w:tcPr>
            <w:tcW w:w="10004" w:type="dxa"/>
            <w:vAlign w:val="center"/>
          </w:tcPr>
          <w:p>
            <w:pPr>
              <w:snapToGrid w:val="0"/>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rPr>
                <w:rFonts w:ascii="宋体" w:hAnsi="宋体" w:cs="宋体"/>
                <w:szCs w:val="21"/>
              </w:rPr>
            </w:pPr>
            <w:r>
              <w:rPr>
                <w:rFonts w:hint="eastAsia" w:ascii="宋体" w:hAnsi="宋体" w:cs="宋体"/>
                <w:szCs w:val="21"/>
              </w:rPr>
              <w:t>公司管理目标及实现情况是：</w:t>
            </w:r>
          </w:p>
          <w:p>
            <w:pPr>
              <w:snapToGrid w:val="0"/>
              <w:rPr>
                <w:rFonts w:ascii="宋体" w:hAnsi="宋体" w:cs="宋体"/>
                <w:szCs w:val="21"/>
              </w:rPr>
            </w:pPr>
            <w:r>
              <w:rPr>
                <w:rFonts w:hint="eastAsia" w:ascii="宋体" w:hAnsi="宋体" w:cs="宋体"/>
                <w:szCs w:val="21"/>
              </w:rPr>
              <w:t xml:space="preserve">——质量目标： </w:t>
            </w:r>
          </w:p>
          <w:p>
            <w:pPr>
              <w:numPr>
                <w:ilvl w:val="0"/>
                <w:numId w:val="2"/>
              </w:num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成品一次性交验合格率≥95%；</w:t>
            </w:r>
          </w:p>
          <w:p>
            <w:pPr>
              <w:numPr>
                <w:ilvl w:val="0"/>
                <w:numId w:val="2"/>
              </w:num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顾客满意率≥95%；</w:t>
            </w:r>
          </w:p>
          <w:p>
            <w:pPr>
              <w:numPr>
                <w:ilvl w:val="0"/>
                <w:numId w:val="2"/>
              </w:num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合同履约率100%。</w:t>
            </w:r>
          </w:p>
          <w:p>
            <w:pPr>
              <w:spacing w:line="240" w:lineRule="auto"/>
              <w:ind w:firstLine="420" w:firstLineChars="200"/>
              <w:rPr>
                <w:rFonts w:hint="eastAsia" w:ascii="宋体" w:hAnsi="宋体" w:eastAsia="宋体" w:cs="宋体"/>
                <w:bCs/>
                <w:sz w:val="21"/>
                <w:szCs w:val="21"/>
              </w:rPr>
            </w:pPr>
            <w:r>
              <w:rPr>
                <w:rFonts w:hint="eastAsia" w:ascii="宋体" w:hAnsi="宋体" w:cs="宋体"/>
                <w:szCs w:val="21"/>
              </w:rPr>
              <w:t>——环境目标</w:t>
            </w:r>
            <w:r>
              <w:rPr>
                <w:rFonts w:hint="eastAsia" w:ascii="宋体" w:hAnsi="宋体" w:eastAsia="宋体" w:cs="宋体"/>
                <w:sz w:val="21"/>
                <w:szCs w:val="21"/>
              </w:rPr>
              <w:t>：</w:t>
            </w:r>
            <w:r>
              <w:rPr>
                <w:rFonts w:hint="eastAsia" w:ascii="宋体" w:hAnsi="宋体" w:eastAsia="宋体" w:cs="宋体"/>
                <w:bCs/>
                <w:sz w:val="21"/>
                <w:szCs w:val="21"/>
              </w:rPr>
              <w:t>遵守法律法规，坚持以节约、高效、环保为核心的商业模式，满足环境规定要求，确保社会和相关方满意。</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环境指标</w:t>
            </w:r>
            <w:r>
              <w:rPr>
                <w:rFonts w:hint="eastAsia" w:ascii="宋体" w:hAnsi="宋体" w:cs="宋体"/>
                <w:sz w:val="21"/>
                <w:szCs w:val="21"/>
                <w:lang w:eastAsia="zh-CN"/>
              </w:rPr>
              <w:t>：</w:t>
            </w:r>
          </w:p>
          <w:p>
            <w:pPr>
              <w:numPr>
                <w:ilvl w:val="0"/>
                <w:numId w:val="3"/>
              </w:numPr>
              <w:spacing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废水、废气、噪声达标排放；</w:t>
            </w:r>
          </w:p>
          <w:p>
            <w:pPr>
              <w:spacing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2、固废按规定分类处置率100%；</w:t>
            </w:r>
          </w:p>
          <w:p>
            <w:pPr>
              <w:spacing w:line="240" w:lineRule="auto"/>
              <w:ind w:firstLine="420" w:firstLineChars="200"/>
              <w:rPr>
                <w:rFonts w:ascii="宋体" w:hAnsi="宋体" w:cs="宋体"/>
                <w:szCs w:val="21"/>
              </w:rPr>
            </w:pPr>
            <w:r>
              <w:rPr>
                <w:rFonts w:hint="eastAsia" w:ascii="宋体" w:hAnsi="宋体" w:eastAsia="宋体" w:cs="宋体"/>
                <w:bCs/>
                <w:sz w:val="21"/>
                <w:szCs w:val="21"/>
              </w:rPr>
              <w:t>3、</w:t>
            </w:r>
            <w:r>
              <w:rPr>
                <w:rFonts w:hint="eastAsia" w:ascii="宋体" w:hAnsi="宋体" w:eastAsia="宋体" w:cs="宋体"/>
                <w:color w:val="000000"/>
                <w:sz w:val="21"/>
                <w:szCs w:val="21"/>
              </w:rPr>
              <w:t>火灾发生率为0。</w:t>
            </w:r>
          </w:p>
          <w:p>
            <w:pPr>
              <w:snapToGrid w:val="0"/>
              <w:ind w:firstLine="420" w:firstLineChars="200"/>
              <w:rPr>
                <w:rFonts w:ascii="宋体" w:hAnsi="宋体" w:cs="宋体"/>
                <w:szCs w:val="21"/>
              </w:rPr>
            </w:pPr>
            <w:r>
              <w:rPr>
                <w:rFonts w:hint="eastAsia" w:ascii="宋体" w:hAnsi="宋体" w:cs="宋体"/>
                <w:szCs w:val="21"/>
              </w:rPr>
              <w:t>目标可测量，与公司管理方针一致。</w:t>
            </w:r>
          </w:p>
          <w:p>
            <w:pPr>
              <w:snapToGrid w:val="0"/>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总经办</w:t>
            </w:r>
            <w:r>
              <w:rPr>
                <w:rFonts w:hint="eastAsia" w:ascii="宋体" w:hAnsi="宋体" w:cs="宋体"/>
                <w:szCs w:val="21"/>
              </w:rPr>
              <w:t>按公司管理目标考核要求统计考核公司管理目标完成情况，提交管理评审会议。查到2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6月30日目标考核记录，</w:t>
            </w:r>
            <w:r>
              <w:rPr>
                <w:rFonts w:hint="eastAsia" w:ascii="宋体" w:hAnsi="宋体" w:cs="宋体"/>
                <w:szCs w:val="21"/>
              </w:rPr>
              <w:t>公司管理目标完成情况，各项目标均已完成。</w:t>
            </w:r>
          </w:p>
          <w:p>
            <w:pPr>
              <w:snapToGrid w:val="0"/>
              <w:ind w:firstLine="420" w:firstLineChars="200"/>
              <w:rPr>
                <w:rFonts w:ascii="宋体" w:hAnsi="宋体" w:cs="宋体"/>
                <w:szCs w:val="21"/>
              </w:rPr>
            </w:pPr>
            <w:r>
              <w:rPr>
                <w:rFonts w:hint="eastAsia" w:ascii="宋体" w:hAnsi="宋体" w:cs="宋体"/>
                <w:szCs w:val="21"/>
              </w:rPr>
              <w:t>针对重要环境因素制订了管理方案并予以实施，基本有效，详见审核生产部、</w:t>
            </w:r>
            <w:r>
              <w:rPr>
                <w:rFonts w:hint="eastAsia" w:ascii="宋体" w:hAnsi="宋体" w:cs="宋体"/>
                <w:szCs w:val="21"/>
                <w:lang w:eastAsia="zh-CN"/>
              </w:rPr>
              <w:t>总经办</w:t>
            </w:r>
            <w:r>
              <w:rPr>
                <w:rFonts w:hint="eastAsia" w:ascii="宋体" w:hAnsi="宋体" w:cs="宋体"/>
                <w:szCs w:val="21"/>
              </w:rPr>
              <w:t>该条款记录。</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r>
              <w:rPr>
                <w:rFonts w:hint="eastAsia"/>
              </w:rPr>
              <w:t>变更的策划</w:t>
            </w:r>
          </w:p>
        </w:tc>
        <w:tc>
          <w:tcPr>
            <w:tcW w:w="960" w:type="dxa"/>
          </w:tcPr>
          <w:p>
            <w:r>
              <w:rPr>
                <w:rFonts w:hint="eastAsia"/>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280" w:lineRule="exact"/>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280" w:lineRule="exact"/>
              <w:ind w:firstLine="420" w:firstLineChars="200"/>
              <w:rPr>
                <w:rFonts w:ascii="宋体" w:hAnsi="宋体" w:cs="宋体"/>
                <w:szCs w:val="21"/>
              </w:rPr>
            </w:pPr>
            <w:r>
              <w:rPr>
                <w:rFonts w:hint="eastAsia" w:ascii="宋体" w:hAnsi="宋体" w:cs="宋体"/>
                <w:szCs w:val="21"/>
              </w:rPr>
              <w:t>管理体系从20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日实施以来无涉及变更。</w:t>
            </w:r>
          </w:p>
          <w:p>
            <w:pPr>
              <w:spacing w:line="280" w:lineRule="exact"/>
              <w:ind w:firstLine="420" w:firstLineChars="200"/>
              <w:rPr>
                <w:rFonts w:hint="eastAsia" w:ascii="宋体" w:hAnsi="宋体" w:cs="宋体"/>
                <w:szCs w:val="21"/>
              </w:rPr>
            </w:pP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r>
              <w:rPr>
                <w:rFonts w:hint="eastAsia"/>
              </w:rPr>
              <w:t>E7.1</w:t>
            </w:r>
          </w:p>
        </w:tc>
        <w:tc>
          <w:tcPr>
            <w:tcW w:w="10004" w:type="dxa"/>
            <w:vAlign w:val="center"/>
          </w:tcPr>
          <w:p>
            <w:pPr>
              <w:spacing w:line="280" w:lineRule="exact"/>
              <w:ind w:firstLine="420" w:firstLineChars="200"/>
              <w:rPr>
                <w:szCs w:val="21"/>
              </w:rPr>
            </w:pPr>
            <w:r>
              <w:rPr>
                <w:rFonts w:hint="eastAsia"/>
                <w:szCs w:val="21"/>
              </w:rPr>
              <w:t>在《管理手册》中明确“资源/总则”的要求。</w:t>
            </w:r>
          </w:p>
          <w:p>
            <w:pPr>
              <w:spacing w:line="280" w:lineRule="exact"/>
              <w:ind w:firstLine="420" w:firstLineChars="200"/>
              <w:rPr>
                <w:szCs w:val="21"/>
              </w:rPr>
            </w:pPr>
            <w:r>
              <w:rPr>
                <w:rFonts w:hint="eastAsia"/>
                <w:szCs w:val="21"/>
              </w:rPr>
              <w:t>总经理/体系负责人介绍及现场观察：</w:t>
            </w:r>
          </w:p>
          <w:p>
            <w:pPr>
              <w:spacing w:line="280" w:lineRule="exact"/>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szCs w:val="21"/>
              </w:rPr>
            </w:pPr>
            <w:r>
              <w:rPr>
                <w:rFonts w:hint="eastAsia"/>
                <w:szCs w:val="21"/>
              </w:rPr>
              <w:t>覆盖产品/服务/活动及体系运行所需的资源，主要有：</w:t>
            </w:r>
          </w:p>
          <w:p>
            <w:pPr>
              <w:spacing w:line="280" w:lineRule="exact"/>
              <w:ind w:firstLine="420" w:firstLineChars="200"/>
              <w:rPr>
                <w:szCs w:val="21"/>
              </w:rPr>
            </w:pPr>
            <w:r>
              <w:rPr>
                <w:rFonts w:hint="eastAsia"/>
                <w:szCs w:val="21"/>
              </w:rPr>
              <w:t>总共员工3</w:t>
            </w:r>
            <w:r>
              <w:rPr>
                <w:rFonts w:hint="eastAsia"/>
                <w:szCs w:val="21"/>
                <w:lang w:val="en-US" w:eastAsia="zh-CN"/>
              </w:rPr>
              <w:t>3</w:t>
            </w:r>
            <w:r>
              <w:rPr>
                <w:rFonts w:hint="eastAsia"/>
                <w:szCs w:val="21"/>
              </w:rPr>
              <w:t>人，管理人员10人，工人2</w:t>
            </w:r>
            <w:r>
              <w:rPr>
                <w:rFonts w:hint="eastAsia"/>
                <w:szCs w:val="21"/>
                <w:lang w:val="en-US" w:eastAsia="zh-CN"/>
              </w:rPr>
              <w:t>3</w:t>
            </w:r>
            <w:r>
              <w:rPr>
                <w:rFonts w:hint="eastAsia"/>
                <w:szCs w:val="21"/>
              </w:rPr>
              <w:t>人</w:t>
            </w:r>
            <w:r>
              <w:rPr>
                <w:rFonts w:hint="eastAsia"/>
                <w:szCs w:val="21"/>
              </w:rPr>
              <w:t>，具备</w:t>
            </w:r>
            <w:r>
              <w:rPr>
                <w:rFonts w:hint="eastAsia"/>
                <w:szCs w:val="21"/>
                <w:lang w:eastAsia="zh-CN"/>
              </w:rPr>
              <w:t>重组竹地板</w:t>
            </w:r>
            <w:r>
              <w:rPr>
                <w:rFonts w:hint="eastAsia"/>
                <w:szCs w:val="21"/>
              </w:rPr>
              <w:t>研发和生产的技术能力，</w:t>
            </w:r>
            <w:r>
              <w:rPr>
                <w:rFonts w:hint="eastAsia"/>
                <w:szCs w:val="21"/>
                <w:lang w:val="en-US" w:eastAsia="zh-CN"/>
              </w:rPr>
              <w:t>建筑使用</w:t>
            </w:r>
            <w:r>
              <w:rPr>
                <w:rFonts w:hint="eastAsia"/>
                <w:szCs w:val="21"/>
              </w:rPr>
              <w:t>面积</w:t>
            </w:r>
            <w:r>
              <w:rPr>
                <w:rFonts w:hint="eastAsia"/>
                <w:szCs w:val="21"/>
                <w:lang w:val="en-US" w:eastAsia="zh-CN"/>
              </w:rPr>
              <w:t>约1600</w:t>
            </w:r>
            <w:r>
              <w:rPr>
                <w:rFonts w:hint="eastAsia"/>
                <w:szCs w:val="21"/>
              </w:rPr>
              <w:t>0平方米</w:t>
            </w:r>
            <w:r>
              <w:rPr>
                <w:rFonts w:hint="eastAsia"/>
                <w:szCs w:val="21"/>
              </w:rPr>
              <w:t>，生产车间面积约</w:t>
            </w:r>
            <w:r>
              <w:rPr>
                <w:rFonts w:hint="eastAsia"/>
                <w:szCs w:val="21"/>
                <w:lang w:val="en-US" w:eastAsia="zh-CN"/>
              </w:rPr>
              <w:t>5</w:t>
            </w:r>
            <w:r>
              <w:rPr>
                <w:rFonts w:hint="eastAsia"/>
                <w:szCs w:val="21"/>
              </w:rPr>
              <w:t>000余平方米，办公楼办公面积，</w:t>
            </w:r>
            <w:r>
              <w:rPr>
                <w:rFonts w:hint="eastAsia"/>
                <w:szCs w:val="21"/>
                <w:lang w:val="en-US" w:eastAsia="zh-CN"/>
              </w:rPr>
              <w:t>10</w:t>
            </w:r>
            <w:r>
              <w:rPr>
                <w:rFonts w:hint="eastAsia"/>
                <w:szCs w:val="21"/>
              </w:rPr>
              <w:t>00平方，仓库</w:t>
            </w:r>
            <w:r>
              <w:rPr>
                <w:rFonts w:hint="eastAsia"/>
                <w:szCs w:val="21"/>
                <w:lang w:val="en-US" w:eastAsia="zh-CN"/>
              </w:rPr>
              <w:t>100</w:t>
            </w:r>
            <w:r>
              <w:rPr>
                <w:rFonts w:hint="eastAsia"/>
                <w:szCs w:val="21"/>
              </w:rPr>
              <w:t>00平方；从现场观察：过程运行环境较好（可详见相关条款审核记录）、据介绍：公司重视组织知识（可详见相关条款审核记录），以上能符合产品及生产的需要，并能支持体系运行和改进的需要。</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沟通</w:t>
            </w:r>
          </w:p>
          <w:p/>
        </w:tc>
        <w:tc>
          <w:tcPr>
            <w:tcW w:w="960" w:type="dxa"/>
          </w:tcPr>
          <w:p>
            <w:r>
              <w:rPr>
                <w:rFonts w:hint="eastAsia"/>
              </w:rPr>
              <w:t>QE7.4</w:t>
            </w:r>
          </w:p>
        </w:tc>
        <w:tc>
          <w:tcPr>
            <w:tcW w:w="10004" w:type="dxa"/>
            <w:vAlign w:val="center"/>
          </w:tcPr>
          <w:p>
            <w:pPr>
              <w:spacing w:line="280" w:lineRule="exact"/>
              <w:ind w:firstLine="420" w:firstLineChars="200"/>
              <w:rPr>
                <w:szCs w:val="21"/>
              </w:rPr>
            </w:pPr>
            <w:r>
              <w:rPr>
                <w:rFonts w:hint="eastAsia"/>
                <w:szCs w:val="21"/>
              </w:rPr>
              <w:t>公司编制并实施了《信息交流管理程序》，规定了职责、工作流程，包括内部沟通和外部沟通的方法和要求。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管理体系相关的内部和外部沟通，包括：沟通什么；何时沟通；与谁沟通；如何沟通；由谁负责，公司内部以口头、会议、电话、微信、QQ等形式沟通；会议有年度、季度和月度会议；沟通相关服务要求、环境事项。对外沟通由</w:t>
            </w:r>
            <w:r>
              <w:rPr>
                <w:rFonts w:hint="eastAsia"/>
                <w:szCs w:val="21"/>
                <w:lang w:eastAsia="zh-CN"/>
              </w:rPr>
              <w:t>总经办</w:t>
            </w:r>
            <w:r>
              <w:rPr>
                <w:rFonts w:hint="eastAsia"/>
                <w:szCs w:val="21"/>
              </w:rPr>
              <w:t>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外部交流：通过发放《关于对相关方要求的告知书》与相关方就相关环境、信息进行相互沟通。</w:t>
            </w:r>
          </w:p>
          <w:p>
            <w:pPr>
              <w:spacing w:line="280" w:lineRule="exact"/>
              <w:ind w:firstLine="420" w:firstLineChars="200"/>
              <w:rPr>
                <w:szCs w:val="21"/>
              </w:rPr>
            </w:pPr>
            <w:r>
              <w:rPr>
                <w:rFonts w:hint="eastAsia"/>
                <w:szCs w:val="21"/>
              </w:rPr>
              <w:t>和员工华某某面谈，知道公司的管理者代表及事务代表。</w:t>
            </w:r>
          </w:p>
          <w:p>
            <w:pPr>
              <w:spacing w:line="280" w:lineRule="exact"/>
              <w:ind w:firstLine="420" w:firstLineChars="200"/>
              <w:rPr>
                <w:rFonts w:hint="eastAsia"/>
                <w:szCs w:val="21"/>
              </w:rPr>
            </w:pPr>
            <w:r>
              <w:rPr>
                <w:rFonts w:hint="eastAsia"/>
                <w:szCs w:val="21"/>
              </w:rPr>
              <w:t>审核周期内未发生因沟通不善造成的的问题。</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内部审核</w:t>
            </w:r>
          </w:p>
        </w:tc>
        <w:tc>
          <w:tcPr>
            <w:tcW w:w="960" w:type="dxa"/>
          </w:tcPr>
          <w:p>
            <w:r>
              <w:rPr>
                <w:rFonts w:hint="eastAsia"/>
              </w:rPr>
              <w:t>QE9.</w:t>
            </w:r>
            <w: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标准、体系文件、相关法律法规等.</w:t>
            </w:r>
          </w:p>
          <w:p>
            <w:pPr>
              <w:spacing w:line="280" w:lineRule="exact"/>
              <w:ind w:firstLine="420" w:firstLineChars="200"/>
              <w:rPr>
                <w:szCs w:val="21"/>
              </w:rPr>
            </w:pPr>
            <w:r>
              <w:rPr>
                <w:rFonts w:hint="eastAsia"/>
                <w:szCs w:val="21"/>
              </w:rPr>
              <w:t>提供20</w:t>
            </w:r>
            <w:r>
              <w:rPr>
                <w:rFonts w:hint="eastAsia"/>
                <w:szCs w:val="21"/>
                <w:lang w:val="en-US" w:eastAsia="zh-CN"/>
              </w:rPr>
              <w:t>21</w:t>
            </w:r>
            <w:r>
              <w:rPr>
                <w:rFonts w:hint="eastAsia"/>
                <w:szCs w:val="21"/>
              </w:rPr>
              <w:t>年度《年度内部审核计划》，内审安排1次。明确审核目的、范围、依据、日期（20</w:t>
            </w:r>
            <w:r>
              <w:rPr>
                <w:rFonts w:hint="eastAsia"/>
                <w:szCs w:val="21"/>
                <w:lang w:val="en-US" w:eastAsia="zh-CN"/>
              </w:rPr>
              <w:t>21</w:t>
            </w:r>
            <w:r>
              <w:rPr>
                <w:rFonts w:hint="eastAsia"/>
                <w:szCs w:val="21"/>
              </w:rPr>
              <w:t>.</w:t>
            </w:r>
            <w:r>
              <w:rPr>
                <w:rFonts w:hint="eastAsia"/>
                <w:szCs w:val="21"/>
                <w:lang w:val="en-US" w:eastAsia="zh-CN"/>
              </w:rPr>
              <w:t>07</w:t>
            </w:r>
            <w:r>
              <w:rPr>
                <w:rFonts w:hint="eastAsia"/>
                <w:szCs w:val="21"/>
              </w:rPr>
              <w:t>），编制:</w:t>
            </w:r>
            <w:r>
              <w:rPr>
                <w:rFonts w:hint="eastAsia"/>
                <w:szCs w:val="21"/>
                <w:lang w:val="en-US" w:eastAsia="zh-CN"/>
              </w:rPr>
              <w:t>宋喜凌</w:t>
            </w:r>
            <w:r>
              <w:rPr>
                <w:rFonts w:hint="eastAsia"/>
                <w:szCs w:val="21"/>
              </w:rPr>
              <w:t xml:space="preserve">  审批：</w:t>
            </w:r>
            <w:r>
              <w:rPr>
                <w:rFonts w:hint="eastAsia"/>
                <w:szCs w:val="21"/>
                <w:lang w:val="en-US" w:eastAsia="zh-CN"/>
              </w:rPr>
              <w:t>陈华菊</w:t>
            </w:r>
            <w:r>
              <w:rPr>
                <w:rFonts w:hint="eastAsia"/>
                <w:szCs w:val="21"/>
              </w:rPr>
              <w:t>。</w:t>
            </w:r>
          </w:p>
          <w:p>
            <w:pPr>
              <w:spacing w:line="280" w:lineRule="exact"/>
              <w:ind w:firstLine="420" w:firstLineChars="200"/>
              <w:rPr>
                <w:szCs w:val="21"/>
              </w:rPr>
            </w:pPr>
            <w:r>
              <w:rPr>
                <w:rFonts w:hint="eastAsia"/>
                <w:szCs w:val="21"/>
              </w:rPr>
              <w:t>提供QE《审核实施计划》；内部审核计划日程安排：20</w:t>
            </w:r>
            <w:r>
              <w:rPr>
                <w:rFonts w:hint="eastAsia"/>
                <w:szCs w:val="21"/>
                <w:lang w:val="en-US" w:eastAsia="zh-CN"/>
              </w:rPr>
              <w:t>2</w:t>
            </w:r>
            <w:r>
              <w:rPr>
                <w:szCs w:val="21"/>
              </w:rPr>
              <w:t>1.</w:t>
            </w:r>
            <w:r>
              <w:rPr>
                <w:rFonts w:hint="eastAsia"/>
                <w:szCs w:val="21"/>
                <w:lang w:val="en-US" w:eastAsia="zh-CN"/>
              </w:rPr>
              <w:t>7</w:t>
            </w:r>
            <w:r>
              <w:rPr>
                <w:szCs w:val="21"/>
              </w:rPr>
              <w:t>.1</w:t>
            </w:r>
            <w:r>
              <w:rPr>
                <w:rFonts w:hint="eastAsia"/>
                <w:szCs w:val="21"/>
                <w:lang w:val="en-US" w:eastAsia="zh-CN"/>
              </w:rPr>
              <w:t>5</w:t>
            </w:r>
            <w:r>
              <w:rPr>
                <w:rFonts w:hint="eastAsia"/>
                <w:szCs w:val="21"/>
              </w:rPr>
              <w:t>-</w:t>
            </w:r>
            <w:r>
              <w:rPr>
                <w:szCs w:val="21"/>
              </w:rPr>
              <w:t>1</w:t>
            </w:r>
            <w:r>
              <w:rPr>
                <w:rFonts w:hint="eastAsia"/>
                <w:szCs w:val="21"/>
                <w:lang w:val="en-US" w:eastAsia="zh-CN"/>
              </w:rPr>
              <w:t>6</w:t>
            </w:r>
            <w:r>
              <w:rPr>
                <w:rFonts w:hint="eastAsia"/>
                <w:szCs w:val="21"/>
              </w:rPr>
              <w:t>，组长：</w:t>
            </w:r>
            <w:r>
              <w:rPr>
                <w:rFonts w:hint="eastAsia"/>
                <w:szCs w:val="21"/>
                <w:lang w:val="en-US" w:eastAsia="zh-CN"/>
              </w:rPr>
              <w:t>陈华菊</w:t>
            </w:r>
            <w:r>
              <w:rPr>
                <w:rFonts w:hint="eastAsia"/>
                <w:szCs w:val="21"/>
              </w:rPr>
              <w:t>，组员：</w:t>
            </w:r>
            <w:r>
              <w:rPr>
                <w:rFonts w:hint="eastAsia"/>
                <w:szCs w:val="21"/>
                <w:lang w:val="en-US" w:eastAsia="zh-CN"/>
              </w:rPr>
              <w:t>宋喜凌</w:t>
            </w:r>
            <w:r>
              <w:rPr>
                <w:rFonts w:hint="eastAsia"/>
                <w:szCs w:val="21"/>
              </w:rPr>
              <w:t>，有培训记录和总经理的任命书；</w:t>
            </w:r>
          </w:p>
          <w:p>
            <w:pPr>
              <w:spacing w:line="280" w:lineRule="exact"/>
              <w:ind w:firstLine="420" w:firstLineChars="200"/>
              <w:rPr>
                <w:szCs w:val="21"/>
              </w:rPr>
            </w:pPr>
            <w:r>
              <w:rPr>
                <w:rFonts w:hint="eastAsia"/>
                <w:szCs w:val="21"/>
              </w:rPr>
              <w:t>审核目的、依据、范围和方法及审核安排，计划覆盖的部门或条款基本齐全，查看内审相关资料，内部质量管理体系审核实施，共有</w:t>
            </w:r>
            <w:r>
              <w:rPr>
                <w:rFonts w:hint="eastAsia"/>
                <w:szCs w:val="21"/>
                <w:lang w:val="en-US" w:eastAsia="zh-CN"/>
              </w:rPr>
              <w:t>8</w:t>
            </w:r>
            <w:r>
              <w:rPr>
                <w:rFonts w:hint="eastAsia"/>
                <w:szCs w:val="21"/>
              </w:rPr>
              <w:t>人参加会议，其中：包括总经理、体系推行人、各部门负责人（查参加部门、人员基本齐全），计划内容涉及各部门，条款覆盖整个体系，时间安排合理。同时考虑到互查的公正性，有签到表。</w:t>
            </w:r>
          </w:p>
          <w:p>
            <w:pPr>
              <w:spacing w:line="280" w:lineRule="exact"/>
              <w:ind w:firstLine="420" w:firstLineChars="200"/>
              <w:rPr>
                <w:szCs w:val="21"/>
              </w:rPr>
            </w:pPr>
            <w:r>
              <w:rPr>
                <w:rFonts w:hint="eastAsia"/>
                <w:szCs w:val="21"/>
              </w:rPr>
              <w:t>查《内审检查表》，有管理层、</w:t>
            </w:r>
            <w:r>
              <w:rPr>
                <w:rFonts w:hint="eastAsia"/>
                <w:szCs w:val="21"/>
                <w:lang w:eastAsia="zh-CN"/>
              </w:rPr>
              <w:t>总经办</w:t>
            </w:r>
            <w:r>
              <w:rPr>
                <w:rFonts w:hint="eastAsia"/>
                <w:szCs w:val="21"/>
              </w:rPr>
              <w:t>、</w:t>
            </w:r>
            <w:r>
              <w:rPr>
                <w:rFonts w:hint="eastAsia"/>
                <w:szCs w:val="21"/>
                <w:lang w:val="en-US" w:eastAsia="zh-CN"/>
              </w:rPr>
              <w:t>营销</w:t>
            </w:r>
            <w:r>
              <w:rPr>
                <w:rFonts w:hint="eastAsia"/>
                <w:szCs w:val="21"/>
              </w:rPr>
              <w:t>部、财务部、生产部、质检部等部门的审核记录，条款与策划一致，记录真实、完整。包括QE体系所有条款，没有遗漏。</w:t>
            </w:r>
          </w:p>
          <w:p>
            <w:pPr>
              <w:spacing w:line="280" w:lineRule="exact"/>
              <w:ind w:firstLine="420" w:firstLineChars="200"/>
              <w:rPr>
                <w:szCs w:val="21"/>
              </w:rPr>
            </w:pPr>
            <w:r>
              <w:rPr>
                <w:rFonts w:hint="eastAsia"/>
                <w:szCs w:val="21"/>
              </w:rPr>
              <w:t>查《不合格报告》本次开具不符合报告2份，主要涉及Q</w:t>
            </w:r>
            <w:r>
              <w:rPr>
                <w:rFonts w:hint="eastAsia"/>
                <w:szCs w:val="21"/>
                <w:lang w:val="en-US" w:eastAsia="zh-CN"/>
              </w:rPr>
              <w:t>9.1.2</w:t>
            </w:r>
            <w:r>
              <w:rPr>
                <w:rFonts w:hint="eastAsia"/>
                <w:szCs w:val="21"/>
              </w:rPr>
              <w:t>/</w:t>
            </w:r>
            <w:r>
              <w:rPr>
                <w:szCs w:val="21"/>
              </w:rPr>
              <w:t>E</w:t>
            </w:r>
            <w:r>
              <w:rPr>
                <w:rFonts w:hint="eastAsia"/>
                <w:szCs w:val="21"/>
                <w:lang w:val="en-US" w:eastAsia="zh-CN"/>
              </w:rPr>
              <w:t>9.1.2</w:t>
            </w:r>
            <w:r>
              <w:rPr>
                <w:rFonts w:hint="eastAsia"/>
                <w:szCs w:val="21"/>
              </w:rPr>
              <w:t>条款。对于不符合项所采取的纠正等措施，各内审员逐一进行了验证。上述内容记录完整。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提供《内部审核报告》，结论： 公司建立的质量/环境管理体系基本符合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标准要求。管理体系的运行是适宜的、充分的、有效的。</w:t>
            </w:r>
          </w:p>
          <w:p>
            <w:pPr>
              <w:ind w:firstLine="480"/>
              <w:jc w:val="left"/>
              <w:rPr>
                <w:szCs w:val="21"/>
              </w:rPr>
            </w:pPr>
            <w:r>
              <w:rPr>
                <w:rFonts w:hint="eastAsia"/>
                <w:szCs w:val="21"/>
              </w:rPr>
              <w:t>查上述资料反映：能保留形成文件的信息，作为实施审核方案以及审核结果的证据。</w:t>
            </w:r>
          </w:p>
          <w:p>
            <w:pPr>
              <w:spacing w:line="280" w:lineRule="exact"/>
              <w:ind w:firstLine="420" w:firstLineChars="200"/>
              <w:rPr>
                <w:rFonts w:hint="eastAsia"/>
                <w:szCs w:val="21"/>
              </w:rPr>
            </w:pP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p/>
        </w:tc>
        <w:tc>
          <w:tcPr>
            <w:tcW w:w="960" w:type="dxa"/>
          </w:tcPr>
          <w:p>
            <w:r>
              <w:rPr>
                <w:rFonts w:hint="eastAsia"/>
              </w:rPr>
              <w:t>QE9.3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日进行，初审无间隔要求， 评审方式：会议评审，编制：</w:t>
            </w:r>
            <w:r>
              <w:rPr>
                <w:rFonts w:hint="eastAsia" w:ascii="宋体" w:hAnsi="宋体" w:cs="宋体"/>
                <w:szCs w:val="21"/>
                <w:lang w:eastAsia="zh-CN"/>
              </w:rPr>
              <w:t>总经办</w:t>
            </w:r>
            <w:r>
              <w:rPr>
                <w:rFonts w:hint="eastAsia" w:ascii="宋体" w:hAnsi="宋体" w:cs="宋体"/>
                <w:szCs w:val="21"/>
              </w:rPr>
              <w:t xml:space="preserve">  批准：</w:t>
            </w:r>
            <w:r>
              <w:rPr>
                <w:rFonts w:hint="eastAsia" w:ascii="宋体" w:hAnsi="宋体" w:cs="宋体"/>
                <w:szCs w:val="21"/>
                <w:lang w:val="en-US" w:eastAsia="zh-CN"/>
              </w:rPr>
              <w:t>杨利刚</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QE标准意识，以QE标准为行动的准则，积极应用PDCA的管理方法，严格管理质量环境和各项工作。服务合格率明显提高,未发生重大不合格和安全事故，也未发生顾客报怨现象。因此，QE方针在目前是适宜的、充分和有效的。QE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①</w:t>
            </w:r>
            <w:r>
              <w:rPr>
                <w:rFonts w:hint="eastAsia" w:ascii="宋体" w:hAnsi="宋体" w:cs="宋体"/>
                <w:szCs w:val="21"/>
                <w:lang w:val="en-US" w:eastAsia="zh-CN"/>
              </w:rPr>
              <w:t>进一步建设风险管理体系，提高风险管理能力</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②加强</w:t>
            </w:r>
            <w:r>
              <w:rPr>
                <w:rFonts w:hint="eastAsia" w:ascii="宋体" w:hAnsi="宋体" w:cs="宋体"/>
                <w:szCs w:val="21"/>
                <w:lang w:val="en-US" w:eastAsia="zh-CN"/>
              </w:rPr>
              <w:t>产品过程检验和成品检验</w:t>
            </w:r>
            <w:r>
              <w:rPr>
                <w:rFonts w:hint="eastAsia" w:ascii="宋体" w:hAnsi="宋体" w:cs="宋体"/>
                <w:szCs w:val="21"/>
              </w:rPr>
              <w:t>。</w:t>
            </w:r>
          </w:p>
          <w:p>
            <w:pPr>
              <w:spacing w:line="280" w:lineRule="exact"/>
              <w:rPr>
                <w:rFonts w:ascii="宋体" w:hAnsi="宋体" w:cs="宋体"/>
                <w:szCs w:val="21"/>
              </w:rPr>
            </w:pPr>
          </w:p>
          <w:p>
            <w:pPr>
              <w:spacing w:line="280" w:lineRule="exact"/>
              <w:ind w:firstLine="420" w:firstLineChars="200"/>
              <w:rPr>
                <w:rFonts w:hint="eastAsia" w:ascii="宋体" w:hAnsi="宋体" w:cs="宋体"/>
                <w:szCs w:val="21"/>
              </w:rPr>
            </w:pPr>
            <w:r>
              <w:rPr>
                <w:rFonts w:hint="eastAsia" w:ascii="宋体" w:hAnsi="宋体" w:cs="宋体"/>
                <w:szCs w:val="21"/>
              </w:rPr>
              <w:t>以上改进措施，目前正在实施中，后续可进一步关注。</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r>
              <w:rPr>
                <w:rFonts w:hint="eastAsia"/>
              </w:rPr>
              <w:t>总则</w:t>
            </w:r>
          </w:p>
        </w:tc>
        <w:tc>
          <w:tcPr>
            <w:tcW w:w="960" w:type="dxa"/>
          </w:tcPr>
          <w:p>
            <w:r>
              <w:rPr>
                <w:rFonts w:hint="eastAsia"/>
              </w:rPr>
              <w:t>QE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bookmarkStart w:id="2" w:name="_GoBack"/>
            <w:bookmarkEnd w:id="2"/>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未收到顾客大投诉；电话顾客电话及时处理；</w:t>
            </w:r>
          </w:p>
          <w:p>
            <w:pPr>
              <w:spacing w:line="280" w:lineRule="exact"/>
              <w:rPr>
                <w:rFonts w:ascii="宋体" w:hAnsi="宋体" w:cs="宋体"/>
                <w:szCs w:val="21"/>
              </w:rPr>
            </w:pPr>
            <w:r>
              <w:rPr>
                <w:rFonts w:hint="eastAsia" w:ascii="宋体" w:hAnsi="宋体" w:cs="宋体"/>
                <w:szCs w:val="21"/>
              </w:rPr>
              <w:t>未有产品召回情况。</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rPr>
              <w:t>一阶段问题验</w:t>
            </w:r>
            <w:r>
              <w:rPr>
                <w:rFonts w:hint="eastAsia" w:ascii="宋体" w:hAnsi="宋体" w:cs="宋体"/>
                <w:szCs w:val="21"/>
                <w:lang w:val="en-US" w:eastAsia="zh-CN"/>
              </w:rPr>
              <w:t>证</w:t>
            </w:r>
          </w:p>
        </w:tc>
        <w:tc>
          <w:tcPr>
            <w:tcW w:w="960" w:type="dxa"/>
          </w:tcPr>
          <w:p>
            <w:pPr>
              <w:spacing w:line="280" w:lineRule="exact"/>
              <w:rPr>
                <w:rFonts w:hint="eastAsia" w:ascii="宋体" w:hAnsi="宋体" w:cs="宋体"/>
                <w:szCs w:val="21"/>
              </w:rPr>
            </w:pPr>
          </w:p>
        </w:tc>
        <w:tc>
          <w:tcPr>
            <w:tcW w:w="10004" w:type="dxa"/>
          </w:tcPr>
          <w:p>
            <w:pPr>
              <w:spacing w:line="280" w:lineRule="exact"/>
              <w:rPr>
                <w:rFonts w:hint="default" w:ascii="宋体" w:hAnsi="宋体" w:cs="宋体"/>
                <w:szCs w:val="21"/>
                <w:lang w:val="en-US" w:eastAsia="zh-CN"/>
              </w:rPr>
            </w:pPr>
            <w:r>
              <w:rPr>
                <w:rFonts w:hint="eastAsia" w:ascii="宋体" w:hAnsi="宋体" w:cs="宋体"/>
                <w:szCs w:val="21"/>
                <w:lang w:val="en-US" w:eastAsia="zh-CN"/>
              </w:rPr>
              <w:t>文件已修改，其他问题未整改，不影响二阶段审核。</w:t>
            </w:r>
          </w:p>
        </w:tc>
        <w:tc>
          <w:tcPr>
            <w:tcW w:w="1585" w:type="dxa"/>
          </w:tcPr>
          <w:p>
            <w:pPr>
              <w:rPr>
                <w:rFonts w:hint="eastAsia"/>
              </w:rPr>
            </w:pPr>
          </w:p>
        </w:tc>
      </w:tr>
    </w:tbl>
    <w:p>
      <w:r>
        <w:ptab w:relativeTo="margin" w:alignment="center" w:leader="none"/>
      </w: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5DFC0"/>
    <w:multiLevelType w:val="singleLevel"/>
    <w:tmpl w:val="3285DFC0"/>
    <w:lvl w:ilvl="0" w:tentative="0">
      <w:start w:val="1"/>
      <w:numFmt w:val="decimal"/>
      <w:suff w:val="nothing"/>
      <w:lvlText w:val="%1、"/>
      <w:lvlJc w:val="left"/>
    </w:lvl>
  </w:abstractNum>
  <w:abstractNum w:abstractNumId="1">
    <w:nsid w:val="39FA1955"/>
    <w:multiLevelType w:val="singleLevel"/>
    <w:tmpl w:val="39FA1955"/>
    <w:lvl w:ilvl="0" w:tentative="0">
      <w:start w:val="1"/>
      <w:numFmt w:val="decimal"/>
      <w:suff w:val="nothing"/>
      <w:lvlText w:val="%1、"/>
      <w:lvlJc w:val="left"/>
    </w:lvl>
  </w:abstractNum>
  <w:abstractNum w:abstractNumId="2">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27F7B"/>
    <w:rsid w:val="00183A7A"/>
    <w:rsid w:val="0022273D"/>
    <w:rsid w:val="00275B91"/>
    <w:rsid w:val="003010DA"/>
    <w:rsid w:val="00357FBC"/>
    <w:rsid w:val="003B7004"/>
    <w:rsid w:val="004078AB"/>
    <w:rsid w:val="00477697"/>
    <w:rsid w:val="004B16A6"/>
    <w:rsid w:val="005B321D"/>
    <w:rsid w:val="005F00FB"/>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0D5E4F63"/>
    <w:rsid w:val="16807640"/>
    <w:rsid w:val="1DA779BC"/>
    <w:rsid w:val="33C27A0B"/>
    <w:rsid w:val="594E09F4"/>
    <w:rsid w:val="5FEA2868"/>
    <w:rsid w:val="6B546B12"/>
    <w:rsid w:val="76DE7B3C"/>
    <w:rsid w:val="7A962CD9"/>
    <w:rsid w:val="7EB008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312" w:lineRule="auto"/>
    </w:pPr>
    <w:rPr>
      <w:rFonts w:ascii="Arial" w:hAnsi="Arial" w:eastAsia="楷体_GB2312"/>
      <w:spacing w:val="20"/>
      <w:sz w:val="24"/>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1457</Words>
  <Characters>8310</Characters>
  <Lines>69</Lines>
  <Paragraphs>19</Paragraphs>
  <TotalTime>26</TotalTime>
  <ScaleCrop>false</ScaleCrop>
  <LinksUpToDate>false</LinksUpToDate>
  <CharactersWithSpaces>9748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森林</cp:lastModifiedBy>
  <dcterms:modified xsi:type="dcterms:W3CDTF">2021-10-29T01:25:15Z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90D9A22C31F842A4A2EAC32217501A91</vt:lpwstr>
  </property>
</Properties>
</file>