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0"/>
          <w:szCs w:val="30"/>
          <w:u w:val="single"/>
        </w:rPr>
      </w:pPr>
      <w:r>
        <w:rPr>
          <w:rFonts w:hint="eastAsia" w:ascii="宋体" w:hAnsi="宋体"/>
          <w:sz w:val="30"/>
          <w:szCs w:val="30"/>
        </w:rPr>
        <w:t>认 证 企 业</w:t>
      </w:r>
      <w:r>
        <w:rPr>
          <w:rFonts w:hint="eastAsia" w:ascii="MS PGothic" w:hAnsi="MS PGothic"/>
          <w:sz w:val="30"/>
          <w:szCs w:val="30"/>
        </w:rPr>
        <w:t>：</w:t>
      </w:r>
      <w:bookmarkStart w:id="1" w:name="组织名称"/>
      <w:r>
        <w:rPr>
          <w:rFonts w:ascii="宋体" w:hAnsi="宋体"/>
          <w:sz w:val="30"/>
          <w:szCs w:val="30"/>
          <w:u w:val="single"/>
        </w:rPr>
        <w:t>德州联合石油科技股份有限公司</w:t>
      </w:r>
      <w:bookmarkEnd w:id="1"/>
    </w:p>
    <w:p>
      <w:pPr>
        <w:spacing w:line="360" w:lineRule="auto"/>
        <w:jc w:val="left"/>
        <w:rPr>
          <w:rFonts w:ascii="宋体" w:hAnsi="宋体"/>
          <w:spacing w:val="32"/>
          <w:sz w:val="30"/>
          <w:szCs w:val="30"/>
          <w:u w:val="single"/>
        </w:rPr>
      </w:pPr>
      <w:r>
        <w:rPr>
          <w:rFonts w:hint="eastAsia" w:ascii="宋体" w:hAnsi="宋体"/>
          <w:spacing w:val="80"/>
          <w:sz w:val="30"/>
          <w:szCs w:val="30"/>
        </w:rPr>
        <w:t>编   号</w:t>
      </w:r>
      <w:r>
        <w:rPr>
          <w:rFonts w:hint="eastAsia" w:ascii="宋体" w:hAnsi="宋体"/>
          <w:sz w:val="30"/>
          <w:szCs w:val="30"/>
        </w:rPr>
        <w:t>：</w:t>
      </w:r>
      <w:bookmarkStart w:id="2" w:name="合同编号"/>
      <w:r>
        <w:rPr>
          <w:rFonts w:hint="eastAsia" w:ascii="宋体" w:hAnsi="宋体"/>
          <w:sz w:val="30"/>
          <w:szCs w:val="30"/>
        </w:rPr>
        <w:t>0155-2018-2021</w:t>
      </w:r>
      <w:bookmarkEnd w:id="2"/>
    </w:p>
    <w:p>
      <w:pPr>
        <w:spacing w:line="360" w:lineRule="auto"/>
        <w:jc w:val="left"/>
        <w:rPr>
          <w:rFonts w:ascii="宋体" w:hAnsi="宋体"/>
          <w:sz w:val="30"/>
          <w:szCs w:val="30"/>
        </w:rPr>
      </w:pPr>
      <w:r>
        <w:rPr>
          <w:rFonts w:hint="eastAsia" w:ascii="宋体" w:hAnsi="宋体"/>
          <w:spacing w:val="80"/>
          <w:sz w:val="30"/>
          <w:szCs w:val="30"/>
        </w:rPr>
        <w:t>审核类型</w:t>
      </w:r>
      <w:r>
        <w:rPr>
          <w:rFonts w:hint="eastAsia" w:ascii="MS PGothic" w:hAnsi="MS PGothic"/>
          <w:sz w:val="30"/>
          <w:szCs w:val="30"/>
        </w:rPr>
        <w:t>：</w:t>
      </w:r>
      <w:r>
        <w:rPr>
          <w:rFonts w:hint="eastAsia" w:ascii="宋体" w:hAnsi="宋体"/>
          <w:sz w:val="30"/>
          <w:szCs w:val="30"/>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0155-2018-2021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209"/>
        <w:gridCol w:w="1958"/>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209"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德州联合石油科技股份有限公司</w:t>
            </w:r>
            <w:bookmarkEnd w:id="4"/>
          </w:p>
        </w:tc>
        <w:tc>
          <w:tcPr>
            <w:tcW w:w="195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3286"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朱乐</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6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20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6" w:name="证书编号"/>
            <w:r>
              <w:rPr>
                <w:rFonts w:cs="宋体" w:asciiTheme="minorEastAsia" w:hAnsiTheme="minorEastAsia"/>
                <w:kern w:val="0"/>
                <w:szCs w:val="21"/>
              </w:rPr>
              <w:t>ISC-2018-0334</w:t>
            </w:r>
            <w:bookmarkEnd w:id="6"/>
          </w:p>
        </w:tc>
        <w:tc>
          <w:tcPr>
            <w:tcW w:w="195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3286"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7" w:name="证书有效期"/>
            <w:r>
              <w:rPr>
                <w:rFonts w:cs="宋体" w:asciiTheme="minorEastAsia" w:hAnsiTheme="minorEastAsia"/>
                <w:kern w:val="0"/>
                <w:szCs w:val="21"/>
              </w:rPr>
              <w:t>2023-11-20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20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58"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3286"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9" w:name="审核开始日"/>
            <w:r>
              <w:rPr>
                <w:rFonts w:cs="宋体" w:asciiTheme="minorEastAsia" w:hAnsiTheme="minorEastAsia"/>
                <w:kern w:val="0"/>
                <w:szCs w:val="21"/>
              </w:rPr>
              <w:t>2021年11月01日 上午</w:t>
            </w:r>
            <w:bookmarkEnd w:id="9"/>
          </w:p>
          <w:p>
            <w:pPr>
              <w:tabs>
                <w:tab w:val="left" w:pos="880"/>
              </w:tabs>
              <w:autoSpaceDE w:val="0"/>
              <w:autoSpaceDN w:val="0"/>
              <w:adjustRightInd w:val="0"/>
              <w:spacing w:before="35" w:line="360" w:lineRule="auto"/>
              <w:ind w:right="161"/>
              <w:jc w:val="center"/>
              <w:rPr>
                <w:rFonts w:hint="default" w:eastAsia="宋体" w:cs="宋体" w:asciiTheme="minorEastAsia" w:hAnsiTheme="minorEastAsia"/>
                <w:kern w:val="0"/>
                <w:szCs w:val="21"/>
                <w:lang w:val="en-US" w:eastAsia="zh-CN"/>
              </w:rPr>
            </w:pPr>
            <w:r>
              <w:rPr>
                <w:rFonts w:hint="eastAsia" w:ascii="宋体" w:hAnsi="宋体" w:eastAsia="宋体" w:cs="宋体"/>
                <w:kern w:val="0"/>
                <w:szCs w:val="21"/>
              </w:rPr>
              <w:t>～</w:t>
            </w:r>
            <w:r>
              <w:rPr>
                <w:rFonts w:hint="eastAsia" w:eastAsia="宋体" w:cs="宋体" w:asciiTheme="minorEastAsia" w:hAnsiTheme="minorEastAsia"/>
                <w:kern w:val="0"/>
                <w:szCs w:val="21"/>
                <w:lang w:val="en-US" w:eastAsia="zh-CN"/>
              </w:rPr>
              <w:t>2021年11月02日下午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67" w:type="dxa"/>
            <w:vAlign w:val="center"/>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监督审核员姓名及确认号</w:t>
            </w:r>
          </w:p>
        </w:tc>
        <w:tc>
          <w:tcPr>
            <w:tcW w:w="2209" w:type="dxa"/>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sz w:val="21"/>
                <w:szCs w:val="21"/>
              </w:rPr>
            </w:pPr>
          </w:p>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default" w:ascii="Times New Roman" w:hAnsi="Times New Roman" w:eastAsia="宋体" w:cs="Times New Roman"/>
                <w:sz w:val="21"/>
                <w:szCs w:val="21"/>
              </w:rPr>
              <w:t>刘复荣ISC[S]0376</w:t>
            </w:r>
          </w:p>
        </w:tc>
        <w:tc>
          <w:tcPr>
            <w:tcW w:w="195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3286" w:type="dxa"/>
          </w:tcPr>
          <w:p>
            <w:pPr>
              <w:jc w:val="center"/>
              <w:rPr>
                <w:bCs/>
                <w:color w:val="auto"/>
                <w:sz w:val="21"/>
                <w:szCs w:val="21"/>
              </w:rPr>
            </w:pPr>
            <w:r>
              <w:rPr>
                <w:rFonts w:hint="eastAsia" w:eastAsia="新宋体"/>
                <w:color w:val="auto"/>
                <w:sz w:val="21"/>
                <w:szCs w:val="21"/>
                <w:lang w:val="en-US" w:eastAsia="zh-CN"/>
              </w:rPr>
              <w:t>管理层、</w:t>
            </w:r>
            <w:r>
              <w:rPr>
                <w:rFonts w:hint="eastAsia" w:eastAsia="新宋体"/>
                <w:color w:val="auto"/>
                <w:sz w:val="21"/>
                <w:szCs w:val="21"/>
              </w:rPr>
              <w:t>质</w:t>
            </w:r>
            <w:r>
              <w:rPr>
                <w:rFonts w:hint="eastAsia" w:eastAsia="新宋体"/>
                <w:color w:val="auto"/>
                <w:sz w:val="21"/>
                <w:szCs w:val="21"/>
                <w:lang w:val="en-US" w:eastAsia="zh-CN"/>
              </w:rPr>
              <w:t>控</w:t>
            </w:r>
            <w:r>
              <w:rPr>
                <w:rFonts w:eastAsia="新宋体"/>
                <w:color w:val="auto"/>
                <w:sz w:val="21"/>
                <w:szCs w:val="21"/>
              </w:rPr>
              <w:t>中心</w:t>
            </w:r>
            <w:r>
              <w:rPr>
                <w:rFonts w:hint="eastAsia" w:eastAsia="新宋体"/>
                <w:color w:val="auto"/>
                <w:sz w:val="21"/>
                <w:szCs w:val="21"/>
                <w:lang w:eastAsia="zh-CN"/>
              </w:rPr>
              <w:t>、</w:t>
            </w:r>
            <w:r>
              <w:rPr>
                <w:rFonts w:hint="eastAsia"/>
                <w:bCs/>
                <w:color w:val="auto"/>
                <w:sz w:val="21"/>
                <w:szCs w:val="21"/>
                <w:highlight w:val="none"/>
                <w:lang w:val="en-US" w:eastAsia="zh-CN"/>
              </w:rPr>
              <w:t>体系中心、国际营销部、人力资源部、</w:t>
            </w:r>
            <w:r>
              <w:rPr>
                <w:rFonts w:hint="eastAsia"/>
                <w:bCs/>
                <w:color w:val="auto"/>
                <w:sz w:val="21"/>
                <w:szCs w:val="21"/>
              </w:rPr>
              <w:t>装备</w:t>
            </w:r>
            <w:r>
              <w:rPr>
                <w:bCs/>
                <w:color w:val="auto"/>
                <w:sz w:val="21"/>
                <w:szCs w:val="21"/>
              </w:rPr>
              <w:t>事业</w:t>
            </w:r>
          </w:p>
          <w:p>
            <w:pPr>
              <w:jc w:val="both"/>
              <w:rPr>
                <w:rFonts w:hint="eastAsia"/>
                <w:bCs/>
                <w:sz w:val="21"/>
                <w:szCs w:val="21"/>
                <w:lang w:val="en-US" w:eastAsia="zh-CN"/>
              </w:rPr>
            </w:pPr>
            <w:r>
              <w:rPr>
                <w:bCs/>
                <w:color w:val="auto"/>
                <w:sz w:val="21"/>
                <w:szCs w:val="21"/>
              </w:rPr>
              <w:t>部</w:t>
            </w:r>
            <w:r>
              <w:rPr>
                <w:rFonts w:hint="eastAsia"/>
                <w:bCs/>
                <w:color w:val="auto"/>
                <w:sz w:val="21"/>
                <w:szCs w:val="21"/>
                <w:lang w:eastAsia="zh-CN"/>
              </w:rPr>
              <w:t>、</w:t>
            </w:r>
            <w:r>
              <w:rPr>
                <w:rFonts w:hint="eastAsia"/>
                <w:bCs/>
                <w:color w:val="auto"/>
                <w:sz w:val="21"/>
                <w:szCs w:val="21"/>
              </w:rPr>
              <w:t>钻具</w:t>
            </w:r>
            <w:r>
              <w:rPr>
                <w:bCs/>
                <w:color w:val="auto"/>
                <w:sz w:val="21"/>
                <w:szCs w:val="21"/>
              </w:rPr>
              <w:t>事业部</w:t>
            </w:r>
            <w:r>
              <w:rPr>
                <w:rFonts w:hint="eastAsia"/>
                <w:bCs/>
                <w:color w:val="auto"/>
                <w:sz w:val="21"/>
                <w:szCs w:val="21"/>
                <w:lang w:eastAsia="zh-CN"/>
              </w:rPr>
              <w:t>、</w:t>
            </w:r>
            <w:r>
              <w:rPr>
                <w:rFonts w:hint="eastAsia"/>
                <w:bCs/>
                <w:color w:val="auto"/>
                <w:sz w:val="21"/>
                <w:szCs w:val="21"/>
                <w:lang w:val="en-US" w:eastAsia="zh-CN"/>
              </w:rPr>
              <w:t>设备管理部、</w:t>
            </w:r>
            <w:r>
              <w:rPr>
                <w:rFonts w:hint="eastAsia"/>
                <w:bCs/>
                <w:color w:val="auto"/>
                <w:sz w:val="21"/>
                <w:szCs w:val="21"/>
                <w:highlight w:val="none"/>
                <w:lang w:val="en-US" w:eastAsia="zh-CN"/>
              </w:rPr>
              <w:t>供应管理部</w:t>
            </w:r>
            <w:r>
              <w:rPr>
                <w:rFonts w:hint="eastAsia" w:eastAsia="新宋体"/>
                <w:color w:val="auto"/>
                <w:sz w:val="21"/>
                <w:szCs w:val="21"/>
                <w:lang w:eastAsia="zh-CN"/>
              </w:rPr>
              <w:t>、</w:t>
            </w:r>
            <w:r>
              <w:rPr>
                <w:rFonts w:hint="eastAsia"/>
                <w:bCs/>
                <w:color w:val="auto"/>
                <w:sz w:val="21"/>
                <w:szCs w:val="21"/>
                <w:highlight w:val="none"/>
                <w:lang w:val="en-US" w:eastAsia="zh-CN"/>
              </w:rPr>
              <w:t>工程技术事业部、表面技术事业部</w:t>
            </w:r>
          </w:p>
        </w:tc>
      </w:tr>
    </w:tbl>
    <w:p>
      <w:pPr>
        <w:keepNext w:val="0"/>
        <w:keepLines w:val="0"/>
        <w:pageBreakBefore w:val="0"/>
        <w:widowControl/>
        <w:kinsoku/>
        <w:wordWrap/>
        <w:overflowPunct/>
        <w:topLinePunct w:val="0"/>
        <w:autoSpaceDE/>
        <w:autoSpaceDN/>
        <w:bidi w:val="0"/>
        <w:adjustRightIn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二、监督审核内容</w:t>
      </w:r>
      <w:r>
        <w:rPr>
          <w:rFonts w:hint="default" w:ascii="Times New Roman" w:hAnsi="Times New Roman" w:eastAsia="宋体" w:cs="Times New Roman"/>
          <w:bCs/>
          <w:kern w:val="0"/>
          <w:sz w:val="21"/>
          <w:szCs w:val="21"/>
        </w:rPr>
        <w:t>：</w:t>
      </w:r>
    </w:p>
    <w:p>
      <w:pPr>
        <w:keepNext w:val="0"/>
        <w:keepLines w:val="0"/>
        <w:pageBreakBefore w:val="0"/>
        <w:widowControl/>
        <w:kinsoku/>
        <w:wordWrap/>
        <w:overflowPunct/>
        <w:topLinePunct w:val="0"/>
        <w:autoSpaceDE/>
        <w:autoSpaceDN/>
        <w:bidi w:val="0"/>
        <w:adjustRightInd/>
        <w:spacing w:line="336" w:lineRule="auto"/>
        <w:textAlignment w:val="auto"/>
        <w:rPr>
          <w:rFonts w:hint="default" w:ascii="Times New Roman" w:hAnsi="Times New Roman" w:eastAsia="宋体" w:cs="Times New Roman"/>
          <w:b/>
          <w:bCs w:val="0"/>
          <w:kern w:val="0"/>
          <w:sz w:val="21"/>
          <w:szCs w:val="21"/>
        </w:rPr>
      </w:pPr>
      <w:r>
        <w:rPr>
          <w:rFonts w:hint="default" w:ascii="Times New Roman" w:hAnsi="Times New Roman" w:eastAsia="宋体" w:cs="Times New Roman"/>
          <w:b/>
          <w:bCs w:val="0"/>
          <w:kern w:val="0"/>
          <w:sz w:val="21"/>
          <w:szCs w:val="21"/>
        </w:rPr>
        <w:t>1.一年内违反法律法规或重大事故的情况：</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default" w:ascii="Times New Roman" w:hAnsi="Times New Roman" w:eastAsia="宋体" w:cs="Times New Roman"/>
          <w:color w:val="auto"/>
          <w:kern w:val="24"/>
          <w:sz w:val="21"/>
          <w:szCs w:val="21"/>
        </w:rPr>
      </w:pPr>
      <w:r>
        <w:rPr>
          <w:rFonts w:hint="default" w:ascii="Times New Roman" w:hAnsi="Times New Roman" w:eastAsia="宋体" w:cs="Times New Roman"/>
          <w:bCs/>
          <w:color w:val="auto"/>
          <w:kern w:val="0"/>
          <w:sz w:val="21"/>
          <w:szCs w:val="21"/>
          <w:lang w:val="en-US" w:eastAsia="zh-CN"/>
        </w:rPr>
        <w:t>一年来</w:t>
      </w:r>
      <w:r>
        <w:rPr>
          <w:rFonts w:hint="default" w:ascii="Times New Roman" w:hAnsi="Times New Roman" w:eastAsia="宋体" w:cs="Times New Roman"/>
          <w:bCs/>
          <w:color w:val="auto"/>
          <w:kern w:val="0"/>
          <w:sz w:val="21"/>
          <w:szCs w:val="21"/>
        </w:rPr>
        <w:t>，</w:t>
      </w:r>
      <w:r>
        <w:rPr>
          <w:rFonts w:hint="default" w:ascii="Times New Roman" w:hAnsi="Times New Roman" w:eastAsia="宋体" w:cs="Times New Roman"/>
          <w:bCs/>
          <w:color w:val="auto"/>
          <w:kern w:val="0"/>
          <w:sz w:val="21"/>
          <w:szCs w:val="21"/>
          <w:lang w:val="en-US" w:eastAsia="zh-CN"/>
        </w:rPr>
        <w:t>企业</w:t>
      </w:r>
      <w:r>
        <w:rPr>
          <w:rFonts w:hint="default" w:ascii="Times New Roman" w:hAnsi="Times New Roman" w:eastAsia="宋体" w:cs="Times New Roman"/>
          <w:bCs/>
          <w:color w:val="auto"/>
          <w:kern w:val="0"/>
          <w:sz w:val="21"/>
          <w:szCs w:val="21"/>
        </w:rPr>
        <w:t>生产经营平稳，未有违反法律、法规问题和产品质量问题的投诉或重大质量事故发生。企业营业执照等资质未发生变化。</w:t>
      </w:r>
      <w:r>
        <w:rPr>
          <w:rFonts w:hint="default" w:ascii="Times New Roman" w:hAnsi="Times New Roman" w:eastAsia="宋体" w:cs="Times New Roman"/>
          <w:bCs/>
          <w:color w:val="auto"/>
          <w:kern w:val="0"/>
          <w:sz w:val="21"/>
          <w:szCs w:val="21"/>
          <w:lang w:val="en-US" w:eastAsia="zh-CN"/>
        </w:rPr>
        <w:t>对</w:t>
      </w:r>
      <w:r>
        <w:rPr>
          <w:rFonts w:hint="default" w:ascii="Times New Roman" w:hAnsi="Times New Roman" w:eastAsia="宋体" w:cs="Times New Roman"/>
          <w:color w:val="auto"/>
          <w:kern w:val="24"/>
          <w:sz w:val="21"/>
          <w:szCs w:val="21"/>
        </w:rPr>
        <w:t>公司一年来</w:t>
      </w:r>
      <w:r>
        <w:rPr>
          <w:rFonts w:hint="default" w:ascii="Times New Roman" w:hAnsi="Times New Roman" w:eastAsia="宋体" w:cs="Times New Roman"/>
          <w:color w:val="auto"/>
          <w:kern w:val="24"/>
          <w:sz w:val="21"/>
          <w:szCs w:val="21"/>
          <w:lang w:val="en-US" w:eastAsia="zh-CN"/>
        </w:rPr>
        <w:t>的</w:t>
      </w:r>
      <w:r>
        <w:rPr>
          <w:rFonts w:hint="default" w:ascii="Times New Roman" w:hAnsi="Times New Roman" w:eastAsia="宋体" w:cs="Times New Roman"/>
          <w:color w:val="auto"/>
          <w:kern w:val="24"/>
          <w:sz w:val="21"/>
          <w:szCs w:val="21"/>
        </w:rPr>
        <w:t>重点工作</w:t>
      </w:r>
      <w:r>
        <w:rPr>
          <w:rFonts w:hint="default" w:ascii="Times New Roman" w:hAnsi="Times New Roman" w:eastAsia="宋体" w:cs="Times New Roman"/>
          <w:color w:val="auto"/>
          <w:kern w:val="24"/>
          <w:sz w:val="21"/>
          <w:szCs w:val="21"/>
          <w:lang w:val="en-US" w:eastAsia="zh-CN"/>
        </w:rPr>
        <w:t>进行审核。</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为有效评</w:t>
      </w:r>
      <w:r>
        <w:rPr>
          <w:rFonts w:hint="default" w:ascii="Times New Roman" w:hAnsi="Times New Roman" w:eastAsia="宋体" w:cs="Times New Roman"/>
          <w:bCs/>
          <w:kern w:val="0"/>
          <w:sz w:val="21"/>
          <w:szCs w:val="21"/>
          <w:u w:val="none"/>
        </w:rPr>
        <w:t>价</w:t>
      </w:r>
      <w:r>
        <w:rPr>
          <w:rFonts w:hint="default" w:ascii="Times New Roman" w:hAnsi="Times New Roman" w:eastAsia="宋体" w:cs="Times New Roman"/>
          <w:sz w:val="21"/>
          <w:szCs w:val="21"/>
        </w:rPr>
        <w:t>德州联合石油科技股份有限公司</w:t>
      </w:r>
      <w:r>
        <w:rPr>
          <w:rFonts w:hint="default" w:ascii="Times New Roman" w:hAnsi="Times New Roman" w:eastAsia="宋体" w:cs="Times New Roman"/>
          <w:bCs/>
          <w:kern w:val="0"/>
          <w:sz w:val="21"/>
          <w:szCs w:val="21"/>
          <w:u w:val="none"/>
        </w:rPr>
        <w:t>测</w:t>
      </w:r>
      <w:r>
        <w:rPr>
          <w:rFonts w:hint="default" w:ascii="Times New Roman" w:hAnsi="Times New Roman" w:eastAsia="宋体" w:cs="Times New Roman"/>
          <w:bCs/>
          <w:kern w:val="0"/>
          <w:sz w:val="21"/>
          <w:szCs w:val="21"/>
        </w:rPr>
        <w:t>量管理体系</w:t>
      </w:r>
      <w:r>
        <w:rPr>
          <w:rFonts w:hint="default" w:ascii="Times New Roman" w:hAnsi="Times New Roman" w:eastAsia="宋体" w:cs="Times New Roman"/>
          <w:bCs/>
          <w:kern w:val="0"/>
          <w:sz w:val="21"/>
          <w:szCs w:val="21"/>
          <w:lang w:val="en-US" w:eastAsia="zh-CN"/>
        </w:rPr>
        <w:t>自上次监督审核后</w:t>
      </w:r>
      <w:r>
        <w:rPr>
          <w:rFonts w:hint="default" w:ascii="Times New Roman" w:hAnsi="Times New Roman" w:eastAsia="宋体" w:cs="Times New Roman"/>
          <w:bCs/>
          <w:kern w:val="0"/>
          <w:sz w:val="21"/>
          <w:szCs w:val="21"/>
        </w:rPr>
        <w:t>一年以来</w:t>
      </w:r>
      <w:r>
        <w:rPr>
          <w:rFonts w:hint="default" w:ascii="Times New Roman" w:hAnsi="Times New Roman" w:eastAsia="宋体" w:cs="Times New Roman"/>
          <w:bCs/>
          <w:kern w:val="0"/>
          <w:sz w:val="21"/>
          <w:szCs w:val="21"/>
          <w:lang w:val="en-US" w:eastAsia="zh-CN"/>
        </w:rPr>
        <w:t>的</w:t>
      </w:r>
      <w:r>
        <w:rPr>
          <w:rFonts w:hint="default" w:ascii="Times New Roman" w:hAnsi="Times New Roman" w:eastAsia="宋体" w:cs="Times New Roman"/>
          <w:bCs/>
          <w:kern w:val="0"/>
          <w:sz w:val="21"/>
          <w:szCs w:val="21"/>
        </w:rPr>
        <w:t>运行情况，审核组抽查了</w:t>
      </w:r>
      <w:r>
        <w:rPr>
          <w:rFonts w:hint="default" w:ascii="Times New Roman" w:hAnsi="Times New Roman" w:eastAsia="宋体" w:cs="Times New Roman"/>
          <w:bCs/>
          <w:kern w:val="0"/>
          <w:sz w:val="21"/>
          <w:szCs w:val="21"/>
          <w:lang w:val="en-US" w:eastAsia="zh-CN"/>
        </w:rPr>
        <w:t>企业</w:t>
      </w:r>
      <w:r>
        <w:rPr>
          <w:rFonts w:hint="default" w:ascii="Times New Roman" w:hAnsi="Times New Roman" w:eastAsia="宋体" w:cs="Times New Roman"/>
          <w:bCs/>
          <w:kern w:val="0"/>
          <w:sz w:val="21"/>
          <w:szCs w:val="21"/>
        </w:rPr>
        <w:t>测量管理体系内</w:t>
      </w:r>
      <w:r>
        <w:rPr>
          <w:rFonts w:hint="default" w:ascii="Times New Roman" w:hAnsi="Times New Roman" w:eastAsia="宋体" w:cs="Times New Roman"/>
          <w:bCs/>
          <w:color w:val="auto"/>
          <w:kern w:val="0"/>
          <w:sz w:val="21"/>
          <w:szCs w:val="21"/>
          <w:lang w:val="en-US" w:eastAsia="zh-CN"/>
        </w:rPr>
        <w:t>的10个职能部</w:t>
      </w:r>
      <w:r>
        <w:rPr>
          <w:rFonts w:hint="default" w:ascii="Times New Roman" w:hAnsi="Times New Roman" w:eastAsia="宋体" w:cs="Times New Roman"/>
          <w:bCs/>
          <w:kern w:val="0"/>
          <w:sz w:val="21"/>
          <w:szCs w:val="21"/>
          <w:lang w:val="en-US" w:eastAsia="zh-CN"/>
        </w:rPr>
        <w:t>门，覆盖了企业</w:t>
      </w:r>
      <w:r>
        <w:rPr>
          <w:rFonts w:hint="default" w:ascii="Times New Roman" w:hAnsi="Times New Roman" w:eastAsia="宋体" w:cs="Times New Roman"/>
          <w:bCs/>
          <w:kern w:val="0"/>
          <w:sz w:val="21"/>
          <w:szCs w:val="21"/>
        </w:rPr>
        <w:t>管理、生产、经营、质量和环境等方面</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企业的能源计量器具的配备率及准确度等级均满足GB17167-2006标准要求</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企业不是重点</w:t>
      </w:r>
      <w:r>
        <w:rPr>
          <w:rFonts w:hint="default" w:ascii="Times New Roman" w:hAnsi="Times New Roman" w:eastAsia="宋体" w:cs="Times New Roman"/>
          <w:bCs/>
          <w:kern w:val="0"/>
          <w:sz w:val="21"/>
          <w:szCs w:val="21"/>
          <w:lang w:val="en-US" w:eastAsia="zh-CN"/>
        </w:rPr>
        <w:t>耗</w:t>
      </w:r>
      <w:r>
        <w:rPr>
          <w:rFonts w:hint="default" w:ascii="Times New Roman" w:hAnsi="Times New Roman" w:eastAsia="宋体" w:cs="Times New Roman"/>
          <w:bCs/>
          <w:kern w:val="0"/>
          <w:sz w:val="21"/>
          <w:szCs w:val="21"/>
        </w:rPr>
        <w:t>能单位</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重点抽查</w:t>
      </w:r>
      <w:r>
        <w:rPr>
          <w:rFonts w:hint="default" w:ascii="Times New Roman" w:hAnsi="Times New Roman" w:eastAsia="宋体" w:cs="Times New Roman"/>
          <w:sz w:val="21"/>
          <w:szCs w:val="21"/>
        </w:rPr>
        <w:t>了</w:t>
      </w:r>
      <w:r>
        <w:rPr>
          <w:rFonts w:hint="default" w:ascii="Times New Roman" w:hAnsi="Times New Roman" w:eastAsia="宋体" w:cs="Times New Roman"/>
          <w:sz w:val="21"/>
          <w:szCs w:val="21"/>
          <w:lang w:eastAsia="zh-CN"/>
        </w:rPr>
        <w:t>企业</w:t>
      </w:r>
      <w:r>
        <w:rPr>
          <w:rFonts w:hint="default" w:ascii="Times New Roman" w:hAnsi="Times New Roman" w:eastAsia="宋体" w:cs="Times New Roman"/>
          <w:sz w:val="21"/>
          <w:szCs w:val="21"/>
        </w:rPr>
        <w:t>计量特征突出的重要环节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覆盖了主要原材料检验、生产工艺质量控制、产品出厂性能检测以及量值溯源系统</w:t>
      </w:r>
      <w:r>
        <w:rPr>
          <w:rFonts w:hint="default" w:ascii="Times New Roman" w:hAnsi="Times New Roman" w:eastAsia="宋体" w:cs="Times New Roman"/>
          <w:bCs/>
          <w:kern w:val="0"/>
          <w:sz w:val="21"/>
          <w:szCs w:val="21"/>
        </w:rPr>
        <w:t>，同时，跟踪验证了该</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在</w:t>
      </w:r>
      <w:r>
        <w:rPr>
          <w:rFonts w:hint="default" w:ascii="Times New Roman" w:hAnsi="Times New Roman" w:eastAsia="宋体" w:cs="Times New Roman"/>
          <w:bCs/>
          <w:kern w:val="0"/>
          <w:sz w:val="21"/>
          <w:szCs w:val="21"/>
          <w:lang w:val="en-US" w:eastAsia="zh-CN"/>
        </w:rPr>
        <w:t>一年来</w:t>
      </w:r>
      <w:r>
        <w:rPr>
          <w:rFonts w:hint="default" w:ascii="Times New Roman" w:hAnsi="Times New Roman" w:eastAsia="宋体" w:cs="Times New Roman"/>
          <w:bCs/>
          <w:kern w:val="0"/>
          <w:sz w:val="21"/>
          <w:szCs w:val="21"/>
        </w:rPr>
        <w:t>对体系的运行监视、分析完善和持续改进等工作情况。</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color w:val="auto"/>
          <w:kern w:val="24"/>
          <w:sz w:val="21"/>
          <w:szCs w:val="21"/>
        </w:rPr>
      </w:pP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测量管理体系的符合性、有效性及持续改进，符合GB/T 19022-2003标准要求，</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测量管理体系正常有</w:t>
      </w:r>
      <w:r>
        <w:rPr>
          <w:rFonts w:hint="default" w:ascii="Times New Roman" w:hAnsi="Times New Roman" w:eastAsia="宋体" w:cs="Times New Roman"/>
          <w:bCs/>
          <w:kern w:val="0"/>
          <w:sz w:val="21"/>
          <w:szCs w:val="21"/>
          <w:lang w:val="en-US" w:eastAsia="zh-CN"/>
        </w:rPr>
        <w:t>效</w:t>
      </w:r>
      <w:r>
        <w:rPr>
          <w:rFonts w:hint="default" w:ascii="Times New Roman" w:hAnsi="Times New Roman" w:eastAsia="宋体" w:cs="Times New Roman"/>
          <w:bCs/>
          <w:kern w:val="0"/>
          <w:sz w:val="21"/>
          <w:szCs w:val="21"/>
        </w:rPr>
        <w:t>运行，较好地满足了</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生产、销售和持续发展的需要。</w:t>
      </w:r>
    </w:p>
    <w:p>
      <w:pPr>
        <w:keepNext w:val="0"/>
        <w:keepLines w:val="0"/>
        <w:pageBreakBefore w:val="0"/>
        <w:widowControl/>
        <w:kinsoku/>
        <w:wordWrap/>
        <w:overflowPunct/>
        <w:topLinePunct w:val="0"/>
        <w:autoSpaceDE/>
        <w:autoSpaceDN/>
        <w:bidi w:val="0"/>
        <w:adjustRightInd/>
        <w:spacing w:line="336" w:lineRule="auto"/>
        <w:textAlignment w:val="auto"/>
        <w:rPr>
          <w:rFonts w:hint="default" w:ascii="Times New Roman" w:hAnsi="Times New Roman" w:eastAsia="宋体" w:cs="Times New Roman"/>
          <w:b/>
          <w:bCs w:val="0"/>
          <w:color w:val="auto"/>
          <w:kern w:val="0"/>
          <w:sz w:val="21"/>
          <w:szCs w:val="21"/>
        </w:rPr>
      </w:pPr>
      <w:r>
        <w:rPr>
          <w:rFonts w:hint="default" w:ascii="Times New Roman" w:hAnsi="Times New Roman" w:eastAsia="宋体" w:cs="Times New Roman"/>
          <w:b/>
          <w:bCs w:val="0"/>
          <w:color w:val="auto"/>
          <w:kern w:val="0"/>
          <w:sz w:val="21"/>
          <w:szCs w:val="21"/>
        </w:rPr>
        <w:t>2.</w:t>
      </w:r>
      <w:r>
        <w:rPr>
          <w:rFonts w:hint="default" w:ascii="Times New Roman" w:hAnsi="Times New Roman" w:eastAsia="宋体" w:cs="Times New Roman"/>
          <w:b/>
          <w:bCs w:val="0"/>
          <w:color w:val="auto"/>
          <w:sz w:val="21"/>
          <w:szCs w:val="21"/>
        </w:rPr>
        <w:t>内部审核和管理评审</w:t>
      </w:r>
      <w:r>
        <w:rPr>
          <w:rFonts w:hint="default" w:ascii="Times New Roman" w:hAnsi="Times New Roman" w:eastAsia="宋体" w:cs="Times New Roman"/>
          <w:b/>
          <w:bCs w:val="0"/>
          <w:color w:val="auto"/>
          <w:kern w:val="0"/>
          <w:sz w:val="21"/>
          <w:szCs w:val="21"/>
        </w:rPr>
        <w:t>的情况：</w:t>
      </w:r>
    </w:p>
    <w:p>
      <w:pPr>
        <w:keepNext w:val="0"/>
        <w:keepLines w:val="0"/>
        <w:pageBreakBefore w:val="0"/>
        <w:kinsoku/>
        <w:wordWrap/>
        <w:overflowPunct/>
        <w:topLinePunct w:val="0"/>
        <w:autoSpaceDE/>
        <w:autoSpaceDN/>
        <w:bidi w:val="0"/>
        <w:adjustRightInd/>
        <w:snapToGrid/>
        <w:spacing w:line="336" w:lineRule="auto"/>
        <w:ind w:firstLine="422" w:firstLineChars="200"/>
        <w:textAlignment w:val="auto"/>
        <w:rPr>
          <w:rStyle w:val="9"/>
          <w:rFonts w:hint="default" w:ascii="Times New Roman" w:hAnsi="Times New Roman" w:eastAsia="宋体" w:cs="Times New Roman"/>
          <w:color w:val="0070C0"/>
          <w:sz w:val="21"/>
          <w:szCs w:val="21"/>
        </w:rPr>
      </w:pPr>
      <w:r>
        <w:rPr>
          <w:rStyle w:val="9"/>
          <w:rFonts w:hint="default" w:ascii="Times New Roman" w:hAnsi="Times New Roman" w:eastAsia="宋体" w:cs="Times New Roman"/>
          <w:b/>
          <w:bCs/>
          <w:color w:val="auto"/>
          <w:sz w:val="21"/>
          <w:szCs w:val="21"/>
        </w:rPr>
        <w:t>2.1内审情况：</w:t>
      </w:r>
      <w:r>
        <w:rPr>
          <w:rStyle w:val="9"/>
          <w:rFonts w:hint="default" w:ascii="Times New Roman" w:hAnsi="Times New Roman" w:eastAsia="宋体" w:cs="Times New Roman"/>
          <w:b w:val="0"/>
          <w:bCs w:val="0"/>
          <w:color w:val="auto"/>
          <w:sz w:val="21"/>
          <w:szCs w:val="21"/>
          <w:lang w:val="en-US" w:eastAsia="zh-CN"/>
        </w:rPr>
        <w:t>企业</w:t>
      </w:r>
      <w:r>
        <w:rPr>
          <w:rFonts w:hint="default" w:ascii="Times New Roman" w:hAnsi="Times New Roman" w:eastAsia="宋体" w:cs="Times New Roman"/>
          <w:sz w:val="21"/>
          <w:szCs w:val="21"/>
        </w:rPr>
        <w:t>于2021年</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月1</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val="en-US" w:eastAsia="zh-CN"/>
        </w:rPr>
        <w:t>14日单独</w:t>
      </w:r>
      <w:r>
        <w:rPr>
          <w:rFonts w:hint="default" w:ascii="Times New Roman" w:hAnsi="Times New Roman" w:eastAsia="宋体" w:cs="Times New Roman"/>
          <w:sz w:val="21"/>
          <w:szCs w:val="21"/>
        </w:rPr>
        <w:t>组织了测量管理体系内部审核。内审</w:t>
      </w:r>
      <w:r>
        <w:rPr>
          <w:rFonts w:hint="default" w:ascii="Times New Roman" w:hAnsi="Times New Roman" w:eastAsia="宋体" w:cs="Times New Roman"/>
          <w:sz w:val="21"/>
          <w:szCs w:val="21"/>
          <w:lang w:val="en-US" w:eastAsia="zh-CN"/>
        </w:rPr>
        <w:t>分</w:t>
      </w:r>
      <w:r>
        <w:rPr>
          <w:rFonts w:hint="default" w:ascii="Times New Roman" w:hAnsi="Times New Roman" w:eastAsia="宋体" w:cs="Times New Roman"/>
          <w:sz w:val="21"/>
          <w:szCs w:val="21"/>
        </w:rPr>
        <w:t>为</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个组，</w:t>
      </w:r>
      <w:r>
        <w:rPr>
          <w:rFonts w:hint="default" w:ascii="Times New Roman" w:hAnsi="Times New Roman" w:eastAsia="宋体" w:cs="Times New Roman"/>
          <w:color w:val="auto"/>
          <w:sz w:val="21"/>
          <w:szCs w:val="21"/>
        </w:rPr>
        <w:t>对</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个</w:t>
      </w:r>
      <w:r>
        <w:rPr>
          <w:rFonts w:hint="default" w:ascii="Times New Roman" w:hAnsi="Times New Roman" w:eastAsia="宋体" w:cs="Times New Roman"/>
          <w:sz w:val="21"/>
          <w:szCs w:val="21"/>
        </w:rPr>
        <w:t>职能部门进行了全要素的审核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发现了</w:t>
      </w:r>
      <w:r>
        <w:rPr>
          <w:rFonts w:hint="default" w:ascii="Times New Roman" w:hAnsi="Times New Roman" w:eastAsia="宋体" w:cs="Times New Roman"/>
          <w:color w:val="auto"/>
          <w:sz w:val="21"/>
          <w:szCs w:val="21"/>
          <w:lang w:val="en-US" w:eastAsia="zh-CN"/>
        </w:rPr>
        <w:t>1项不</w:t>
      </w:r>
      <w:r>
        <w:rPr>
          <w:rFonts w:hint="default" w:ascii="Times New Roman" w:hAnsi="Times New Roman" w:eastAsia="宋体" w:cs="Times New Roman"/>
          <w:sz w:val="21"/>
          <w:szCs w:val="21"/>
          <w:lang w:val="en-US" w:eastAsia="zh-CN"/>
        </w:rPr>
        <w:t>符合，涉及认可准则“6.2.4标识</w:t>
      </w:r>
      <w:r>
        <w:rPr>
          <w:rFonts w:hint="default" w:ascii="Times New Roman" w:hAnsi="Times New Roman" w:eastAsia="宋体" w:cs="Times New Roman"/>
          <w:color w:val="auto"/>
          <w:sz w:val="21"/>
          <w:szCs w:val="21"/>
          <w:lang w:val="en-US" w:eastAsia="zh-CN"/>
        </w:rPr>
        <w:t>”条款</w:t>
      </w:r>
      <w:r>
        <w:rPr>
          <w:rFonts w:hint="default" w:ascii="Times New Roman" w:hAnsi="Times New Roman" w:eastAsia="宋体" w:cs="Times New Roman"/>
          <w:sz w:val="21"/>
          <w:szCs w:val="21"/>
          <w:lang w:val="en-US" w:eastAsia="zh-CN"/>
        </w:rPr>
        <w:t>，已进行了原因分析，制定了纠正措施，于2021年10月18日完成了整改</w:t>
      </w:r>
      <w:r>
        <w:rPr>
          <w:rFonts w:hint="default" w:ascii="Times New Roman" w:hAnsi="Times New Roman" w:eastAsia="宋体" w:cs="Times New Roman"/>
          <w:sz w:val="21"/>
          <w:szCs w:val="21"/>
        </w:rPr>
        <w:t>。企业通过内审工作，对测量管理体系运行情况进行检查和审核，达到了发现问题</w:t>
      </w:r>
      <w:r>
        <w:rPr>
          <w:rFonts w:hint="default" w:ascii="Times New Roman" w:hAnsi="Times New Roman" w:eastAsia="宋体" w:cs="Times New Roman"/>
          <w:sz w:val="21"/>
          <w:szCs w:val="21"/>
          <w:lang w:val="en-US" w:eastAsia="zh-CN"/>
        </w:rPr>
        <w:t>并举一反三</w:t>
      </w:r>
      <w:r>
        <w:rPr>
          <w:rFonts w:hint="default" w:ascii="Times New Roman" w:hAnsi="Times New Roman" w:eastAsia="宋体" w:cs="Times New Roman"/>
          <w:sz w:val="21"/>
          <w:szCs w:val="21"/>
        </w:rPr>
        <w:t>及时解决问题的目的。</w:t>
      </w:r>
    </w:p>
    <w:p>
      <w:pPr>
        <w:keepNext w:val="0"/>
        <w:keepLines w:val="0"/>
        <w:pageBreakBefore w:val="0"/>
        <w:kinsoku/>
        <w:wordWrap/>
        <w:overflowPunct/>
        <w:topLinePunct w:val="0"/>
        <w:autoSpaceDE/>
        <w:autoSpaceDN/>
        <w:bidi w:val="0"/>
        <w:adjustRightInd/>
        <w:snapToGrid/>
        <w:spacing w:line="336" w:lineRule="auto"/>
        <w:ind w:firstLine="422" w:firstLineChars="200"/>
        <w:textAlignment w:val="auto"/>
        <w:rPr>
          <w:rStyle w:val="9"/>
          <w:rFonts w:hint="default" w:ascii="Times New Roman" w:hAnsi="Times New Roman" w:eastAsia="宋体" w:cs="Times New Roman"/>
          <w:color w:val="0070C0"/>
          <w:sz w:val="21"/>
          <w:szCs w:val="21"/>
        </w:rPr>
      </w:pPr>
      <w:r>
        <w:rPr>
          <w:rStyle w:val="9"/>
          <w:rFonts w:hint="default" w:ascii="Times New Roman" w:hAnsi="Times New Roman" w:eastAsia="宋体" w:cs="Times New Roman"/>
          <w:b/>
          <w:bCs/>
          <w:color w:val="auto"/>
          <w:sz w:val="21"/>
          <w:szCs w:val="21"/>
        </w:rPr>
        <w:t>2.2管理评审情况：</w:t>
      </w:r>
      <w:r>
        <w:rPr>
          <w:color w:val="auto"/>
          <w:szCs w:val="21"/>
        </w:rPr>
        <w:t>企业于2021年</w:t>
      </w:r>
      <w:r>
        <w:rPr>
          <w:rFonts w:hint="eastAsia"/>
          <w:color w:val="auto"/>
          <w:szCs w:val="21"/>
          <w:lang w:val="en-US" w:eastAsia="zh-CN"/>
        </w:rPr>
        <w:t>10</w:t>
      </w:r>
      <w:r>
        <w:rPr>
          <w:color w:val="auto"/>
          <w:szCs w:val="21"/>
        </w:rPr>
        <w:t>月</w:t>
      </w:r>
      <w:r>
        <w:rPr>
          <w:rFonts w:hint="eastAsia"/>
          <w:color w:val="auto"/>
          <w:szCs w:val="21"/>
          <w:lang w:val="en-US" w:eastAsia="zh-CN"/>
        </w:rPr>
        <w:t>19</w:t>
      </w:r>
      <w:r>
        <w:rPr>
          <w:color w:val="auto"/>
          <w:szCs w:val="21"/>
        </w:rPr>
        <w:t>日</w:t>
      </w:r>
      <w:r>
        <w:rPr>
          <w:rFonts w:hint="eastAsia"/>
          <w:szCs w:val="21"/>
          <w:lang w:val="en-US" w:eastAsia="zh-CN"/>
        </w:rPr>
        <w:t>单独召开</w:t>
      </w:r>
      <w:r>
        <w:rPr>
          <w:szCs w:val="21"/>
        </w:rPr>
        <w:t>了测量体系管理评审</w:t>
      </w:r>
      <w:r>
        <w:rPr>
          <w:rFonts w:hint="eastAsia"/>
          <w:szCs w:val="21"/>
          <w:lang w:val="en-US" w:eastAsia="zh-CN"/>
        </w:rPr>
        <w:t>会议</w:t>
      </w:r>
      <w:r>
        <w:rPr>
          <w:szCs w:val="21"/>
        </w:rPr>
        <w:t>，会议由</w:t>
      </w:r>
      <w:r>
        <w:rPr>
          <w:rFonts w:hint="eastAsia"/>
          <w:color w:val="auto"/>
          <w:szCs w:val="21"/>
          <w:highlight w:val="none"/>
          <w:lang w:val="en-US" w:eastAsia="zh-CN"/>
        </w:rPr>
        <w:t>管理者代表于广海</w:t>
      </w:r>
      <w:r>
        <w:rPr>
          <w:color w:val="auto"/>
          <w:szCs w:val="21"/>
          <w:highlight w:val="none"/>
        </w:rPr>
        <w:t>主持，</w:t>
      </w:r>
      <w:r>
        <w:rPr>
          <w:rFonts w:hint="eastAsia"/>
          <w:szCs w:val="21"/>
          <w:highlight w:val="none"/>
          <w:lang w:val="en-US" w:eastAsia="zh-CN"/>
        </w:rPr>
        <w:t>各</w:t>
      </w:r>
      <w:r>
        <w:rPr>
          <w:bCs/>
          <w:szCs w:val="21"/>
          <w:highlight w:val="none"/>
        </w:rPr>
        <w:t>部门</w:t>
      </w:r>
      <w:r>
        <w:rPr>
          <w:bCs/>
          <w:szCs w:val="21"/>
        </w:rPr>
        <w:t>负责人</w:t>
      </w:r>
      <w:r>
        <w:rPr>
          <w:rFonts w:hint="eastAsia"/>
          <w:bCs/>
          <w:szCs w:val="21"/>
          <w:lang w:val="en-US" w:eastAsia="zh-CN"/>
        </w:rPr>
        <w:t>分别</w:t>
      </w:r>
      <w:r>
        <w:rPr>
          <w:szCs w:val="21"/>
        </w:rPr>
        <w:t>汇报了体系运行情况。评审</w:t>
      </w:r>
      <w:r>
        <w:rPr>
          <w:rFonts w:hint="eastAsia"/>
          <w:szCs w:val="21"/>
          <w:lang w:val="en-US" w:eastAsia="zh-CN"/>
        </w:rPr>
        <w:t>输入包括测量管理体系运行情况、质量目标完成情况、内审情况等</w:t>
      </w:r>
      <w:r>
        <w:rPr>
          <w:rFonts w:hint="eastAsia"/>
          <w:bCs/>
          <w:color w:val="auto"/>
          <w:szCs w:val="21"/>
          <w:lang w:val="en-US" w:eastAsia="zh-CN"/>
        </w:rPr>
        <w:t>8项内容</w:t>
      </w:r>
      <w:r>
        <w:rPr>
          <w:bCs/>
          <w:szCs w:val="21"/>
        </w:rPr>
        <w:t>。</w:t>
      </w:r>
      <w:r>
        <w:rPr>
          <w:szCs w:val="21"/>
        </w:rPr>
        <w:t>会议肯定了企业测量管理体系的充分性、有效性和适宜性</w:t>
      </w:r>
      <w:r>
        <w:rPr>
          <w:rFonts w:hint="eastAsia"/>
          <w:szCs w:val="21"/>
          <w:lang w:eastAsia="zh-CN"/>
        </w:rPr>
        <w:t>，</w:t>
      </w:r>
      <w:r>
        <w:rPr>
          <w:rFonts w:hint="eastAsia"/>
          <w:szCs w:val="21"/>
          <w:lang w:val="en-US" w:eastAsia="zh-CN"/>
        </w:rPr>
        <w:t>并部署了</w:t>
      </w:r>
      <w:r>
        <w:rPr>
          <w:rFonts w:hint="default" w:ascii="Times New Roman" w:hAnsi="Times New Roman" w:eastAsia="宋体" w:cs="Times New Roman"/>
          <w:szCs w:val="21"/>
        </w:rPr>
        <w:t>公司测量管理体系</w:t>
      </w:r>
      <w:r>
        <w:rPr>
          <w:rFonts w:hint="eastAsia" w:ascii="Times New Roman" w:hAnsi="Times New Roman" w:eastAsia="宋体" w:cs="Times New Roman"/>
          <w:szCs w:val="21"/>
          <w:lang w:val="en-US" w:eastAsia="zh-CN"/>
        </w:rPr>
        <w:t>下一步的工作重点是加强测量设备的管理和测量管理体系相关制度的完善。</w:t>
      </w:r>
      <w:r>
        <w:rPr>
          <w:szCs w:val="21"/>
        </w:rPr>
        <w:t>评审结论</w:t>
      </w:r>
      <w:r>
        <w:rPr>
          <w:rFonts w:hint="eastAsia"/>
          <w:color w:val="auto"/>
          <w:szCs w:val="21"/>
          <w:lang w:eastAsia="zh-CN"/>
        </w:rPr>
        <w:t>：</w:t>
      </w:r>
      <w:r>
        <w:rPr>
          <w:color w:val="auto"/>
          <w:szCs w:val="21"/>
        </w:rPr>
        <w:t>公司测量管理体系</w:t>
      </w:r>
      <w:r>
        <w:rPr>
          <w:rFonts w:hint="eastAsia"/>
          <w:color w:val="auto"/>
          <w:szCs w:val="21"/>
          <w:lang w:val="en-US" w:eastAsia="zh-CN"/>
        </w:rPr>
        <w:t>符合标准要求和公司实际情况，制定的质量方针和目标合乎公司战略目标，并得到实现，体系运行有效，符合要求，</w:t>
      </w:r>
      <w:r>
        <w:rPr>
          <w:rFonts w:hint="default" w:ascii="Times New Roman" w:hAnsi="Times New Roman" w:eastAsia="宋体" w:cs="Times New Roman"/>
          <w:sz w:val="21"/>
          <w:szCs w:val="21"/>
          <w:lang w:val="en-US" w:eastAsia="zh-CN"/>
        </w:rPr>
        <w:t>符合</w:t>
      </w:r>
      <w:r>
        <w:rPr>
          <w:rFonts w:hint="default" w:ascii="Times New Roman" w:hAnsi="Times New Roman" w:eastAsia="宋体" w:cs="Times New Roman"/>
          <w:sz w:val="21"/>
          <w:szCs w:val="21"/>
        </w:rPr>
        <w:t>要求。</w:t>
      </w:r>
    </w:p>
    <w:p>
      <w:pPr>
        <w:keepNext w:val="0"/>
        <w:keepLines w:val="0"/>
        <w:pageBreakBefore w:val="0"/>
        <w:widowControl/>
        <w:numPr>
          <w:ilvl w:val="0"/>
          <w:numId w:val="1"/>
        </w:numPr>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rPr>
        <w:t>为持续改进而策划的活动的进展</w:t>
      </w:r>
      <w:r>
        <w:rPr>
          <w:rFonts w:hint="default" w:ascii="Times New Roman" w:hAnsi="Times New Roman" w:eastAsia="宋体" w:cs="Times New Roman"/>
          <w:b/>
          <w:bCs w:val="0"/>
          <w:color w:val="auto"/>
          <w:kern w:val="0"/>
          <w:sz w:val="21"/>
          <w:szCs w:val="21"/>
          <w:lang w:eastAsia="zh-CN"/>
        </w:rPr>
        <w:t>，</w:t>
      </w:r>
      <w:r>
        <w:rPr>
          <w:rFonts w:hint="default" w:ascii="Times New Roman" w:hAnsi="Times New Roman" w:eastAsia="宋体" w:cs="Times New Roman"/>
          <w:b/>
          <w:bCs w:val="0"/>
          <w:color w:val="auto"/>
          <w:kern w:val="0"/>
          <w:sz w:val="21"/>
          <w:szCs w:val="21"/>
        </w:rPr>
        <w:t>企业对识别的关键测量过程进行了持续的控制</w:t>
      </w:r>
      <w:r>
        <w:rPr>
          <w:rFonts w:hint="default" w:ascii="Times New Roman" w:hAnsi="Times New Roman" w:eastAsia="宋体" w:cs="Times New Roman"/>
          <w:b/>
          <w:bCs w:val="0"/>
          <w:color w:val="auto"/>
          <w:kern w:val="0"/>
          <w:sz w:val="21"/>
          <w:szCs w:val="21"/>
          <w:lang w:eastAsia="zh-CN"/>
        </w:rPr>
        <w:t>。</w:t>
      </w:r>
      <w:r>
        <w:rPr>
          <w:rFonts w:hint="default" w:ascii="Times New Roman" w:hAnsi="Times New Roman" w:eastAsia="宋体" w:cs="Times New Roman"/>
          <w:b/>
          <w:bCs w:val="0"/>
          <w:color w:val="auto"/>
          <w:kern w:val="0"/>
          <w:sz w:val="21"/>
          <w:szCs w:val="21"/>
          <w:lang w:val="en-US" w:eastAsia="zh-CN"/>
        </w:rPr>
        <w:t>无新增关键测量过程</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lang w:val="en-US" w:eastAsia="zh-CN"/>
        </w:rPr>
        <w:t>3.1</w:t>
      </w:r>
      <w:r>
        <w:rPr>
          <w:rFonts w:hint="default" w:ascii="Times New Roman" w:hAnsi="Times New Roman" w:eastAsia="宋体" w:cs="Times New Roman"/>
          <w:bCs/>
          <w:color w:val="auto"/>
          <w:kern w:val="0"/>
          <w:sz w:val="21"/>
          <w:szCs w:val="21"/>
        </w:rPr>
        <w:t>计量要求的导出和验证：查</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bCs/>
          <w:color w:val="000000"/>
          <w:sz w:val="21"/>
          <w:szCs w:val="21"/>
          <w:lang w:val="en-US" w:eastAsia="zh-CN"/>
        </w:rPr>
        <w:t>42CrMo调质无缝钢管抗拉强度</w:t>
      </w:r>
      <w:r>
        <w:rPr>
          <w:rFonts w:hint="default" w:ascii="Times New Roman" w:hAnsi="Times New Roman" w:eastAsia="宋体" w:cs="Times New Roman"/>
          <w:bCs/>
          <w:color w:val="000000"/>
          <w:sz w:val="21"/>
          <w:szCs w:val="21"/>
        </w:rPr>
        <w:t>检验</w:t>
      </w:r>
      <w:r>
        <w:rPr>
          <w:rFonts w:hint="default" w:ascii="Times New Roman" w:hAnsi="Times New Roman" w:eastAsia="宋体" w:cs="Times New Roman"/>
          <w:bCs/>
          <w:color w:val="000000"/>
          <w:sz w:val="21"/>
          <w:szCs w:val="21"/>
          <w:lang w:val="en-US" w:eastAsia="zh-CN"/>
        </w:rPr>
        <w:t>过程</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，计量要求导出方法正确，验证满足测量过程要求。</w:t>
      </w:r>
      <w:r>
        <w:rPr>
          <w:rFonts w:hint="default" w:ascii="Times New Roman" w:hAnsi="Times New Roman" w:eastAsia="宋体" w:cs="Times New Roman"/>
          <w:color w:val="auto"/>
          <w:sz w:val="21"/>
          <w:szCs w:val="21"/>
          <w:lang w:val="en-US" w:eastAsia="zh-CN"/>
        </w:rPr>
        <w:t>详</w:t>
      </w:r>
      <w:r>
        <w:rPr>
          <w:rFonts w:hint="default" w:ascii="Times New Roman" w:hAnsi="Times New Roman" w:eastAsia="宋体" w:cs="Times New Roman"/>
          <w:color w:val="auto"/>
          <w:sz w:val="21"/>
          <w:szCs w:val="21"/>
        </w:rPr>
        <w:t>见附</w:t>
      </w:r>
      <w:r>
        <w:rPr>
          <w:rFonts w:hint="default" w:ascii="Times New Roman" w:hAnsi="Times New Roman" w:eastAsia="宋体" w:cs="Times New Roman"/>
          <w:color w:val="auto"/>
          <w:sz w:val="21"/>
          <w:szCs w:val="21"/>
          <w:lang w:val="en-US" w:eastAsia="zh-CN"/>
        </w:rPr>
        <w:t>件</w:t>
      </w:r>
      <w:r>
        <w:rPr>
          <w:rFonts w:hint="default" w:ascii="Times New Roman" w:hAnsi="Times New Roman" w:eastAsia="宋体" w:cs="Times New Roman"/>
          <w:color w:val="auto"/>
          <w:sz w:val="21"/>
          <w:szCs w:val="21"/>
        </w:rPr>
        <w:t>《计量要求导出</w:t>
      </w:r>
      <w:r>
        <w:rPr>
          <w:rFonts w:hint="default" w:ascii="Times New Roman" w:hAnsi="Times New Roman" w:eastAsia="宋体" w:cs="Times New Roman"/>
          <w:color w:val="auto"/>
          <w:sz w:val="21"/>
          <w:szCs w:val="21"/>
          <w:lang w:val="en-US" w:eastAsia="zh-CN"/>
        </w:rPr>
        <w:t>和</w:t>
      </w:r>
      <w:r>
        <w:rPr>
          <w:rFonts w:hint="default" w:ascii="Times New Roman" w:hAnsi="Times New Roman" w:eastAsia="宋体" w:cs="Times New Roman"/>
          <w:color w:val="auto"/>
          <w:sz w:val="21"/>
          <w:szCs w:val="21"/>
          <w:highlight w:val="none"/>
        </w:rPr>
        <w:t>验证记录表》</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3.2</w:t>
      </w:r>
      <w:r>
        <w:rPr>
          <w:rFonts w:hint="default" w:ascii="Times New Roman" w:hAnsi="Times New Roman" w:eastAsia="宋体" w:cs="Times New Roman"/>
          <w:color w:val="auto"/>
          <w:kern w:val="0"/>
          <w:sz w:val="21"/>
          <w:szCs w:val="21"/>
          <w:highlight w:val="none"/>
        </w:rPr>
        <w:t>测量不确定</w:t>
      </w:r>
      <w:r>
        <w:rPr>
          <w:rFonts w:hint="default" w:ascii="Times New Roman" w:hAnsi="Times New Roman" w:eastAsia="宋体" w:cs="Times New Roman"/>
          <w:color w:val="auto"/>
          <w:kern w:val="0"/>
          <w:sz w:val="21"/>
          <w:szCs w:val="21"/>
          <w:highlight w:val="none"/>
          <w:lang w:val="en-US" w:eastAsia="zh-CN"/>
        </w:rPr>
        <w:t>度</w:t>
      </w:r>
      <w:r>
        <w:rPr>
          <w:rFonts w:hint="default" w:ascii="Times New Roman" w:hAnsi="Times New Roman" w:eastAsia="宋体" w:cs="Times New Roman"/>
          <w:color w:val="auto"/>
          <w:kern w:val="0"/>
          <w:sz w:val="21"/>
          <w:szCs w:val="21"/>
          <w:highlight w:val="none"/>
        </w:rPr>
        <w:t>评定：查</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bCs/>
          <w:color w:val="000000"/>
          <w:sz w:val="21"/>
          <w:szCs w:val="21"/>
          <w:lang w:val="en-US" w:eastAsia="zh-CN"/>
        </w:rPr>
        <w:t>42CrMo调质无缝钢管抗拉强度</w:t>
      </w:r>
      <w:r>
        <w:rPr>
          <w:rFonts w:hint="default" w:ascii="Times New Roman" w:hAnsi="Times New Roman" w:eastAsia="宋体" w:cs="Times New Roman"/>
          <w:bCs/>
          <w:color w:val="000000"/>
          <w:sz w:val="21"/>
          <w:szCs w:val="21"/>
        </w:rPr>
        <w:t>检验</w:t>
      </w:r>
      <w:r>
        <w:rPr>
          <w:rFonts w:hint="default" w:ascii="Times New Roman" w:hAnsi="Times New Roman" w:eastAsia="宋体" w:cs="Times New Roman"/>
          <w:bCs/>
          <w:color w:val="000000"/>
          <w:sz w:val="21"/>
          <w:szCs w:val="21"/>
          <w:lang w:val="en-US" w:eastAsia="zh-CN"/>
        </w:rPr>
        <w:t>过程</w:t>
      </w:r>
      <w:r>
        <w:rPr>
          <w:rFonts w:hint="default" w:ascii="Times New Roman" w:hAnsi="Times New Roman" w:eastAsia="宋体" w:cs="Times New Roman"/>
          <w:color w:val="auto"/>
          <w:sz w:val="21"/>
          <w:szCs w:val="21"/>
          <w:highlight w:val="none"/>
          <w:lang w:val="en-US" w:eastAsia="zh-CN"/>
        </w:rPr>
        <w:t>不确定度评定报告”，不确定度评定方法正确</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lang w:val="en-US" w:eastAsia="zh-CN"/>
        </w:rPr>
        <w:t>详</w:t>
      </w:r>
      <w:r>
        <w:rPr>
          <w:rFonts w:hint="default" w:ascii="Times New Roman" w:hAnsi="Times New Roman" w:eastAsia="宋体" w:cs="Times New Roman"/>
          <w:color w:val="auto"/>
          <w:sz w:val="21"/>
          <w:szCs w:val="21"/>
          <w:highlight w:val="none"/>
        </w:rPr>
        <w:t>见附</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000000"/>
          <w:sz w:val="21"/>
          <w:szCs w:val="21"/>
          <w:lang w:val="en-US" w:eastAsia="zh-CN"/>
        </w:rPr>
        <w:t>42CrMo调质无缝钢管抗拉强度</w:t>
      </w:r>
      <w:r>
        <w:rPr>
          <w:rFonts w:hint="default" w:ascii="Times New Roman" w:hAnsi="Times New Roman" w:eastAsia="宋体" w:cs="Times New Roman"/>
          <w:bCs/>
          <w:color w:val="000000"/>
          <w:sz w:val="21"/>
          <w:szCs w:val="21"/>
        </w:rPr>
        <w:t>检验</w:t>
      </w:r>
      <w:r>
        <w:rPr>
          <w:rFonts w:hint="default" w:ascii="Times New Roman" w:hAnsi="Times New Roman" w:eastAsia="宋体" w:cs="Times New Roman"/>
          <w:bCs/>
          <w:color w:val="000000"/>
          <w:sz w:val="21"/>
          <w:szCs w:val="21"/>
          <w:lang w:val="en-US" w:eastAsia="zh-CN"/>
        </w:rPr>
        <w:t>过程</w:t>
      </w:r>
      <w:r>
        <w:rPr>
          <w:rFonts w:hint="default" w:ascii="Times New Roman" w:hAnsi="Times New Roman" w:eastAsia="宋体" w:cs="Times New Roman"/>
          <w:color w:val="auto"/>
          <w:sz w:val="21"/>
          <w:szCs w:val="21"/>
          <w:highlight w:val="none"/>
          <w:lang w:val="en-US" w:eastAsia="zh-CN"/>
        </w:rPr>
        <w:t>不确定度评定报告</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highlight w:val="none"/>
          <w:lang w:val="en-US" w:eastAsia="zh-CN"/>
        </w:rPr>
        <w:t>3.3</w:t>
      </w:r>
      <w:r>
        <w:rPr>
          <w:rFonts w:hint="default" w:ascii="Times New Roman" w:hAnsi="Times New Roman" w:eastAsia="宋体" w:cs="Times New Roman"/>
          <w:color w:val="auto"/>
          <w:kern w:val="0"/>
          <w:sz w:val="21"/>
          <w:szCs w:val="21"/>
          <w:highlight w:val="none"/>
        </w:rPr>
        <w:t>有效性确认：查</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bCs/>
          <w:color w:val="000000"/>
          <w:sz w:val="21"/>
          <w:szCs w:val="21"/>
          <w:lang w:val="en-US" w:eastAsia="zh-CN"/>
        </w:rPr>
        <w:t>42CrMo调质无缝钢管抗拉强度</w:t>
      </w:r>
      <w:r>
        <w:rPr>
          <w:rFonts w:hint="default" w:ascii="Times New Roman" w:hAnsi="Times New Roman" w:eastAsia="宋体" w:cs="Times New Roman"/>
          <w:bCs/>
          <w:color w:val="000000"/>
          <w:sz w:val="21"/>
          <w:szCs w:val="21"/>
        </w:rPr>
        <w:t>检验</w:t>
      </w:r>
      <w:r>
        <w:rPr>
          <w:rFonts w:hint="default" w:ascii="Times New Roman" w:hAnsi="Times New Roman" w:eastAsia="宋体" w:cs="Times New Roman"/>
          <w:bCs/>
          <w:color w:val="000000"/>
          <w:sz w:val="21"/>
          <w:szCs w:val="21"/>
          <w:lang w:val="en-US" w:eastAsia="zh-CN"/>
        </w:rPr>
        <w:t>过程</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采用</w:t>
      </w:r>
      <w:r>
        <w:rPr>
          <w:rFonts w:hint="default" w:ascii="Times New Roman" w:hAnsi="Times New Roman" w:eastAsia="宋体" w:cs="Times New Roman"/>
          <w:color w:val="auto"/>
          <w:sz w:val="21"/>
          <w:szCs w:val="21"/>
          <w:highlight w:val="none"/>
          <w:lang w:val="en-US" w:eastAsia="zh-CN"/>
        </w:rPr>
        <w:t>比对法</w:t>
      </w:r>
      <w:r>
        <w:rPr>
          <w:rFonts w:hint="default" w:ascii="Times New Roman" w:hAnsi="Times New Roman" w:eastAsia="宋体" w:cs="Times New Roman"/>
          <w:color w:val="auto"/>
          <w:sz w:val="21"/>
          <w:szCs w:val="21"/>
          <w:highlight w:val="none"/>
        </w:rPr>
        <w:t>进行</w:t>
      </w:r>
      <w:r>
        <w:rPr>
          <w:rFonts w:hint="default" w:ascii="Times New Roman" w:hAnsi="Times New Roman" w:eastAsia="宋体" w:cs="Times New Roman"/>
          <w:color w:val="auto"/>
          <w:sz w:val="21"/>
          <w:szCs w:val="21"/>
        </w:rPr>
        <w:t>有效性确认，满足要求。</w:t>
      </w:r>
      <w:r>
        <w:rPr>
          <w:rFonts w:hint="default" w:ascii="Times New Roman" w:hAnsi="Times New Roman" w:eastAsia="宋体" w:cs="Times New Roman"/>
          <w:color w:val="auto"/>
          <w:sz w:val="21"/>
          <w:szCs w:val="21"/>
          <w:lang w:val="en-US" w:eastAsia="zh-CN"/>
        </w:rPr>
        <w:t>详</w:t>
      </w:r>
      <w:r>
        <w:rPr>
          <w:rFonts w:hint="default" w:ascii="Times New Roman" w:hAnsi="Times New Roman" w:eastAsia="宋体" w:cs="Times New Roman"/>
          <w:color w:val="auto"/>
          <w:sz w:val="21"/>
          <w:szCs w:val="21"/>
        </w:rPr>
        <w:t>见附</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《测量过程有效性确认</w:t>
      </w:r>
      <w:r>
        <w:rPr>
          <w:rFonts w:hint="default" w:ascii="Times New Roman" w:hAnsi="Times New Roman" w:eastAsia="宋体" w:cs="Times New Roman"/>
          <w:color w:val="auto"/>
          <w:sz w:val="21"/>
          <w:szCs w:val="21"/>
          <w:lang w:val="en-US" w:eastAsia="zh-CN"/>
        </w:rPr>
        <w:t>表</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3.4</w:t>
      </w:r>
      <w:r>
        <w:rPr>
          <w:rFonts w:hint="default" w:ascii="Times New Roman" w:hAnsi="Times New Roman" w:eastAsia="宋体" w:cs="Times New Roman"/>
          <w:color w:val="auto"/>
          <w:kern w:val="0"/>
          <w:sz w:val="21"/>
          <w:szCs w:val="21"/>
        </w:rPr>
        <w:t>测量过程的控制：查</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bCs/>
          <w:color w:val="000000"/>
          <w:sz w:val="21"/>
          <w:szCs w:val="21"/>
          <w:lang w:val="en-US" w:eastAsia="zh-CN"/>
        </w:rPr>
        <w:t>42CrMo调质无缝钢管抗拉强度</w:t>
      </w:r>
      <w:r>
        <w:rPr>
          <w:rFonts w:hint="default" w:ascii="Times New Roman" w:hAnsi="Times New Roman" w:eastAsia="宋体" w:cs="Times New Roman"/>
          <w:bCs/>
          <w:color w:val="000000"/>
          <w:sz w:val="21"/>
          <w:szCs w:val="21"/>
        </w:rPr>
        <w:t>检验</w:t>
      </w:r>
      <w:r>
        <w:rPr>
          <w:rFonts w:hint="default" w:ascii="Times New Roman" w:hAnsi="Times New Roman" w:eastAsia="宋体" w:cs="Times New Roman"/>
          <w:bCs/>
          <w:color w:val="000000"/>
          <w:sz w:val="21"/>
          <w:szCs w:val="21"/>
          <w:lang w:val="en-US" w:eastAsia="zh-CN"/>
        </w:rPr>
        <w:t>过程</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，编制了控制规范，对测量人员、测量设备、测量环境进行</w:t>
      </w:r>
      <w:r>
        <w:rPr>
          <w:rFonts w:hint="default" w:ascii="Times New Roman" w:hAnsi="Times New Roman" w:eastAsia="宋体" w:cs="Times New Roman"/>
          <w:color w:val="auto"/>
          <w:sz w:val="21"/>
          <w:szCs w:val="21"/>
          <w:lang w:val="en-US" w:eastAsia="zh-CN"/>
        </w:rPr>
        <w:t>了</w:t>
      </w:r>
      <w:r>
        <w:rPr>
          <w:rFonts w:hint="default" w:ascii="Times New Roman" w:hAnsi="Times New Roman" w:eastAsia="宋体" w:cs="Times New Roman"/>
          <w:color w:val="auto"/>
          <w:sz w:val="21"/>
          <w:szCs w:val="21"/>
        </w:rPr>
        <w:t>控制，测量过程符合要求</w:t>
      </w:r>
      <w:r>
        <w:rPr>
          <w:rFonts w:hint="default" w:ascii="Times New Roman" w:hAnsi="Times New Roman" w:eastAsia="宋体" w:cs="Times New Roman"/>
          <w:bCs/>
          <w:color w:val="auto"/>
          <w:sz w:val="21"/>
          <w:szCs w:val="21"/>
        </w:rPr>
        <w:t>。详见《测量过程控制检查表》</w:t>
      </w:r>
      <w:r>
        <w:rPr>
          <w:rFonts w:hint="default"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3.5</w:t>
      </w:r>
      <w:r>
        <w:rPr>
          <w:rFonts w:hint="default" w:ascii="Times New Roman" w:hAnsi="Times New Roman" w:eastAsia="宋体" w:cs="Times New Roman"/>
          <w:color w:val="auto"/>
          <w:kern w:val="0"/>
          <w:sz w:val="21"/>
          <w:szCs w:val="21"/>
        </w:rPr>
        <w:t>测量过程的监视：查</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bCs/>
          <w:color w:val="000000"/>
          <w:sz w:val="21"/>
          <w:szCs w:val="21"/>
          <w:lang w:val="en-US" w:eastAsia="zh-CN"/>
        </w:rPr>
        <w:t>42CrMo调质无缝钢管抗拉强度</w:t>
      </w:r>
      <w:r>
        <w:rPr>
          <w:rFonts w:hint="default" w:ascii="Times New Roman" w:hAnsi="Times New Roman" w:eastAsia="宋体" w:cs="Times New Roman"/>
          <w:bCs/>
          <w:color w:val="000000"/>
          <w:sz w:val="21"/>
          <w:szCs w:val="21"/>
        </w:rPr>
        <w:t>检验</w:t>
      </w:r>
      <w:r>
        <w:rPr>
          <w:rFonts w:hint="default" w:ascii="Times New Roman" w:hAnsi="Times New Roman" w:eastAsia="宋体" w:cs="Times New Roman"/>
          <w:bCs/>
          <w:color w:val="000000"/>
          <w:sz w:val="21"/>
          <w:szCs w:val="21"/>
          <w:lang w:val="en-US" w:eastAsia="zh-CN"/>
        </w:rPr>
        <w:t>过程</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kern w:val="0"/>
          <w:sz w:val="21"/>
          <w:szCs w:val="21"/>
        </w:rPr>
        <w:t>采用统计技术控制和监视测量过程。</w:t>
      </w:r>
      <w:r>
        <w:rPr>
          <w:rFonts w:hint="default" w:ascii="Times New Roman" w:hAnsi="Times New Roman" w:eastAsia="宋体" w:cs="Times New Roman"/>
          <w:color w:val="auto"/>
          <w:sz w:val="21"/>
          <w:szCs w:val="21"/>
          <w:lang w:val="en-US" w:eastAsia="zh-CN"/>
        </w:rPr>
        <w:t>详</w:t>
      </w:r>
      <w:r>
        <w:rPr>
          <w:rFonts w:hint="default" w:ascii="Times New Roman" w:hAnsi="Times New Roman" w:eastAsia="宋体" w:cs="Times New Roman"/>
          <w:color w:val="auto"/>
          <w:kern w:val="0"/>
          <w:sz w:val="21"/>
          <w:szCs w:val="21"/>
        </w:rPr>
        <w:t>见</w:t>
      </w:r>
      <w:r>
        <w:rPr>
          <w:rFonts w:hint="default" w:ascii="Times New Roman" w:hAnsi="Times New Roman" w:eastAsia="宋体" w:cs="Times New Roman"/>
          <w:color w:val="auto"/>
          <w:kern w:val="0"/>
          <w:sz w:val="21"/>
          <w:szCs w:val="21"/>
          <w:lang w:val="en-US" w:eastAsia="zh-CN"/>
        </w:rPr>
        <w:t>附2</w:t>
      </w:r>
      <w:r>
        <w:rPr>
          <w:rFonts w:hint="default" w:ascii="Times New Roman" w:hAnsi="Times New Roman" w:eastAsia="宋体" w:cs="Times New Roman"/>
          <w:color w:val="auto"/>
          <w:kern w:val="0"/>
          <w:sz w:val="21"/>
          <w:szCs w:val="21"/>
        </w:rPr>
        <w:t>《测量过程监视记录</w:t>
      </w:r>
      <w:r>
        <w:rPr>
          <w:rFonts w:hint="default" w:ascii="Times New Roman" w:hAnsi="Times New Roman" w:eastAsia="宋体" w:cs="Times New Roman"/>
          <w:color w:val="auto"/>
          <w:kern w:val="0"/>
          <w:sz w:val="21"/>
          <w:szCs w:val="21"/>
          <w:lang w:val="en-US" w:eastAsia="zh-CN"/>
        </w:rPr>
        <w:t>及控制图》</w:t>
      </w:r>
      <w:r>
        <w:rPr>
          <w:rFonts w:hint="default" w:ascii="Times New Roman" w:hAnsi="Times New Roman" w:eastAsia="宋体" w:cs="Times New Roman"/>
          <w:color w:val="auto"/>
          <w:kern w:val="0"/>
          <w:sz w:val="21"/>
          <w:szCs w:val="21"/>
          <w:lang w:eastAsia="zh-CN"/>
        </w:rPr>
        <w:t>。</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auto"/>
          <w:kern w:val="0"/>
          <w:sz w:val="21"/>
          <w:szCs w:val="21"/>
          <w:lang w:val="en-US" w:eastAsia="zh-CN"/>
        </w:rPr>
        <w:t>3.6</w:t>
      </w:r>
      <w:r>
        <w:rPr>
          <w:rFonts w:hint="default" w:ascii="Times New Roman" w:hAnsi="Times New Roman" w:eastAsia="宋体" w:cs="Times New Roman"/>
          <w:color w:val="auto"/>
          <w:kern w:val="0"/>
          <w:sz w:val="21"/>
          <w:szCs w:val="21"/>
        </w:rPr>
        <w:t>测量设备的溯源：</w:t>
      </w:r>
      <w:r>
        <w:rPr>
          <w:rFonts w:hint="default" w:ascii="Times New Roman" w:hAnsi="Times New Roman" w:eastAsia="宋体" w:cs="Times New Roman"/>
          <w:color w:val="auto"/>
          <w:sz w:val="21"/>
          <w:szCs w:val="21"/>
        </w:rPr>
        <w:t>企业建立</w:t>
      </w:r>
      <w:r>
        <w:rPr>
          <w:rFonts w:hint="default" w:ascii="Times New Roman" w:hAnsi="Times New Roman" w:eastAsia="宋体" w:cs="Times New Roman"/>
          <w:color w:val="auto"/>
          <w:sz w:val="21"/>
          <w:szCs w:val="21"/>
          <w:lang w:val="en-US" w:eastAsia="zh-CN"/>
        </w:rPr>
        <w:t>了</w:t>
      </w:r>
      <w:r>
        <w:rPr>
          <w:rFonts w:hint="default" w:ascii="Times New Roman" w:hAnsi="Times New Roman" w:eastAsia="宋体" w:cs="Times New Roman"/>
          <w:color w:val="auto"/>
          <w:sz w:val="21"/>
          <w:szCs w:val="21"/>
        </w:rPr>
        <w:t>5项计量标准开展内部检定</w:t>
      </w:r>
      <w:r>
        <w:rPr>
          <w:rFonts w:hint="default" w:ascii="Times New Roman" w:hAnsi="Times New Roman" w:eastAsia="宋体" w:cs="Times New Roman"/>
          <w:color w:val="auto"/>
          <w:sz w:val="21"/>
          <w:szCs w:val="21"/>
          <w:lang w:val="en-US" w:eastAsia="zh-CN"/>
        </w:rPr>
        <w:t>/校准</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kern w:val="0"/>
          <w:sz w:val="21"/>
          <w:szCs w:val="21"/>
        </w:rPr>
        <w:t>测量设备除自检外全部委托</w:t>
      </w:r>
      <w:r>
        <w:rPr>
          <w:rFonts w:hint="eastAsia" w:ascii="Times New Roman" w:hAnsi="Times New Roman" w:eastAsia="宋体" w:cs="Times New Roman"/>
          <w:color w:val="auto"/>
          <w:kern w:val="0"/>
          <w:sz w:val="21"/>
          <w:szCs w:val="21"/>
          <w:lang w:val="en-US" w:eastAsia="zh-CN"/>
        </w:rPr>
        <w:t>资质符合要求的“</w:t>
      </w:r>
      <w:r>
        <w:rPr>
          <w:color w:val="auto"/>
          <w:kern w:val="0"/>
          <w:sz w:val="21"/>
          <w:szCs w:val="21"/>
          <w:highlight w:val="none"/>
        </w:rPr>
        <w:t>“</w:t>
      </w:r>
      <w:r>
        <w:rPr>
          <w:rFonts w:hint="eastAsia" w:ascii="Times New Roman" w:hAnsi="Times New Roman" w:eastAsia="宋体" w:cs="Times New Roman"/>
          <w:color w:val="auto"/>
          <w:sz w:val="21"/>
          <w:szCs w:val="21"/>
          <w:lang w:val="en-US" w:eastAsia="zh-CN"/>
        </w:rPr>
        <w:t>钢研纳克检测技术股份有限公司（</w:t>
      </w:r>
      <w:r>
        <w:rPr>
          <w:rFonts w:hint="default" w:ascii="Times New Roman" w:hAnsi="Times New Roman" w:eastAsia="宋体" w:cs="Times New Roman"/>
          <w:sz w:val="21"/>
          <w:szCs w:val="21"/>
        </w:rPr>
        <w:t>获中国实验室国家认可委员会实验室认可证书号为</w:t>
      </w:r>
      <w:r>
        <w:rPr>
          <w:rFonts w:hint="eastAsia" w:ascii="Times New Roman" w:hAnsi="Times New Roman" w:eastAsia="宋体" w:cs="Times New Roman"/>
          <w:sz w:val="21"/>
          <w:szCs w:val="21"/>
          <w:lang w:val="en-US" w:eastAsia="zh-CN"/>
        </w:rPr>
        <w:t xml:space="preserve">CNAS </w:t>
      </w:r>
      <w:r>
        <w:rPr>
          <w:rFonts w:hint="default" w:ascii="Times New Roman" w:hAnsi="Times New Roman" w:eastAsia="宋体" w:cs="Times New Roman"/>
          <w:sz w:val="21"/>
          <w:szCs w:val="21"/>
          <w:lang w:val="en-US"/>
        </w:rPr>
        <w:t>L0</w:t>
      </w:r>
      <w:r>
        <w:rPr>
          <w:rFonts w:hint="eastAsia" w:ascii="Times New Roman" w:hAnsi="Times New Roman" w:eastAsia="宋体" w:cs="Times New Roman"/>
          <w:sz w:val="21"/>
          <w:szCs w:val="21"/>
          <w:lang w:val="en-US" w:eastAsia="zh-CN"/>
        </w:rPr>
        <w:t>272）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德州市产品</w:t>
      </w:r>
      <w:r>
        <w:rPr>
          <w:rFonts w:hint="default" w:ascii="Times New Roman" w:hAnsi="Times New Roman" w:eastAsia="宋体" w:cs="Times New Roman"/>
          <w:color w:val="auto"/>
          <w:sz w:val="21"/>
          <w:szCs w:val="21"/>
          <w:lang w:val="en-US" w:eastAsia="zh-CN"/>
        </w:rPr>
        <w:t>质量标准计量研究院</w:t>
      </w:r>
      <w:r>
        <w:rPr>
          <w:rFonts w:hint="eastAsia" w:ascii="Times New Roman" w:hAnsi="Times New Roman" w:eastAsia="宋体" w:cs="Times New Roman"/>
          <w:color w:val="auto"/>
          <w:sz w:val="21"/>
          <w:szCs w:val="21"/>
          <w:lang w:val="en-US" w:eastAsia="zh-CN"/>
        </w:rPr>
        <w:t>（</w:t>
      </w:r>
      <w:r>
        <w:rPr>
          <w:color w:val="auto"/>
          <w:kern w:val="0"/>
          <w:sz w:val="21"/>
          <w:szCs w:val="21"/>
        </w:rPr>
        <w:t>计量检定机构授权证书号：</w:t>
      </w:r>
      <w:r>
        <w:rPr>
          <w:bCs/>
          <w:color w:val="auto"/>
          <w:sz w:val="21"/>
          <w:szCs w:val="21"/>
          <w:highlight w:val="none"/>
        </w:rPr>
        <w:t>（</w:t>
      </w:r>
      <w:r>
        <w:rPr>
          <w:rFonts w:hint="eastAsia"/>
          <w:bCs/>
          <w:color w:val="auto"/>
          <w:sz w:val="21"/>
          <w:szCs w:val="21"/>
          <w:highlight w:val="none"/>
          <w:lang w:val="en-US" w:eastAsia="zh-CN"/>
        </w:rPr>
        <w:t>鲁</w:t>
      </w:r>
      <w:r>
        <w:rPr>
          <w:bCs/>
          <w:color w:val="auto"/>
          <w:sz w:val="21"/>
          <w:szCs w:val="21"/>
          <w:highlight w:val="none"/>
        </w:rPr>
        <w:t>）法计（20</w:t>
      </w:r>
      <w:r>
        <w:rPr>
          <w:rFonts w:hint="eastAsia"/>
          <w:bCs/>
          <w:color w:val="auto"/>
          <w:sz w:val="21"/>
          <w:szCs w:val="21"/>
          <w:highlight w:val="none"/>
          <w:lang w:val="en-US" w:eastAsia="zh-CN"/>
        </w:rPr>
        <w:t>19</w:t>
      </w:r>
      <w:r>
        <w:rPr>
          <w:bCs/>
          <w:color w:val="auto"/>
          <w:szCs w:val="21"/>
          <w:highlight w:val="none"/>
        </w:rPr>
        <w:t>）</w:t>
      </w:r>
      <w:r>
        <w:rPr>
          <w:rFonts w:hint="eastAsia"/>
          <w:bCs/>
          <w:color w:val="auto"/>
          <w:szCs w:val="21"/>
          <w:highlight w:val="none"/>
          <w:lang w:val="en-US" w:eastAsia="zh-CN"/>
        </w:rPr>
        <w:t>371401号）”</w:t>
      </w:r>
      <w:r>
        <w:rPr>
          <w:rFonts w:hint="default" w:ascii="Times New Roman" w:hAnsi="Times New Roman" w:eastAsia="宋体" w:cs="Times New Roman"/>
          <w:color w:val="auto"/>
          <w:kern w:val="0"/>
          <w:sz w:val="21"/>
          <w:szCs w:val="21"/>
        </w:rPr>
        <w:t>等</w:t>
      </w:r>
      <w:r>
        <w:rPr>
          <w:rFonts w:hint="default" w:ascii="Times New Roman" w:hAnsi="Times New Roman" w:eastAsia="宋体" w:cs="Times New Roman"/>
          <w:color w:val="auto"/>
          <w:kern w:val="0"/>
          <w:sz w:val="21"/>
          <w:szCs w:val="21"/>
          <w:lang w:val="en-US" w:eastAsia="zh-CN"/>
        </w:rPr>
        <w:t>7家</w:t>
      </w:r>
      <w:r>
        <w:rPr>
          <w:rFonts w:hint="default" w:ascii="Times New Roman" w:hAnsi="Times New Roman" w:eastAsia="宋体" w:cs="Times New Roman"/>
          <w:color w:val="auto"/>
          <w:kern w:val="0"/>
          <w:sz w:val="21"/>
          <w:szCs w:val="21"/>
        </w:rPr>
        <w:t>机构</w:t>
      </w:r>
      <w:r>
        <w:rPr>
          <w:rFonts w:hint="default" w:ascii="Times New Roman" w:hAnsi="Times New Roman" w:eastAsia="宋体" w:cs="Times New Roman"/>
          <w:color w:val="auto"/>
          <w:kern w:val="0"/>
          <w:sz w:val="21"/>
          <w:szCs w:val="21"/>
          <w:lang w:val="en-US" w:eastAsia="zh-CN"/>
        </w:rPr>
        <w:t>进行</w:t>
      </w:r>
      <w:r>
        <w:rPr>
          <w:rFonts w:hint="default" w:ascii="Times New Roman" w:hAnsi="Times New Roman" w:eastAsia="宋体" w:cs="Times New Roman"/>
          <w:color w:val="auto"/>
          <w:kern w:val="0"/>
          <w:sz w:val="21"/>
          <w:szCs w:val="21"/>
        </w:rPr>
        <w:t>检定/校准</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sz w:val="21"/>
          <w:szCs w:val="21"/>
        </w:rPr>
        <w:t>抽查</w:t>
      </w:r>
      <w:r>
        <w:rPr>
          <w:rFonts w:hint="default"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份检定</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校准证书均在有效期内，证书填写规范，符合要求。详见《测量设备溯源抽查表》。</w:t>
      </w:r>
    </w:p>
    <w:p>
      <w:pPr>
        <w:keepNext w:val="0"/>
        <w:keepLines w:val="0"/>
        <w:pageBreakBefore w:val="0"/>
        <w:widowControl/>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4.能源管理情况：</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color w:val="auto"/>
          <w:sz w:val="21"/>
          <w:szCs w:val="21"/>
          <w:lang w:eastAsia="zh-CN"/>
        </w:rPr>
      </w:pPr>
      <w:r>
        <w:rPr>
          <w:rFonts w:hint="eastAsia" w:ascii="宋体" w:hAnsi="宋体"/>
          <w:szCs w:val="21"/>
        </w:rPr>
        <w:t>企业主要耗能为</w:t>
      </w:r>
      <w:r>
        <w:rPr>
          <w:rFonts w:hint="eastAsia" w:ascii="宋体" w:hAnsi="宋体"/>
          <w:szCs w:val="21"/>
          <w:lang w:val="en-US" w:eastAsia="zh-CN"/>
        </w:rPr>
        <w:t>水、</w:t>
      </w:r>
      <w:r>
        <w:rPr>
          <w:rFonts w:hint="eastAsia" w:ascii="宋体" w:hAnsi="宋体"/>
          <w:szCs w:val="21"/>
        </w:rPr>
        <w:t>电</w:t>
      </w:r>
      <w:r>
        <w:rPr>
          <w:rFonts w:hint="eastAsia" w:ascii="宋体" w:hAnsi="宋体"/>
          <w:szCs w:val="21"/>
          <w:lang w:eastAsia="zh-CN"/>
        </w:rPr>
        <w:t>、</w:t>
      </w:r>
      <w:r>
        <w:rPr>
          <w:rFonts w:hint="eastAsia" w:ascii="宋体" w:hAnsi="宋体"/>
          <w:szCs w:val="21"/>
          <w:lang w:val="en-US" w:eastAsia="zh-CN"/>
        </w:rPr>
        <w:t>天然气。</w:t>
      </w:r>
      <w:r>
        <w:rPr>
          <w:rFonts w:hint="eastAsia" w:ascii="宋体" w:hAnsi="宋体"/>
          <w:szCs w:val="21"/>
        </w:rPr>
        <w:t>20</w:t>
      </w:r>
      <w:r>
        <w:rPr>
          <w:rFonts w:ascii="宋体" w:hAnsi="宋体"/>
          <w:szCs w:val="21"/>
        </w:rPr>
        <w:t>20</w:t>
      </w:r>
      <w:r>
        <w:rPr>
          <w:rFonts w:hint="eastAsia" w:ascii="宋体" w:hAnsi="宋体"/>
          <w:szCs w:val="21"/>
          <w:lang w:val="en-US" w:eastAsia="zh-CN"/>
        </w:rPr>
        <w:t>年10月</w:t>
      </w:r>
      <w:r>
        <w:rPr>
          <w:rFonts w:hint="eastAsia" w:ascii="宋体" w:hAnsi="宋体" w:eastAsia="宋体" w:cs="宋体"/>
          <w:szCs w:val="21"/>
          <w:lang w:val="en-US" w:eastAsia="zh-CN"/>
        </w:rPr>
        <w:t>～</w:t>
      </w:r>
      <w:r>
        <w:rPr>
          <w:rFonts w:hint="eastAsia" w:ascii="宋体" w:hAnsi="宋体"/>
          <w:szCs w:val="21"/>
          <w:lang w:val="en-US" w:eastAsia="zh-CN"/>
        </w:rPr>
        <w:t>2021年9月用水54370吨，用电13435418度，用天然气358987立方米。共计折合2133.32</w:t>
      </w:r>
      <w:r>
        <w:rPr>
          <w:rFonts w:hint="eastAsia" w:ascii="宋体" w:hAnsi="宋体"/>
          <w:szCs w:val="21"/>
        </w:rPr>
        <w:t>吨标煤</w:t>
      </w:r>
      <w:r>
        <w:rPr>
          <w:rFonts w:hint="eastAsia" w:ascii="宋体" w:hAnsi="宋体"/>
          <w:szCs w:val="21"/>
          <w:lang w:eastAsia="zh-CN"/>
        </w:rPr>
        <w:t>。</w:t>
      </w:r>
      <w:r>
        <w:rPr>
          <w:rFonts w:hint="eastAsia" w:ascii="宋体" w:hAnsi="宋体"/>
          <w:szCs w:val="21"/>
          <w:lang w:val="en-US" w:eastAsia="zh-CN"/>
        </w:rPr>
        <w:t>企业</w:t>
      </w:r>
      <w:r>
        <w:rPr>
          <w:rFonts w:hint="eastAsia" w:ascii="宋体" w:hAnsi="宋体"/>
          <w:szCs w:val="21"/>
        </w:rPr>
        <w:t>不是重点</w:t>
      </w:r>
      <w:r>
        <w:rPr>
          <w:rFonts w:hint="eastAsia" w:ascii="宋体" w:hAnsi="宋体"/>
          <w:szCs w:val="21"/>
          <w:lang w:val="en-US" w:eastAsia="zh-CN"/>
        </w:rPr>
        <w:t>用</w:t>
      </w:r>
      <w:r>
        <w:rPr>
          <w:rFonts w:hint="eastAsia" w:ascii="宋体" w:hAnsi="宋体"/>
          <w:szCs w:val="21"/>
        </w:rPr>
        <w:t>能</w:t>
      </w:r>
      <w:r>
        <w:rPr>
          <w:rFonts w:hint="eastAsia" w:ascii="宋体" w:hAnsi="宋体"/>
          <w:szCs w:val="21"/>
          <w:lang w:val="en-US" w:eastAsia="zh-CN"/>
        </w:rPr>
        <w:t>企业</w:t>
      </w:r>
      <w:r>
        <w:rPr>
          <w:rFonts w:hint="eastAsia" w:ascii="宋体" w:hAnsi="宋体"/>
          <w:szCs w:val="21"/>
        </w:rPr>
        <w:t>。</w:t>
      </w:r>
    </w:p>
    <w:p>
      <w:pPr>
        <w:keepNext w:val="0"/>
        <w:keepLines w:val="0"/>
        <w:pageBreakBefore w:val="0"/>
        <w:widowControl/>
        <w:numPr>
          <w:ilvl w:val="0"/>
          <w:numId w:val="2"/>
        </w:numPr>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b/>
          <w:bCs w:val="0"/>
          <w:color w:val="auto"/>
          <w:kern w:val="0"/>
          <w:sz w:val="21"/>
          <w:szCs w:val="21"/>
        </w:rPr>
      </w:pPr>
      <w:r>
        <w:rPr>
          <w:rFonts w:hint="default" w:ascii="Times New Roman" w:hAnsi="Times New Roman" w:eastAsia="宋体" w:cs="Times New Roman"/>
          <w:b/>
          <w:bCs w:val="0"/>
          <w:color w:val="auto"/>
          <w:sz w:val="21"/>
          <w:szCs w:val="21"/>
        </w:rPr>
        <w:t>对认证审核时提出的不符合项的纠正措施情况</w:t>
      </w:r>
      <w:r>
        <w:rPr>
          <w:rFonts w:hint="default" w:ascii="Times New Roman" w:hAnsi="Times New Roman" w:eastAsia="宋体" w:cs="Times New Roman"/>
          <w:b/>
          <w:bCs w:val="0"/>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b w:val="0"/>
          <w:bCs/>
          <w:color w:val="auto"/>
          <w:szCs w:val="21"/>
          <w:lang w:val="en-US" w:eastAsia="zh-CN"/>
        </w:rPr>
      </w:pPr>
      <w:r>
        <w:rPr>
          <w:rFonts w:hint="eastAsia"/>
          <w:b w:val="0"/>
          <w:bCs/>
          <w:color w:val="auto"/>
          <w:szCs w:val="21"/>
          <w:lang w:val="en-US" w:eastAsia="zh-CN"/>
        </w:rPr>
        <w:t>企业上年度监督审核出具的不符合为：</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default" w:ascii="Times New Roman" w:hAnsi="Times New Roman" w:eastAsia="宋体" w:cs="Times New Roman"/>
          <w:b w:val="0"/>
          <w:bCs/>
          <w:color w:val="auto"/>
          <w:kern w:val="0"/>
          <w:sz w:val="21"/>
          <w:szCs w:val="21"/>
          <w:lang w:val="en-US"/>
        </w:rPr>
      </w:pPr>
      <w:r>
        <w:rPr>
          <w:rFonts w:hint="eastAsia"/>
          <w:b w:val="0"/>
          <w:bCs/>
          <w:color w:val="auto"/>
          <w:szCs w:val="21"/>
          <w:lang w:val="en-US" w:eastAsia="zh-CN"/>
        </w:rPr>
        <w:t>不符合01：查装备事业部现场使用的1000mm</w:t>
      </w:r>
      <w:r>
        <w:rPr>
          <w:rFonts w:hint="default" w:ascii="Arial" w:hAnsi="Arial" w:cs="Arial"/>
          <w:b w:val="0"/>
          <w:bCs/>
          <w:color w:val="auto"/>
          <w:szCs w:val="21"/>
          <w:lang w:val="en-US" w:eastAsia="zh-CN"/>
        </w:rPr>
        <w:t>×</w:t>
      </w:r>
      <w:r>
        <w:rPr>
          <w:rFonts w:hint="eastAsia"/>
          <w:b w:val="0"/>
          <w:bCs/>
          <w:color w:val="auto"/>
          <w:szCs w:val="21"/>
          <w:lang w:val="en-US" w:eastAsia="zh-CN"/>
        </w:rPr>
        <w:t>2000mm的平板没有粘贴计量确认标识，经确认未送检。</w:t>
      </w:r>
      <w:r>
        <w:rPr>
          <w:rFonts w:hint="eastAsia" w:ascii="Times New Roman" w:hAnsi="Times New Roman" w:eastAsia="宋体" w:cs="Times New Roman"/>
          <w:b w:val="0"/>
          <w:bCs/>
          <w:color w:val="auto"/>
          <w:sz w:val="21"/>
          <w:szCs w:val="21"/>
          <w:shd w:val="clear" w:color="auto" w:fill="FFFFFF"/>
          <w:lang w:val="en-US" w:eastAsia="zh-CN"/>
        </w:rPr>
        <w:t>不符合认证审核准则条款 “7.3.2溯源性”的要求。已进行原因分析，制定了纠正措施，已由“德州市产品质量标准计量研究院”校准，校准日期为2020年11月24日（校准周期间隔12月），经确认纠正措施有效，不合格项关闭。</w:t>
      </w:r>
    </w:p>
    <w:p>
      <w:pPr>
        <w:keepNext w:val="0"/>
        <w:keepLines w:val="0"/>
        <w:pageBreakBefore w:val="0"/>
        <w:widowControl/>
        <w:numPr>
          <w:ilvl w:val="0"/>
          <w:numId w:val="3"/>
        </w:numPr>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对</w:t>
      </w:r>
      <w:r>
        <w:rPr>
          <w:rFonts w:hint="default" w:ascii="Times New Roman" w:hAnsi="Times New Roman" w:eastAsia="宋体" w:cs="Times New Roman"/>
          <w:b/>
          <w:bCs/>
          <w:color w:val="auto"/>
          <w:sz w:val="21"/>
          <w:szCs w:val="21"/>
        </w:rPr>
        <w:t>投诉的处理</w:t>
      </w:r>
      <w:r>
        <w:rPr>
          <w:rFonts w:hint="default" w:ascii="Times New Roman" w:hAnsi="Times New Roman" w:eastAsia="宋体" w:cs="Times New Roman"/>
          <w:b/>
          <w:bCs/>
          <w:color w:val="auto"/>
          <w:kern w:val="0"/>
          <w:sz w:val="21"/>
          <w:szCs w:val="21"/>
        </w:rPr>
        <w:t>情况：</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hint="default" w:ascii="Times New Roman" w:hAnsi="Times New Roman" w:eastAsia="宋体" w:cs="Times New Roman"/>
          <w:bCs/>
          <w:sz w:val="21"/>
          <w:szCs w:val="21"/>
        </w:rPr>
      </w:pPr>
      <w:r>
        <w:rPr>
          <w:rFonts w:hint="eastAsia" w:ascii="宋体" w:hAnsi="宋体"/>
          <w:szCs w:val="21"/>
        </w:rPr>
        <w:t>企业在产品质量、物料交接、能源、安全、现场管理等方面是</w:t>
      </w:r>
      <w:r>
        <w:rPr>
          <w:rFonts w:hint="eastAsia" w:ascii="宋体" w:hAnsi="宋体"/>
          <w:szCs w:val="21"/>
          <w:lang w:val="en-US" w:eastAsia="zh-CN"/>
        </w:rPr>
        <w:t>无</w:t>
      </w:r>
      <w:r>
        <w:rPr>
          <w:rFonts w:hint="eastAsia" w:ascii="宋体" w:hAnsi="宋体"/>
          <w:szCs w:val="21"/>
        </w:rPr>
        <w:t>顾客投诉、纠纷、处理等</w:t>
      </w:r>
      <w:r>
        <w:rPr>
          <w:rFonts w:hint="eastAsia" w:ascii="宋体" w:hAnsi="宋体"/>
          <w:szCs w:val="21"/>
          <w:lang w:val="en-US" w:eastAsia="zh-CN"/>
        </w:rPr>
        <w:t>情况发生</w:t>
      </w:r>
      <w:r>
        <w:rPr>
          <w:rFonts w:hint="default" w:ascii="Times New Roman" w:hAnsi="Times New Roman" w:eastAsia="宋体"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
          <w:bCs w:val="0"/>
          <w:color w:val="auto"/>
          <w:sz w:val="21"/>
          <w:szCs w:val="21"/>
          <w:lang w:val="en-US" w:eastAsia="zh-CN"/>
        </w:rPr>
        <w:t>7、</w:t>
      </w:r>
      <w:r>
        <w:rPr>
          <w:rFonts w:hint="default" w:ascii="Times New Roman" w:hAnsi="Times New Roman" w:eastAsia="宋体" w:cs="Times New Roman"/>
          <w:b/>
          <w:bCs w:val="0"/>
          <w:color w:val="auto"/>
          <w:sz w:val="21"/>
          <w:szCs w:val="21"/>
        </w:rPr>
        <w:t>测量管理体系在实现获证客户目标方面的有效性及持续的运作控制</w:t>
      </w:r>
      <w:r>
        <w:rPr>
          <w:rFonts w:hint="default" w:ascii="Times New Roman" w:hAnsi="Times New Roman" w:eastAsia="宋体" w:cs="Times New Roman"/>
          <w:b/>
          <w:bCs w:val="0"/>
          <w:color w:val="auto"/>
          <w:kern w:val="0"/>
          <w:sz w:val="21"/>
          <w:szCs w:val="21"/>
        </w:rPr>
        <w:t>情况：</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kern w:val="0"/>
          <w:sz w:val="21"/>
          <w:szCs w:val="21"/>
        </w:rPr>
        <w:t>7.1.企业</w:t>
      </w:r>
      <w:r>
        <w:rPr>
          <w:rFonts w:hint="default" w:ascii="Times New Roman" w:hAnsi="Times New Roman" w:eastAsia="宋体" w:cs="Times New Roman"/>
          <w:bCs/>
          <w:sz w:val="21"/>
          <w:szCs w:val="21"/>
        </w:rPr>
        <w:t>领导层重视测量管理体系各项工作，职能部门</w:t>
      </w:r>
      <w:r>
        <w:rPr>
          <w:rFonts w:hint="default" w:ascii="Times New Roman" w:hAnsi="Times New Roman" w:eastAsia="宋体" w:cs="Times New Roman"/>
          <w:bCs/>
          <w:sz w:val="21"/>
          <w:szCs w:val="21"/>
          <w:lang w:val="en-US" w:eastAsia="zh-CN"/>
        </w:rPr>
        <w:t>的</w:t>
      </w:r>
      <w:r>
        <w:rPr>
          <w:rFonts w:hint="default" w:ascii="Times New Roman" w:hAnsi="Times New Roman" w:eastAsia="宋体" w:cs="Times New Roman"/>
          <w:bCs/>
          <w:sz w:val="21"/>
          <w:szCs w:val="21"/>
        </w:rPr>
        <w:t>职能作用发挥较好，测量管理体系运行正常，并持续符合相关法律、法规的要求。</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lang w:val="en-US" w:eastAsia="zh-CN"/>
        </w:rPr>
        <w:t>7.2</w:t>
      </w:r>
      <w:r>
        <w:rPr>
          <w:rFonts w:hint="default" w:ascii="Times New Roman" w:hAnsi="Times New Roman" w:eastAsia="宋体" w:cs="Times New Roman"/>
          <w:bCs/>
          <w:sz w:val="21"/>
          <w:szCs w:val="21"/>
        </w:rPr>
        <w:t>企业制</w:t>
      </w:r>
      <w:r>
        <w:rPr>
          <w:rFonts w:hint="default" w:ascii="Times New Roman" w:hAnsi="Times New Roman" w:eastAsia="宋体" w:cs="Times New Roman"/>
          <w:bCs/>
          <w:color w:val="auto"/>
          <w:sz w:val="21"/>
          <w:szCs w:val="21"/>
        </w:rPr>
        <w:t>定了</w:t>
      </w:r>
      <w:r>
        <w:rPr>
          <w:rFonts w:hint="eastAsia" w:ascii="Times New Roman" w:hAnsi="Times New Roman" w:eastAsia="宋体" w:cs="Times New Roman"/>
          <w:bCs/>
          <w:color w:val="auto"/>
          <w:sz w:val="21"/>
          <w:szCs w:val="21"/>
          <w:lang w:val="en-US" w:eastAsia="zh-CN"/>
        </w:rPr>
        <w:t>6</w:t>
      </w:r>
      <w:r>
        <w:rPr>
          <w:rFonts w:hint="default" w:ascii="Times New Roman" w:hAnsi="Times New Roman" w:eastAsia="宋体" w:cs="Times New Roman"/>
          <w:bCs/>
          <w:color w:val="auto"/>
          <w:sz w:val="21"/>
          <w:szCs w:val="21"/>
        </w:rPr>
        <w:t>项质量目标</w:t>
      </w:r>
      <w:r>
        <w:rPr>
          <w:rFonts w:hint="eastAsia" w:ascii="Times New Roman" w:hAnsi="Times New Roman" w:eastAsia="宋体" w:cs="Times New Roman"/>
          <w:bCs/>
          <w:color w:val="auto"/>
          <w:sz w:val="21"/>
          <w:szCs w:val="21"/>
          <w:lang w:eastAsia="zh-CN"/>
        </w:rPr>
        <w:t>，</w:t>
      </w:r>
      <w:r>
        <w:rPr>
          <w:rFonts w:hint="eastAsia" w:ascii="Times New Roman" w:hAnsi="Times New Roman" w:eastAsia="宋体" w:cs="Times New Roman"/>
          <w:bCs/>
          <w:color w:val="auto"/>
          <w:sz w:val="21"/>
          <w:szCs w:val="21"/>
          <w:lang w:val="en-US" w:eastAsia="zh-CN"/>
        </w:rPr>
        <w:t>有具体指标、</w:t>
      </w:r>
      <w:r>
        <w:rPr>
          <w:rFonts w:hint="eastAsia" w:ascii="宋体" w:hAnsi="宋体"/>
          <w:bCs/>
          <w:szCs w:val="21"/>
        </w:rPr>
        <w:t>可测量</w:t>
      </w:r>
      <w:r>
        <w:rPr>
          <w:rFonts w:hint="eastAsia" w:ascii="宋体" w:hAnsi="宋体"/>
          <w:bCs/>
          <w:szCs w:val="21"/>
          <w:lang w:eastAsia="zh-CN"/>
        </w:rPr>
        <w:t>，</w:t>
      </w:r>
      <w:r>
        <w:rPr>
          <w:rFonts w:hint="eastAsia" w:ascii="宋体" w:hAnsi="宋体"/>
          <w:bCs/>
          <w:szCs w:val="21"/>
          <w:lang w:val="en-US" w:eastAsia="zh-CN"/>
        </w:rPr>
        <w:t>已分解到测量管理体系</w:t>
      </w:r>
      <w:r>
        <w:rPr>
          <w:rFonts w:hint="eastAsia" w:ascii="宋体" w:hAnsi="宋体"/>
          <w:bCs/>
          <w:color w:val="auto"/>
          <w:szCs w:val="21"/>
          <w:lang w:val="en-US" w:eastAsia="zh-CN"/>
        </w:rPr>
        <w:t>涉及的10个部门，</w:t>
      </w:r>
      <w:r>
        <w:rPr>
          <w:rFonts w:hint="default" w:ascii="Times New Roman" w:hAnsi="Times New Roman" w:eastAsia="宋体" w:cs="Times New Roman"/>
          <w:bCs/>
          <w:sz w:val="21"/>
          <w:szCs w:val="21"/>
          <w:highlight w:val="none"/>
        </w:rPr>
        <w:t>内容基本覆盖标准要素</w:t>
      </w:r>
      <w:r>
        <w:rPr>
          <w:rFonts w:hint="default" w:ascii="Times New Roman" w:hAnsi="Times New Roman" w:eastAsia="宋体" w:cs="Times New Roman"/>
          <w:bCs/>
          <w:sz w:val="21"/>
          <w:szCs w:val="21"/>
          <w:highlight w:val="none"/>
          <w:lang w:eastAsia="zh-CN"/>
        </w:rPr>
        <w:t>。</w:t>
      </w:r>
      <w:r>
        <w:rPr>
          <w:rFonts w:hint="default" w:ascii="Times New Roman" w:hAnsi="Times New Roman" w:eastAsia="宋体" w:cs="Times New Roman"/>
          <w:bCs/>
          <w:color w:val="auto"/>
          <w:sz w:val="21"/>
          <w:szCs w:val="21"/>
          <w:highlight w:val="none"/>
        </w:rPr>
        <w:t>查</w:t>
      </w:r>
      <w:r>
        <w:rPr>
          <w:rFonts w:hint="eastAsia" w:ascii="Times New Roman" w:hAnsi="Times New Roman" w:eastAsia="宋体" w:cs="Times New Roman"/>
          <w:bCs/>
          <w:color w:val="auto"/>
          <w:sz w:val="21"/>
          <w:szCs w:val="21"/>
          <w:highlight w:val="none"/>
          <w:lang w:val="en-US" w:eastAsia="zh-CN"/>
        </w:rPr>
        <w:t>企业</w:t>
      </w:r>
      <w:r>
        <w:rPr>
          <w:rFonts w:hint="eastAsia" w:ascii="宋体" w:hAnsi="宋体"/>
          <w:bCs/>
          <w:color w:val="auto"/>
          <w:szCs w:val="21"/>
          <w:highlight w:val="none"/>
        </w:rPr>
        <w:t>对20</w:t>
      </w:r>
      <w:r>
        <w:rPr>
          <w:rFonts w:hint="eastAsia" w:ascii="宋体" w:hAnsi="宋体"/>
          <w:bCs/>
          <w:color w:val="auto"/>
          <w:szCs w:val="21"/>
          <w:highlight w:val="none"/>
          <w:lang w:val="en-US" w:eastAsia="zh-CN"/>
        </w:rPr>
        <w:t>21</w:t>
      </w:r>
      <w:r>
        <w:rPr>
          <w:rFonts w:hint="eastAsia" w:ascii="宋体" w:hAnsi="宋体"/>
          <w:bCs/>
          <w:color w:val="auto"/>
          <w:szCs w:val="21"/>
          <w:highlight w:val="none"/>
        </w:rPr>
        <w:t>年1月至</w:t>
      </w:r>
      <w:r>
        <w:rPr>
          <w:rFonts w:hint="eastAsia" w:ascii="宋体" w:hAnsi="宋体"/>
          <w:bCs/>
          <w:color w:val="auto"/>
          <w:szCs w:val="21"/>
          <w:highlight w:val="none"/>
          <w:lang w:val="en-US" w:eastAsia="zh-CN"/>
        </w:rPr>
        <w:t>10</w:t>
      </w:r>
      <w:r>
        <w:rPr>
          <w:rFonts w:hint="eastAsia" w:ascii="宋体" w:hAnsi="宋体"/>
          <w:bCs/>
          <w:szCs w:val="21"/>
          <w:highlight w:val="none"/>
        </w:rPr>
        <w:t>月</w:t>
      </w:r>
      <w:r>
        <w:rPr>
          <w:rFonts w:hint="eastAsia" w:ascii="宋体" w:hAnsi="宋体"/>
          <w:bCs/>
          <w:szCs w:val="21"/>
          <w:highlight w:val="none"/>
          <w:lang w:val="en-US" w:eastAsia="zh-CN"/>
        </w:rPr>
        <w:t>质量</w:t>
      </w:r>
      <w:r>
        <w:rPr>
          <w:rFonts w:hint="eastAsia" w:ascii="宋体" w:hAnsi="宋体"/>
          <w:bCs/>
          <w:szCs w:val="21"/>
          <w:highlight w:val="none"/>
        </w:rPr>
        <w:t>目标的完成情况</w:t>
      </w:r>
      <w:r>
        <w:rPr>
          <w:rFonts w:hint="eastAsia" w:ascii="宋体" w:hAnsi="宋体"/>
          <w:bCs/>
          <w:szCs w:val="21"/>
          <w:lang w:eastAsia="zh-CN"/>
        </w:rPr>
        <w:t>统计</w:t>
      </w:r>
      <w:r>
        <w:rPr>
          <w:rFonts w:hint="eastAsia" w:ascii="宋体" w:hAnsi="宋体"/>
          <w:bCs/>
          <w:szCs w:val="21"/>
        </w:rPr>
        <w:t>考核</w:t>
      </w:r>
      <w:r>
        <w:rPr>
          <w:rFonts w:hint="eastAsia" w:ascii="宋体" w:hAnsi="宋体"/>
          <w:bCs/>
          <w:szCs w:val="21"/>
          <w:lang w:val="en-US" w:eastAsia="zh-CN"/>
        </w:rPr>
        <w:t>记录</w:t>
      </w:r>
      <w:r>
        <w:rPr>
          <w:rFonts w:hint="eastAsia" w:ascii="宋体" w:hAnsi="宋体"/>
          <w:bCs/>
          <w:szCs w:val="21"/>
          <w:lang w:eastAsia="zh-CN"/>
        </w:rPr>
        <w:t>，</w:t>
      </w:r>
      <w:r>
        <w:rPr>
          <w:rFonts w:hint="eastAsia" w:ascii="Times New Roman" w:hAnsi="Times New Roman" w:eastAsia="宋体" w:cs="Times New Roman"/>
          <w:bCs/>
          <w:color w:val="auto"/>
          <w:sz w:val="21"/>
          <w:szCs w:val="21"/>
          <w:highlight w:val="none"/>
          <w:lang w:val="en-US" w:eastAsia="zh-CN"/>
        </w:rPr>
        <w:t>各项质量目标均已完成</w:t>
      </w:r>
      <w:r>
        <w:rPr>
          <w:rFonts w:hint="default" w:ascii="Times New Roman" w:hAnsi="Times New Roman" w:eastAsia="宋体" w:cs="Times New Roman"/>
          <w:bCs/>
          <w:color w:val="auto"/>
          <w:sz w:val="21"/>
          <w:szCs w:val="21"/>
          <w:highlight w:val="none"/>
        </w:rPr>
        <w:t>，记录内容全</w:t>
      </w:r>
      <w:r>
        <w:rPr>
          <w:rFonts w:hint="default" w:ascii="Times New Roman" w:hAnsi="Times New Roman" w:eastAsia="宋体" w:cs="Times New Roman"/>
          <w:bCs/>
          <w:color w:val="auto"/>
          <w:sz w:val="21"/>
          <w:szCs w:val="21"/>
          <w:highlight w:val="none"/>
          <w:lang w:val="en-US" w:eastAsia="zh-CN"/>
        </w:rPr>
        <w:t>面</w:t>
      </w:r>
      <w:r>
        <w:rPr>
          <w:rFonts w:hint="default" w:ascii="Times New Roman" w:hAnsi="Times New Roman" w:eastAsia="宋体" w:cs="Times New Roman"/>
          <w:bCs/>
          <w:color w:val="auto"/>
          <w:sz w:val="21"/>
          <w:szCs w:val="21"/>
          <w:highlight w:val="none"/>
        </w:rPr>
        <w:t>，每月统计，质量目标管理满足要求。</w:t>
      </w:r>
    </w:p>
    <w:p>
      <w:pPr>
        <w:keepNext w:val="0"/>
        <w:keepLines w:val="0"/>
        <w:pageBreakBefore w:val="0"/>
        <w:kinsoku/>
        <w:wordWrap/>
        <w:overflowPunct/>
        <w:topLinePunct w:val="0"/>
        <w:autoSpaceDE/>
        <w:autoSpaceDN/>
        <w:bidi w:val="0"/>
        <w:adjustRightInd/>
        <w:snapToGrid/>
        <w:spacing w:line="336" w:lineRule="auto"/>
        <w:ind w:firstLine="420" w:firstLineChars="200"/>
        <w:jc w:val="left"/>
        <w:textAlignment w:val="auto"/>
        <w:rPr>
          <w:rFonts w:hint="default" w:ascii="Times New Roman" w:hAnsi="Times New Roman" w:eastAsia="宋体" w:cs="Times New Roman"/>
          <w:bCs/>
          <w:color w:val="FF0000"/>
          <w:kern w:val="0"/>
          <w:sz w:val="21"/>
          <w:szCs w:val="21"/>
          <w:highlight w:val="none"/>
          <w:lang w:val="en-US" w:eastAsia="zh-CN"/>
        </w:rPr>
      </w:pPr>
      <w:r>
        <w:rPr>
          <w:rFonts w:hint="default" w:ascii="Times New Roman" w:hAnsi="Times New Roman" w:eastAsia="宋体" w:cs="Times New Roman"/>
          <w:bCs/>
          <w:sz w:val="21"/>
          <w:szCs w:val="21"/>
          <w:highlight w:val="none"/>
        </w:rPr>
        <w:t>7.</w:t>
      </w:r>
      <w:r>
        <w:rPr>
          <w:rFonts w:hint="default" w:ascii="Times New Roman" w:hAnsi="Times New Roman" w:eastAsia="宋体" w:cs="Times New Roman"/>
          <w:bCs/>
          <w:sz w:val="21"/>
          <w:szCs w:val="21"/>
          <w:highlight w:val="none"/>
          <w:lang w:val="en-US" w:eastAsia="zh-CN"/>
        </w:rPr>
        <w:t>3</w:t>
      </w:r>
      <w:r>
        <w:rPr>
          <w:rFonts w:hint="default" w:ascii="Times New Roman" w:hAnsi="Times New Roman" w:eastAsia="宋体" w:cs="Times New Roman"/>
          <w:bCs/>
          <w:color w:val="000000"/>
          <w:kern w:val="0"/>
          <w:sz w:val="21"/>
          <w:szCs w:val="21"/>
          <w:highlight w:val="none"/>
          <w:lang w:val="en-US" w:eastAsia="zh-CN"/>
        </w:rPr>
        <w:t>企业本监督年度内</w:t>
      </w:r>
      <w:r>
        <w:rPr>
          <w:rFonts w:hint="default" w:ascii="Times New Roman" w:hAnsi="Times New Roman" w:eastAsia="宋体" w:cs="Times New Roman"/>
          <w:bCs/>
          <w:color w:val="auto"/>
          <w:kern w:val="0"/>
          <w:sz w:val="21"/>
          <w:szCs w:val="21"/>
          <w:highlight w:val="none"/>
          <w:lang w:val="en-US" w:eastAsia="zh-CN"/>
        </w:rPr>
        <w:t>无新增测量设备</w:t>
      </w:r>
      <w:r>
        <w:rPr>
          <w:rFonts w:hint="eastAsia" w:ascii="Times New Roman" w:hAnsi="Times New Roman" w:eastAsia="宋体" w:cs="Times New Roman"/>
          <w:bCs/>
          <w:color w:val="auto"/>
          <w:kern w:val="0"/>
          <w:sz w:val="21"/>
          <w:szCs w:val="21"/>
          <w:highlight w:val="none"/>
          <w:lang w:val="en-US" w:eastAsia="zh-CN"/>
        </w:rPr>
        <w:t>及</w:t>
      </w:r>
      <w:r>
        <w:rPr>
          <w:rFonts w:hint="default" w:ascii="Times New Roman" w:hAnsi="Times New Roman" w:eastAsia="宋体" w:cs="Times New Roman"/>
          <w:bCs/>
          <w:color w:val="auto"/>
          <w:kern w:val="0"/>
          <w:sz w:val="21"/>
          <w:szCs w:val="21"/>
          <w:highlight w:val="none"/>
          <w:lang w:val="en-US" w:eastAsia="zh-CN"/>
        </w:rPr>
        <w:t>原材物料的外部供方</w:t>
      </w:r>
      <w:r>
        <w:rPr>
          <w:rFonts w:hint="eastAsia" w:ascii="Times New Roman" w:hAnsi="Times New Roman" w:eastAsia="宋体" w:cs="Times New Roman"/>
          <w:bCs/>
          <w:color w:val="auto"/>
          <w:kern w:val="0"/>
          <w:sz w:val="21"/>
          <w:szCs w:val="21"/>
          <w:highlight w:val="none"/>
          <w:lang w:val="en-US" w:eastAsia="zh-CN"/>
        </w:rPr>
        <w:t>，</w:t>
      </w:r>
      <w:r>
        <w:rPr>
          <w:rFonts w:hint="eastAsia"/>
          <w:bCs/>
          <w:color w:val="auto"/>
          <w:szCs w:val="21"/>
          <w:highlight w:val="none"/>
          <w:lang w:val="en-US" w:eastAsia="zh-CN"/>
        </w:rPr>
        <w:t>新增的2家校准服务供方为：</w:t>
      </w:r>
      <w:r>
        <w:rPr>
          <w:rFonts w:hint="eastAsia" w:ascii="Times New Roman" w:hAnsi="Times New Roman" w:eastAsia="宋体" w:cs="Times New Roman"/>
          <w:color w:val="auto"/>
          <w:sz w:val="21"/>
          <w:szCs w:val="21"/>
          <w:lang w:val="en-US" w:eastAsia="zh-CN"/>
        </w:rPr>
        <w:t>钢研纳克检测技术股份有限公司、山东凯利布森测控技术有限公司。</w:t>
      </w:r>
    </w:p>
    <w:p>
      <w:pPr>
        <w:keepNext w:val="0"/>
        <w:keepLines w:val="0"/>
        <w:pageBreakBefore w:val="0"/>
        <w:kinsoku/>
        <w:wordWrap/>
        <w:overflowPunct/>
        <w:topLinePunct w:val="0"/>
        <w:autoSpaceDE/>
        <w:autoSpaceDN/>
        <w:bidi w:val="0"/>
        <w:adjustRightInd/>
        <w:snapToGrid/>
        <w:spacing w:line="336" w:lineRule="auto"/>
        <w:ind w:firstLine="420" w:firstLineChars="200"/>
        <w:jc w:val="left"/>
        <w:textAlignment w:val="auto"/>
        <w:rPr>
          <w:rFonts w:hint="default" w:ascii="Times New Roman" w:hAnsi="Times New Roman" w:eastAsia="宋体" w:cs="Times New Roman"/>
          <w:bCs/>
          <w:color w:val="FF0000"/>
          <w:sz w:val="21"/>
          <w:szCs w:val="21"/>
          <w:highlight w:val="none"/>
          <w:lang w:val="en-US" w:eastAsia="zh-CN"/>
        </w:rPr>
      </w:pPr>
      <w:r>
        <w:rPr>
          <w:bCs/>
          <w:color w:val="auto"/>
          <w:szCs w:val="21"/>
        </w:rPr>
        <w:t>查</w:t>
      </w:r>
      <w:r>
        <w:rPr>
          <w:rFonts w:hint="eastAsia"/>
          <w:bCs/>
          <w:color w:val="auto"/>
          <w:szCs w:val="21"/>
          <w:lang w:val="en-US" w:eastAsia="zh-CN"/>
        </w:rPr>
        <w:t>企业的</w:t>
      </w:r>
      <w:r>
        <w:rPr>
          <w:bCs/>
          <w:color w:val="auto"/>
          <w:szCs w:val="21"/>
        </w:rPr>
        <w:t>《</w:t>
      </w:r>
      <w:r>
        <w:rPr>
          <w:rFonts w:hint="eastAsia"/>
          <w:bCs/>
          <w:color w:val="auto"/>
          <w:szCs w:val="21"/>
          <w:lang w:val="en-US" w:eastAsia="zh-CN"/>
        </w:rPr>
        <w:t>合格供方名录</w:t>
      </w:r>
      <w:r>
        <w:rPr>
          <w:bCs/>
          <w:color w:val="auto"/>
          <w:szCs w:val="21"/>
        </w:rPr>
        <w:t>》，入账的合格供方为</w:t>
      </w:r>
      <w:r>
        <w:rPr>
          <w:rFonts w:hint="eastAsia"/>
          <w:bCs/>
          <w:color w:val="auto"/>
          <w:szCs w:val="21"/>
          <w:lang w:eastAsia="zh-CN"/>
        </w:rPr>
        <w:t>：</w:t>
      </w:r>
      <w:r>
        <w:rPr>
          <w:rFonts w:hint="eastAsia"/>
          <w:bCs/>
          <w:color w:val="auto"/>
          <w:szCs w:val="21"/>
          <w:lang w:val="en-US" w:eastAsia="zh-CN"/>
        </w:rPr>
        <w:t>原材物料供方60</w:t>
      </w:r>
      <w:r>
        <w:rPr>
          <w:bCs/>
          <w:color w:val="auto"/>
          <w:szCs w:val="21"/>
        </w:rPr>
        <w:t>家</w:t>
      </w:r>
      <w:r>
        <w:rPr>
          <w:rFonts w:hint="eastAsia"/>
          <w:bCs/>
          <w:color w:val="auto"/>
          <w:szCs w:val="21"/>
          <w:lang w:eastAsia="zh-CN"/>
        </w:rPr>
        <w:t>、</w:t>
      </w:r>
      <w:r>
        <w:rPr>
          <w:rFonts w:hint="eastAsia"/>
          <w:bCs/>
          <w:color w:val="auto"/>
          <w:szCs w:val="21"/>
          <w:lang w:val="en-US" w:eastAsia="zh-CN"/>
        </w:rPr>
        <w:t>测量设备供方51</w:t>
      </w:r>
      <w:r>
        <w:rPr>
          <w:rFonts w:hint="eastAsia"/>
          <w:bCs/>
          <w:color w:val="auto"/>
          <w:szCs w:val="21"/>
          <w:highlight w:val="none"/>
          <w:lang w:val="en-US" w:eastAsia="zh-CN"/>
        </w:rPr>
        <w:t>家、检定/校准服务供方7家</w:t>
      </w: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抽</w:t>
      </w:r>
      <w:r>
        <w:rPr>
          <w:rFonts w:hint="default" w:ascii="Times New Roman" w:hAnsi="Times New Roman" w:eastAsia="宋体" w:cs="Times New Roman"/>
          <w:bCs/>
          <w:color w:val="auto"/>
          <w:sz w:val="21"/>
          <w:szCs w:val="21"/>
          <w:highlight w:val="none"/>
          <w:lang w:val="en-US" w:eastAsia="zh-CN"/>
        </w:rPr>
        <w:t>查</w:t>
      </w:r>
      <w:r>
        <w:rPr>
          <w:rFonts w:hint="eastAsia" w:ascii="Times New Roman" w:hAnsi="Times New Roman" w:eastAsia="宋体" w:cs="Times New Roman"/>
          <w:bCs/>
          <w:color w:val="auto"/>
          <w:sz w:val="21"/>
          <w:szCs w:val="21"/>
          <w:highlight w:val="none"/>
          <w:lang w:val="en-US" w:eastAsia="zh-CN"/>
        </w:rPr>
        <w:t>《合格供方评定表》</w:t>
      </w:r>
      <w:r>
        <w:rPr>
          <w:rFonts w:hint="default" w:ascii="Times New Roman" w:hAnsi="Times New Roman" w:eastAsia="宋体" w:cs="Times New Roman"/>
          <w:bCs/>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default" w:ascii="Times New Roman" w:hAnsi="Times New Roman" w:eastAsia="宋体" w:cs="Times New Roman"/>
          <w:bCs/>
          <w:color w:val="FF0000"/>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w:t>
      </w:r>
      <w:r>
        <w:rPr>
          <w:rFonts w:hint="eastAsia"/>
          <w:bCs/>
          <w:color w:val="auto"/>
          <w:szCs w:val="21"/>
          <w:highlight w:val="none"/>
          <w:lang w:val="en-US" w:eastAsia="zh-CN"/>
        </w:rPr>
        <w:t>已</w:t>
      </w:r>
      <w:r>
        <w:rPr>
          <w:rFonts w:hint="eastAsia"/>
          <w:bCs/>
          <w:szCs w:val="21"/>
          <w:highlight w:val="none"/>
          <w:lang w:val="en-US" w:eastAsia="zh-CN"/>
        </w:rPr>
        <w:t>对原材料</w:t>
      </w:r>
      <w:r>
        <w:rPr>
          <w:rFonts w:hint="eastAsia"/>
          <w:bCs/>
          <w:szCs w:val="21"/>
          <w:highlight w:val="none"/>
          <w:lang w:eastAsia="zh-CN"/>
        </w:rPr>
        <w:t>“</w:t>
      </w:r>
      <w:r>
        <w:rPr>
          <w:rFonts w:hint="eastAsia"/>
          <w:bCs/>
          <w:szCs w:val="21"/>
          <w:highlight w:val="none"/>
          <w:lang w:val="en-US" w:eastAsia="zh-CN"/>
        </w:rPr>
        <w:t>钢管</w:t>
      </w:r>
      <w:r>
        <w:rPr>
          <w:rFonts w:hint="eastAsia"/>
          <w:bCs/>
          <w:szCs w:val="21"/>
          <w:highlight w:val="none"/>
          <w:lang w:eastAsia="zh-CN"/>
        </w:rPr>
        <w:t>”</w:t>
      </w:r>
      <w:r>
        <w:rPr>
          <w:rFonts w:hint="eastAsia"/>
          <w:bCs/>
          <w:szCs w:val="21"/>
          <w:highlight w:val="none"/>
          <w:lang w:val="en-US" w:eastAsia="zh-CN"/>
        </w:rPr>
        <w:t>的供应商</w:t>
      </w:r>
      <w:r>
        <w:rPr>
          <w:bCs/>
          <w:szCs w:val="21"/>
          <w:highlight w:val="none"/>
        </w:rPr>
        <w:t>“</w:t>
      </w:r>
      <w:r>
        <w:rPr>
          <w:rFonts w:hint="eastAsia"/>
          <w:bCs/>
          <w:szCs w:val="21"/>
          <w:highlight w:val="none"/>
          <w:lang w:val="en-US" w:eastAsia="zh-CN"/>
        </w:rPr>
        <w:t>河南中原特钢装备制造有限公司、“套管头本体”的供应商“山东华恒智能装备有限公司”等的</w:t>
      </w:r>
      <w:r>
        <w:rPr>
          <w:bCs/>
          <w:szCs w:val="21"/>
          <w:highlight w:val="none"/>
        </w:rPr>
        <w:t>资质、供货能力、产品实物质量</w:t>
      </w:r>
      <w:r>
        <w:rPr>
          <w:rFonts w:hint="eastAsia"/>
          <w:bCs/>
          <w:szCs w:val="21"/>
          <w:highlight w:val="none"/>
          <w:lang w:val="en-US" w:eastAsia="zh-CN"/>
        </w:rPr>
        <w:t>进行了评价，评价资料包括了营业执照、供方基本情况调查表、供方检测设备清单等，符合企业要求。</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color w:val="FF0000"/>
          <w:sz w:val="21"/>
          <w:szCs w:val="21"/>
          <w:highlight w:val="yellow"/>
          <w:lang w:val="en-US" w:eastAsia="zh-CN"/>
        </w:rPr>
      </w:pPr>
      <w:r>
        <w:rPr>
          <w:rFonts w:hint="default" w:ascii="Times New Roman" w:hAnsi="Times New Roman" w:eastAsia="宋体" w:cs="Times New Roman"/>
          <w:bCs/>
          <w:color w:val="auto"/>
          <w:sz w:val="21"/>
          <w:szCs w:val="21"/>
          <w:highlight w:val="none"/>
          <w:lang w:val="en-US" w:eastAsia="zh-CN"/>
        </w:rPr>
        <w:t>2）</w:t>
      </w:r>
      <w:r>
        <w:rPr>
          <w:rFonts w:hint="eastAsia"/>
          <w:bCs/>
          <w:color w:val="auto"/>
          <w:szCs w:val="21"/>
          <w:highlight w:val="none"/>
          <w:lang w:val="en-US" w:eastAsia="zh-CN"/>
        </w:rPr>
        <w:t>已对测量设备</w:t>
      </w:r>
      <w:r>
        <w:rPr>
          <w:rFonts w:hint="eastAsia"/>
          <w:bCs/>
          <w:color w:val="auto"/>
          <w:szCs w:val="21"/>
          <w:highlight w:val="none"/>
          <w:lang w:eastAsia="zh-CN"/>
        </w:rPr>
        <w:t>“</w:t>
      </w:r>
      <w:r>
        <w:rPr>
          <w:rFonts w:hint="eastAsia"/>
          <w:bCs/>
          <w:color w:val="auto"/>
          <w:szCs w:val="21"/>
          <w:highlight w:val="none"/>
          <w:lang w:val="en-US" w:eastAsia="zh-CN"/>
        </w:rPr>
        <w:t>内径百分表</w:t>
      </w:r>
      <w:r>
        <w:rPr>
          <w:rFonts w:hint="eastAsia"/>
          <w:bCs/>
          <w:color w:val="auto"/>
          <w:szCs w:val="21"/>
          <w:highlight w:val="none"/>
          <w:lang w:eastAsia="zh-CN"/>
        </w:rPr>
        <w:t>”</w:t>
      </w:r>
      <w:r>
        <w:rPr>
          <w:rFonts w:hint="eastAsia"/>
          <w:bCs/>
          <w:color w:val="auto"/>
          <w:szCs w:val="21"/>
          <w:highlight w:val="none"/>
          <w:lang w:val="en-US" w:eastAsia="zh-CN"/>
        </w:rPr>
        <w:t>的供应商</w:t>
      </w:r>
      <w:r>
        <w:rPr>
          <w:bCs/>
          <w:color w:val="auto"/>
          <w:szCs w:val="21"/>
          <w:highlight w:val="none"/>
        </w:rPr>
        <w:t>“</w:t>
      </w:r>
      <w:r>
        <w:rPr>
          <w:rFonts w:hint="eastAsia"/>
          <w:bCs/>
          <w:color w:val="auto"/>
          <w:szCs w:val="21"/>
          <w:highlight w:val="none"/>
          <w:lang w:val="en-US" w:eastAsia="zh-CN"/>
        </w:rPr>
        <w:t>德州成量机电设备有限公司”等的产品质量、资质、服</w:t>
      </w:r>
      <w:r>
        <w:rPr>
          <w:rFonts w:hint="eastAsia"/>
          <w:bCs/>
          <w:szCs w:val="21"/>
          <w:highlight w:val="none"/>
          <w:lang w:val="en-US" w:eastAsia="zh-CN"/>
        </w:rPr>
        <w:t>务等进行评价，结论为保持合格供应商资格。</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color w:val="auto"/>
          <w:sz w:val="21"/>
          <w:szCs w:val="21"/>
          <w:highlight w:val="none"/>
          <w:lang w:val="en-US" w:eastAsia="zh-CN"/>
        </w:rPr>
        <w:t>3）</w:t>
      </w:r>
      <w:r>
        <w:rPr>
          <w:rFonts w:hint="eastAsia"/>
          <w:bCs/>
          <w:color w:val="auto"/>
          <w:sz w:val="21"/>
          <w:szCs w:val="21"/>
          <w:highlight w:val="none"/>
          <w:lang w:val="en-US" w:eastAsia="zh-CN"/>
        </w:rPr>
        <w:t>已对“</w:t>
      </w:r>
      <w:r>
        <w:rPr>
          <w:rFonts w:hint="eastAsia" w:ascii="Times New Roman" w:hAnsi="Times New Roman" w:eastAsia="宋体" w:cs="Times New Roman"/>
          <w:color w:val="auto"/>
          <w:sz w:val="21"/>
          <w:szCs w:val="21"/>
          <w:lang w:val="en-US" w:eastAsia="zh-CN"/>
        </w:rPr>
        <w:t>微机控制电子万能试验机”的校准机构“钢研纳克检测技术股份有限公司”以及“带表内卡规”的校准机构“山东凯利布森测控技术有限公司”的资质、</w:t>
      </w:r>
      <w:r>
        <w:rPr>
          <w:rFonts w:hint="eastAsia"/>
          <w:bCs/>
          <w:sz w:val="21"/>
          <w:szCs w:val="21"/>
          <w:highlight w:val="none"/>
          <w:lang w:val="en-US" w:eastAsia="zh-CN"/>
        </w:rPr>
        <w:t>服务质量等进行了</w:t>
      </w:r>
      <w:r>
        <w:rPr>
          <w:bCs/>
          <w:sz w:val="21"/>
          <w:szCs w:val="21"/>
          <w:highlight w:val="none"/>
        </w:rPr>
        <w:t>评价，资料和相关记录齐全</w:t>
      </w:r>
      <w:r>
        <w:rPr>
          <w:rFonts w:hint="eastAsia"/>
          <w:bCs/>
          <w:sz w:val="21"/>
          <w:szCs w:val="21"/>
          <w:highlight w:val="none"/>
          <w:lang w:eastAsia="zh-CN"/>
        </w:rPr>
        <w:t>，</w:t>
      </w:r>
      <w:r>
        <w:rPr>
          <w:rFonts w:hint="eastAsia"/>
          <w:bCs/>
          <w:sz w:val="21"/>
          <w:szCs w:val="21"/>
          <w:highlight w:val="none"/>
          <w:lang w:val="en-US" w:eastAsia="zh-CN"/>
        </w:rPr>
        <w:t>符合要求</w:t>
      </w:r>
      <w:r>
        <w:rPr>
          <w:rFonts w:hint="eastAsia"/>
          <w:bCs/>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lang w:val="en-US" w:eastAsia="zh-CN"/>
        </w:rPr>
        <w:t>8、</w:t>
      </w:r>
      <w:r>
        <w:rPr>
          <w:rFonts w:hint="default" w:ascii="Times New Roman" w:hAnsi="Times New Roman" w:eastAsia="宋体" w:cs="Times New Roman"/>
          <w:b/>
          <w:bCs w:val="0"/>
          <w:color w:val="auto"/>
          <w:sz w:val="21"/>
          <w:szCs w:val="21"/>
        </w:rPr>
        <w:t>对企业组织任何变更的审核</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both"/>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highlight w:val="none"/>
        </w:rPr>
        <w:t>企业</w:t>
      </w:r>
      <w:r>
        <w:rPr>
          <w:rFonts w:hint="default" w:ascii="Times New Roman" w:hAnsi="Times New Roman" w:eastAsia="宋体" w:cs="Times New Roman"/>
          <w:bCs/>
          <w:color w:val="auto"/>
          <w:sz w:val="21"/>
          <w:szCs w:val="21"/>
          <w:highlight w:val="none"/>
          <w:lang w:val="en-US" w:eastAsia="zh-CN"/>
        </w:rPr>
        <w:t>的</w:t>
      </w:r>
      <w:r>
        <w:rPr>
          <w:rFonts w:hint="default" w:ascii="Times New Roman" w:hAnsi="Times New Roman" w:eastAsia="宋体" w:cs="Times New Roman"/>
          <w:bCs/>
          <w:color w:val="auto"/>
          <w:sz w:val="21"/>
          <w:szCs w:val="21"/>
          <w:highlight w:val="none"/>
        </w:rPr>
        <w:t>组织机构</w:t>
      </w:r>
      <w:r>
        <w:rPr>
          <w:rFonts w:hint="eastAsia" w:ascii="Times New Roman" w:hAnsi="Times New Roman" w:eastAsia="宋体" w:cs="Times New Roman"/>
          <w:bCs/>
          <w:color w:val="auto"/>
          <w:sz w:val="21"/>
          <w:szCs w:val="21"/>
          <w:highlight w:val="none"/>
          <w:lang w:val="en-US" w:eastAsia="zh-CN"/>
        </w:rPr>
        <w:t>变更情况：原质量技术中心更名为质控中心，原Q</w:t>
      </w:r>
      <w:r>
        <w:rPr>
          <w:rFonts w:ascii="Times New Roman" w:hAnsi="Times New Roman" w:cs="Times New Roman"/>
          <w:color w:val="auto"/>
          <w:szCs w:val="21"/>
        </w:rPr>
        <w:t>HSE办公室</w:t>
      </w:r>
      <w:r>
        <w:rPr>
          <w:rFonts w:hint="eastAsia" w:ascii="Times New Roman" w:hAnsi="Times New Roman" w:cs="Times New Roman"/>
          <w:color w:val="auto"/>
          <w:szCs w:val="21"/>
          <w:lang w:val="en-US" w:eastAsia="zh-CN"/>
        </w:rPr>
        <w:t>更名为</w:t>
      </w:r>
      <w:r>
        <w:rPr>
          <w:rFonts w:hint="eastAsia"/>
          <w:bCs/>
          <w:color w:val="auto"/>
          <w:sz w:val="21"/>
          <w:szCs w:val="21"/>
          <w:highlight w:val="none"/>
          <w:lang w:val="en-US" w:eastAsia="zh-CN"/>
        </w:rPr>
        <w:t>体系中心，原生产保障部更名为供应管理部。《测量管理手册》和《测量管理体系程序文件》由原来的B版更新为C版。企业的</w:t>
      </w:r>
      <w:r>
        <w:rPr>
          <w:rFonts w:hint="default" w:ascii="Times New Roman" w:hAnsi="Times New Roman" w:eastAsia="宋体" w:cs="Times New Roman"/>
          <w:bCs/>
          <w:color w:val="auto"/>
          <w:sz w:val="21"/>
          <w:szCs w:val="21"/>
        </w:rPr>
        <w:t>产品</w:t>
      </w:r>
      <w:r>
        <w:rPr>
          <w:rFonts w:hint="default" w:ascii="Times New Roman" w:hAnsi="Times New Roman" w:eastAsia="宋体" w:cs="Times New Roman"/>
          <w:bCs/>
          <w:color w:val="auto"/>
          <w:sz w:val="21"/>
          <w:szCs w:val="21"/>
          <w:lang w:val="en-US" w:eastAsia="zh-CN"/>
        </w:rPr>
        <w:t>没有</w:t>
      </w:r>
      <w:r>
        <w:rPr>
          <w:rFonts w:hint="default" w:ascii="Times New Roman" w:hAnsi="Times New Roman" w:eastAsia="宋体" w:cs="Times New Roman"/>
          <w:bCs/>
          <w:color w:val="auto"/>
          <w:sz w:val="21"/>
          <w:szCs w:val="21"/>
        </w:rPr>
        <w:t>增加</w:t>
      </w:r>
      <w:r>
        <w:rPr>
          <w:rFonts w:hint="default" w:ascii="Times New Roman" w:hAnsi="Times New Roman" w:eastAsia="宋体" w:cs="Times New Roman"/>
          <w:bCs/>
          <w:color w:val="auto"/>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b/>
          <w:bCs w:val="0"/>
          <w:color w:val="auto"/>
          <w:kern w:val="0"/>
          <w:sz w:val="21"/>
          <w:szCs w:val="21"/>
        </w:rPr>
      </w:pPr>
      <w:r>
        <w:rPr>
          <w:rFonts w:hint="default" w:ascii="Times New Roman" w:hAnsi="Times New Roman" w:eastAsia="宋体" w:cs="Times New Roman"/>
          <w:b/>
          <w:bCs w:val="0"/>
          <w:color w:val="auto"/>
          <w:sz w:val="21"/>
          <w:szCs w:val="21"/>
          <w:lang w:val="en-US" w:eastAsia="zh-CN"/>
        </w:rPr>
        <w:t>9、</w:t>
      </w:r>
      <w:r>
        <w:rPr>
          <w:rFonts w:hint="default" w:ascii="Times New Roman" w:hAnsi="Times New Roman" w:eastAsia="宋体" w:cs="Times New Roman"/>
          <w:b/>
          <w:bCs w:val="0"/>
          <w:color w:val="auto"/>
          <w:sz w:val="21"/>
          <w:szCs w:val="21"/>
        </w:rPr>
        <w:t>标志的使用和（或）任何其他对认证资格引用</w:t>
      </w:r>
      <w:r>
        <w:rPr>
          <w:rFonts w:hint="default" w:ascii="Times New Roman" w:hAnsi="Times New Roman" w:eastAsia="宋体" w:cs="Times New Roman"/>
          <w:b/>
          <w:bCs w:val="0"/>
          <w:color w:val="auto"/>
          <w:kern w:val="0"/>
          <w:sz w:val="21"/>
          <w:szCs w:val="21"/>
        </w:rPr>
        <w:t>的情况：</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9.1.</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对标志的使用，符合相关标准和规定</w:t>
      </w:r>
      <w:r>
        <w:rPr>
          <w:rFonts w:hint="default" w:ascii="Times New Roman" w:hAnsi="Times New Roman" w:eastAsia="宋体"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9.2.</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测量管理体系</w:t>
      </w:r>
      <w:r>
        <w:rPr>
          <w:rFonts w:hint="default" w:ascii="Times New Roman" w:hAnsi="Times New Roman" w:eastAsia="宋体" w:cs="Times New Roman"/>
          <w:kern w:val="0"/>
          <w:sz w:val="21"/>
          <w:szCs w:val="21"/>
          <w:lang w:val="en-US" w:eastAsia="zh-CN"/>
        </w:rPr>
        <w:t>的</w:t>
      </w:r>
      <w:r>
        <w:rPr>
          <w:rFonts w:hint="default" w:ascii="Times New Roman" w:hAnsi="Times New Roman" w:eastAsia="宋体" w:cs="Times New Roman"/>
          <w:kern w:val="0"/>
          <w:sz w:val="21"/>
          <w:szCs w:val="21"/>
        </w:rPr>
        <w:t>认证证书用于</w:t>
      </w:r>
      <w:r>
        <w:rPr>
          <w:rFonts w:hint="default" w:ascii="Times New Roman" w:hAnsi="Times New Roman" w:eastAsia="宋体" w:cs="Times New Roman"/>
          <w:bCs/>
          <w:sz w:val="21"/>
          <w:szCs w:val="21"/>
        </w:rPr>
        <w:t>开发国内市场及企业形象广告宣传。</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9.3企业</w:t>
      </w:r>
      <w:r>
        <w:rPr>
          <w:rFonts w:hint="default" w:ascii="Times New Roman" w:hAnsi="Times New Roman" w:eastAsia="宋体" w:cs="Times New Roman"/>
          <w:kern w:val="0"/>
          <w:sz w:val="21"/>
          <w:szCs w:val="21"/>
          <w:lang w:val="en-US" w:eastAsia="zh-CN"/>
        </w:rPr>
        <w:t>用于</w:t>
      </w:r>
      <w:r>
        <w:rPr>
          <w:rFonts w:hint="default" w:ascii="Times New Roman" w:hAnsi="Times New Roman" w:eastAsia="宋体" w:cs="Times New Roman"/>
          <w:kern w:val="0"/>
          <w:sz w:val="21"/>
          <w:szCs w:val="21"/>
        </w:rPr>
        <w:t>进行招投标。</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Times New Roman" w:hAnsi="Times New Roman" w:eastAsia="宋体" w:cs="Times New Roman"/>
          <w:b/>
          <w:bCs/>
          <w:kern w:val="0"/>
          <w:sz w:val="21"/>
          <w:szCs w:val="21"/>
          <w:lang w:eastAsia="zh-CN"/>
        </w:rPr>
      </w:pPr>
      <w:r>
        <w:rPr>
          <w:rFonts w:hint="default" w:ascii="Times New Roman" w:hAnsi="Times New Roman" w:eastAsia="宋体" w:cs="Times New Roman"/>
          <w:b/>
          <w:bCs/>
          <w:kern w:val="0"/>
          <w:sz w:val="21"/>
          <w:szCs w:val="21"/>
          <w:lang w:val="en-US" w:eastAsia="zh-CN"/>
        </w:rPr>
        <w:t>10、</w:t>
      </w:r>
      <w:r>
        <w:rPr>
          <w:rFonts w:hint="default" w:ascii="Times New Roman" w:hAnsi="Times New Roman" w:eastAsia="宋体" w:cs="Times New Roman"/>
          <w:b/>
          <w:bCs/>
          <w:kern w:val="0"/>
          <w:sz w:val="21"/>
          <w:szCs w:val="21"/>
        </w:rPr>
        <w:t>本次监督审</w:t>
      </w:r>
      <w:r>
        <w:rPr>
          <w:rFonts w:hint="default" w:ascii="Times New Roman" w:hAnsi="Times New Roman" w:eastAsia="宋体" w:cs="Times New Roman"/>
          <w:b/>
          <w:bCs/>
          <w:color w:val="auto"/>
          <w:kern w:val="0"/>
          <w:sz w:val="21"/>
          <w:szCs w:val="21"/>
        </w:rPr>
        <w:t>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kern w:val="0"/>
          <w:sz w:val="21"/>
          <w:szCs w:val="21"/>
          <w:lang w:eastAsia="zh-CN"/>
        </w:rPr>
        <w:t>：</w:t>
      </w:r>
    </w:p>
    <w:p>
      <w:pPr>
        <w:keepNext w:val="0"/>
        <w:keepLines w:val="0"/>
        <w:pageBreakBefore w:val="0"/>
        <w:kinsoku/>
        <w:wordWrap/>
        <w:overflowPunct/>
        <w:topLinePunct w:val="0"/>
        <w:autoSpaceDE/>
        <w:autoSpaceDN/>
        <w:bidi w:val="0"/>
        <w:adjustRightInd/>
        <w:snapToGrid/>
        <w:spacing w:line="336" w:lineRule="auto"/>
        <w:ind w:firstLine="420" w:firstLineChars="200"/>
        <w:jc w:val="left"/>
        <w:textAlignment w:val="auto"/>
        <w:rPr>
          <w:rFonts w:hint="default" w:ascii="Times New Roman" w:hAnsi="Times New Roman" w:eastAsia="宋体" w:cs="Times New Roman"/>
          <w:b w:val="0"/>
          <w:bCs/>
          <w:color w:val="FF0000"/>
          <w:kern w:val="0"/>
          <w:sz w:val="21"/>
          <w:szCs w:val="21"/>
        </w:rPr>
      </w:pPr>
      <w:r>
        <w:rPr>
          <w:rFonts w:hint="default" w:ascii="Times New Roman" w:hAnsi="Times New Roman" w:eastAsia="宋体" w:cs="Times New Roman"/>
          <w:b w:val="0"/>
          <w:bCs/>
          <w:color w:val="auto"/>
          <w:sz w:val="21"/>
          <w:szCs w:val="21"/>
          <w:highlight w:val="none"/>
        </w:rPr>
        <w:t>不符合01：</w:t>
      </w:r>
      <w:r>
        <w:rPr>
          <w:rFonts w:hint="eastAsia" w:ascii="宋体" w:hAnsi="宋体" w:cs="宋体"/>
          <w:b w:val="0"/>
          <w:bCs/>
          <w:color w:val="auto"/>
          <w:kern w:val="0"/>
          <w:szCs w:val="21"/>
          <w:lang w:val="en-US" w:eastAsia="zh-CN"/>
        </w:rPr>
        <w:t>查质控中心硬度检验室，未配备检测环境温湿度监控设备。</w:t>
      </w:r>
      <w:r>
        <w:rPr>
          <w:b w:val="0"/>
          <w:bCs/>
          <w:color w:val="auto"/>
          <w:szCs w:val="21"/>
        </w:rPr>
        <w:t>不符合认证审核准则条款“</w:t>
      </w:r>
      <w:r>
        <w:rPr>
          <w:rFonts w:hint="eastAsia"/>
          <w:b w:val="0"/>
          <w:bCs/>
          <w:color w:val="auto"/>
          <w:szCs w:val="21"/>
          <w:lang w:val="en-US" w:eastAsia="zh-CN"/>
        </w:rPr>
        <w:t>6</w:t>
      </w:r>
      <w:r>
        <w:rPr>
          <w:b w:val="0"/>
          <w:bCs/>
          <w:color w:val="auto"/>
          <w:szCs w:val="21"/>
        </w:rPr>
        <w:t>.3.2</w:t>
      </w:r>
      <w:r>
        <w:rPr>
          <w:rFonts w:hint="eastAsia"/>
          <w:b w:val="0"/>
          <w:bCs/>
          <w:color w:val="auto"/>
          <w:szCs w:val="21"/>
          <w:lang w:val="en-US" w:eastAsia="zh-CN"/>
        </w:rPr>
        <w:t>环境</w:t>
      </w:r>
      <w:r>
        <w:rPr>
          <w:b w:val="0"/>
          <w:bCs/>
          <w:color w:val="auto"/>
          <w:szCs w:val="21"/>
        </w:rPr>
        <w:t>”的要求。</w:t>
      </w:r>
    </w:p>
    <w:p>
      <w:pPr>
        <w:keepNext w:val="0"/>
        <w:keepLines w:val="0"/>
        <w:pageBreakBefore w:val="0"/>
        <w:numPr>
          <w:ilvl w:val="0"/>
          <w:numId w:val="4"/>
        </w:numPr>
        <w:kinsoku/>
        <w:wordWrap/>
        <w:overflowPunct/>
        <w:topLinePunct w:val="0"/>
        <w:autoSpaceDE/>
        <w:autoSpaceDN/>
        <w:bidi w:val="0"/>
        <w:adjustRightInd/>
        <w:snapToGrid w:val="0"/>
        <w:spacing w:line="336" w:lineRule="auto"/>
        <w:ind w:right="-512" w:rightChars="-244"/>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监督审核结论意见</w:t>
      </w:r>
      <w:r>
        <w:rPr>
          <w:rFonts w:hint="default" w:ascii="Times New Roman" w:hAnsi="Times New Roman" w:eastAsia="宋体" w:cs="Times New Roman"/>
          <w:b/>
          <w:bCs/>
          <w:color w:val="auto"/>
          <w:kern w:val="0"/>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36" w:lineRule="auto"/>
        <w:ind w:right="-512" w:rightChars="-244"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通过202</w:t>
      </w:r>
      <w:r>
        <w:rPr>
          <w:rFonts w:hint="default" w:ascii="Times New Roman" w:hAnsi="Times New Roman" w:eastAsia="宋体" w:cs="Times New Roman"/>
          <w:bCs/>
          <w:kern w:val="0"/>
          <w:sz w:val="21"/>
          <w:szCs w:val="21"/>
          <w:lang w:val="en-US" w:eastAsia="zh-CN"/>
        </w:rPr>
        <w:t>1</w:t>
      </w:r>
      <w:r>
        <w:rPr>
          <w:rFonts w:hint="default" w:ascii="Times New Roman" w:hAnsi="Times New Roman" w:eastAsia="宋体" w:cs="Times New Roman"/>
          <w:bCs/>
          <w:kern w:val="0"/>
          <w:sz w:val="21"/>
          <w:szCs w:val="21"/>
        </w:rPr>
        <w:t>年</w:t>
      </w:r>
      <w:r>
        <w:rPr>
          <w:rFonts w:hint="default" w:ascii="Times New Roman" w:hAnsi="Times New Roman" w:eastAsia="宋体" w:cs="Times New Roman"/>
          <w:bCs/>
          <w:kern w:val="0"/>
          <w:sz w:val="21"/>
          <w:szCs w:val="21"/>
          <w:lang w:val="en-US" w:eastAsia="zh-CN"/>
        </w:rPr>
        <w:t>11</w:t>
      </w:r>
      <w:r>
        <w:rPr>
          <w:rFonts w:hint="default" w:ascii="Times New Roman" w:hAnsi="Times New Roman" w:eastAsia="宋体" w:cs="Times New Roman"/>
          <w:bCs/>
          <w:kern w:val="0"/>
          <w:sz w:val="21"/>
          <w:szCs w:val="21"/>
        </w:rPr>
        <w:t>月</w:t>
      </w:r>
      <w:r>
        <w:rPr>
          <w:rFonts w:hint="default" w:ascii="Times New Roman" w:hAnsi="Times New Roman" w:eastAsia="宋体" w:cs="Times New Roman"/>
          <w:bCs/>
          <w:kern w:val="0"/>
          <w:sz w:val="21"/>
          <w:szCs w:val="21"/>
          <w:lang w:val="en-US" w:eastAsia="zh-CN"/>
        </w:rPr>
        <w:t>01日上午～</w:t>
      </w:r>
      <w:r>
        <w:rPr>
          <w:rFonts w:hint="default" w:ascii="Times New Roman" w:hAnsi="Times New Roman" w:eastAsia="宋体" w:cs="Times New Roman"/>
          <w:bCs/>
          <w:kern w:val="0"/>
          <w:sz w:val="21"/>
          <w:szCs w:val="21"/>
        </w:rPr>
        <w:t>202</w:t>
      </w:r>
      <w:r>
        <w:rPr>
          <w:rFonts w:hint="default" w:ascii="Times New Roman" w:hAnsi="Times New Roman" w:eastAsia="宋体" w:cs="Times New Roman"/>
          <w:bCs/>
          <w:kern w:val="0"/>
          <w:sz w:val="21"/>
          <w:szCs w:val="21"/>
          <w:lang w:val="en-US" w:eastAsia="zh-CN"/>
        </w:rPr>
        <w:t>1</w:t>
      </w:r>
      <w:r>
        <w:rPr>
          <w:rFonts w:hint="default" w:ascii="Times New Roman" w:hAnsi="Times New Roman" w:eastAsia="宋体" w:cs="Times New Roman"/>
          <w:bCs/>
          <w:kern w:val="0"/>
          <w:sz w:val="21"/>
          <w:szCs w:val="21"/>
        </w:rPr>
        <w:t>年</w:t>
      </w:r>
      <w:r>
        <w:rPr>
          <w:rFonts w:hint="default" w:ascii="Times New Roman" w:hAnsi="Times New Roman" w:eastAsia="宋体" w:cs="Times New Roman"/>
          <w:bCs/>
          <w:kern w:val="0"/>
          <w:sz w:val="21"/>
          <w:szCs w:val="21"/>
          <w:lang w:val="en-US" w:eastAsia="zh-CN"/>
        </w:rPr>
        <w:t>11</w:t>
      </w:r>
      <w:r>
        <w:rPr>
          <w:rFonts w:hint="default" w:ascii="Times New Roman" w:hAnsi="Times New Roman" w:eastAsia="宋体" w:cs="Times New Roman"/>
          <w:bCs/>
          <w:kern w:val="0"/>
          <w:sz w:val="21"/>
          <w:szCs w:val="21"/>
        </w:rPr>
        <w:t>月</w:t>
      </w:r>
      <w:r>
        <w:rPr>
          <w:rFonts w:hint="default" w:ascii="Times New Roman" w:hAnsi="Times New Roman" w:eastAsia="宋体" w:cs="Times New Roman"/>
          <w:bCs/>
          <w:kern w:val="0"/>
          <w:sz w:val="21"/>
          <w:szCs w:val="21"/>
          <w:lang w:val="en-US" w:eastAsia="zh-CN"/>
        </w:rPr>
        <w:t>02日下午</w:t>
      </w:r>
      <w:r>
        <w:rPr>
          <w:rFonts w:hint="default" w:ascii="Times New Roman" w:hAnsi="Times New Roman" w:eastAsia="宋体" w:cs="Times New Roman"/>
          <w:bCs/>
          <w:kern w:val="0"/>
          <w:sz w:val="21"/>
          <w:szCs w:val="21"/>
          <w:u w:val="none"/>
        </w:rPr>
        <w:t>对</w:t>
      </w:r>
      <w:r>
        <w:rPr>
          <w:rFonts w:hint="default" w:ascii="Times New Roman" w:hAnsi="Times New Roman" w:eastAsia="宋体" w:cs="Times New Roman"/>
          <w:sz w:val="21"/>
          <w:szCs w:val="21"/>
        </w:rPr>
        <w:t>德州联合石油科技股份有限公司</w:t>
      </w:r>
      <w:r>
        <w:rPr>
          <w:rFonts w:hint="default" w:ascii="Times New Roman" w:hAnsi="Times New Roman" w:eastAsia="宋体" w:cs="Times New Roman"/>
          <w:bCs/>
          <w:kern w:val="0"/>
          <w:sz w:val="21"/>
          <w:szCs w:val="21"/>
        </w:rPr>
        <w:t>测量管理</w:t>
      </w:r>
      <w:r>
        <w:rPr>
          <w:rFonts w:hint="default" w:ascii="Times New Roman" w:hAnsi="Times New Roman" w:eastAsia="宋体" w:cs="Times New Roman"/>
          <w:bCs/>
          <w:kern w:val="0"/>
          <w:sz w:val="21"/>
          <w:szCs w:val="21"/>
          <w:lang w:val="en-US" w:eastAsia="zh-CN"/>
        </w:rPr>
        <w:t>体系现场</w:t>
      </w:r>
      <w:r>
        <w:rPr>
          <w:rFonts w:hint="default" w:ascii="Times New Roman" w:hAnsi="Times New Roman" w:eastAsia="宋体" w:cs="Times New Roman"/>
          <w:bCs/>
          <w:kern w:val="0"/>
          <w:sz w:val="21"/>
          <w:szCs w:val="21"/>
        </w:rPr>
        <w:t>监督审核，验证了公司测量管理体系在</w:t>
      </w:r>
      <w:r>
        <w:rPr>
          <w:rFonts w:hint="default" w:ascii="Times New Roman" w:hAnsi="Times New Roman" w:eastAsia="宋体" w:cs="Times New Roman"/>
          <w:bCs/>
          <w:kern w:val="0"/>
          <w:sz w:val="21"/>
          <w:szCs w:val="21"/>
          <w:lang w:val="en-US" w:eastAsia="zh-CN"/>
        </w:rPr>
        <w:t>上年度监督审核</w:t>
      </w:r>
      <w:r>
        <w:rPr>
          <w:rFonts w:hint="eastAsia" w:ascii="Times New Roman" w:hAnsi="Times New Roman" w:eastAsia="宋体" w:cs="Times New Roman"/>
          <w:bCs/>
          <w:kern w:val="0"/>
          <w:sz w:val="21"/>
          <w:szCs w:val="21"/>
          <w:lang w:val="en-US" w:eastAsia="zh-CN"/>
        </w:rPr>
        <w:t>至今</w:t>
      </w:r>
      <w:bookmarkStart w:id="11" w:name="_GoBack"/>
      <w:bookmarkEnd w:id="11"/>
      <w:r>
        <w:rPr>
          <w:rFonts w:hint="default" w:ascii="Times New Roman" w:hAnsi="Times New Roman" w:eastAsia="宋体" w:cs="Times New Roman"/>
          <w:bCs/>
          <w:kern w:val="0"/>
          <w:sz w:val="21"/>
          <w:szCs w:val="21"/>
        </w:rPr>
        <w:t>一年内，公司领导重视体系运行和管理，体系文件得到有效实施；关键测量过程持续监控、监视方法正确有效，重要测量人员能力受控，测量设备、测量</w:t>
      </w:r>
      <w:r>
        <w:rPr>
          <w:rFonts w:hint="default" w:ascii="Times New Roman" w:hAnsi="Times New Roman" w:eastAsia="宋体" w:cs="Times New Roman"/>
          <w:bCs/>
          <w:kern w:val="0"/>
          <w:sz w:val="21"/>
          <w:szCs w:val="21"/>
          <w:lang w:val="en-US" w:eastAsia="zh-CN"/>
        </w:rPr>
        <w:t>过程</w:t>
      </w:r>
      <w:r>
        <w:rPr>
          <w:rFonts w:hint="default" w:ascii="Times New Roman" w:hAnsi="Times New Roman" w:eastAsia="宋体" w:cs="Times New Roman"/>
          <w:bCs/>
          <w:kern w:val="0"/>
          <w:sz w:val="21"/>
          <w:szCs w:val="21"/>
        </w:rPr>
        <w:t>、测量记录管理等各项工作比上一年度更加完善和规范，公司测量</w:t>
      </w:r>
      <w:r>
        <w:rPr>
          <w:rFonts w:hint="default" w:ascii="Times New Roman" w:hAnsi="Times New Roman" w:eastAsia="宋体" w:cs="Times New Roman"/>
          <w:bCs/>
          <w:kern w:val="0"/>
          <w:sz w:val="21"/>
          <w:szCs w:val="21"/>
          <w:lang w:val="en-US" w:eastAsia="zh-CN"/>
        </w:rPr>
        <w:t>管理</w:t>
      </w:r>
      <w:r>
        <w:rPr>
          <w:rFonts w:hint="default" w:ascii="Times New Roman" w:hAnsi="Times New Roman" w:eastAsia="宋体" w:cs="Times New Roman"/>
          <w:bCs/>
          <w:kern w:val="0"/>
          <w:sz w:val="21"/>
          <w:szCs w:val="21"/>
        </w:rPr>
        <w:t>体系持续满足顾客的测量要求。综上所述，审核组认</w:t>
      </w:r>
      <w:r>
        <w:rPr>
          <w:rFonts w:hint="default" w:ascii="Times New Roman" w:hAnsi="Times New Roman" w:eastAsia="宋体" w:cs="Times New Roman"/>
          <w:bCs/>
          <w:kern w:val="0"/>
          <w:sz w:val="21"/>
          <w:szCs w:val="21"/>
          <w:u w:val="none"/>
        </w:rPr>
        <w:t>为，</w:t>
      </w:r>
      <w:r>
        <w:rPr>
          <w:rFonts w:hint="default" w:ascii="Times New Roman" w:hAnsi="Times New Roman" w:eastAsia="宋体" w:cs="Times New Roman"/>
          <w:sz w:val="21"/>
          <w:szCs w:val="21"/>
        </w:rPr>
        <w:t>德州联合石油科技股份有限公司</w:t>
      </w:r>
      <w:r>
        <w:rPr>
          <w:rFonts w:hint="default" w:ascii="Times New Roman" w:hAnsi="Times New Roman" w:eastAsia="宋体" w:cs="Times New Roman"/>
          <w:bCs/>
          <w:kern w:val="0"/>
          <w:sz w:val="21"/>
          <w:szCs w:val="21"/>
          <w:lang w:val="en-US" w:eastAsia="zh-CN"/>
        </w:rPr>
        <w:t>测量管理体系的运行</w:t>
      </w:r>
      <w:r>
        <w:rPr>
          <w:rFonts w:hint="default" w:ascii="Times New Roman" w:hAnsi="Times New Roman" w:eastAsia="宋体" w:cs="Times New Roman"/>
          <w:bCs/>
          <w:kern w:val="0"/>
          <w:sz w:val="21"/>
          <w:szCs w:val="21"/>
        </w:rPr>
        <w:t>符合GB/T 19022-2003标准要求，对体系运行具有持续的有效性、符合性予以肯定。建议报请国标联合认证有限公司批准通过202</w:t>
      </w:r>
      <w:r>
        <w:rPr>
          <w:rFonts w:hint="default" w:ascii="Times New Roman" w:hAnsi="Times New Roman" w:eastAsia="宋体" w:cs="Times New Roman"/>
          <w:bCs/>
          <w:kern w:val="0"/>
          <w:sz w:val="21"/>
          <w:szCs w:val="21"/>
          <w:lang w:val="en-US" w:eastAsia="zh-CN"/>
        </w:rPr>
        <w:t>1</w:t>
      </w:r>
      <w:r>
        <w:rPr>
          <w:rFonts w:hint="default" w:ascii="Times New Roman" w:hAnsi="Times New Roman" w:eastAsia="宋体" w:cs="Times New Roman"/>
          <w:bCs/>
          <w:kern w:val="0"/>
          <w:sz w:val="21"/>
          <w:szCs w:val="21"/>
        </w:rPr>
        <w:t>年度监督审核。</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bCs/>
          <w:szCs w:val="21"/>
          <w:lang w:eastAsia="zh-CN"/>
        </w:rPr>
      </w:pPr>
      <w:r>
        <w:rPr>
          <w:rFonts w:hint="eastAsia" w:asciiTheme="minorEastAsia" w:hAnsiTheme="minorEastAsia"/>
          <w:bCs/>
          <w:szCs w:val="21"/>
          <w:lang w:val="en-US" w:eastAsia="zh-CN"/>
        </w:rPr>
        <w:t xml:space="preserve">1、 </w:t>
      </w:r>
      <w:r>
        <w:rPr>
          <w:rFonts w:hint="eastAsia" w:asciiTheme="minorEastAsia" w:hAnsiTheme="minorEastAsia"/>
          <w:bCs/>
          <w:szCs w:val="21"/>
          <w:lang w:eastAsia="zh-CN"/>
        </w:rPr>
        <w:t>加强标准的学习和宣贯，将测量管理体系和其他体系相融合，提升企业的管理水平。</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2、</w:t>
      </w:r>
      <w:r>
        <w:rPr>
          <w:rFonts w:hint="eastAsia" w:asciiTheme="minorEastAsia" w:hAnsiTheme="minorEastAsia"/>
          <w:bCs/>
          <w:szCs w:val="21"/>
          <w:lang w:eastAsia="zh-CN"/>
        </w:rPr>
        <w:t>继续修改完善内部自</w:t>
      </w:r>
      <w:r>
        <w:rPr>
          <w:rFonts w:hint="eastAsia" w:asciiTheme="minorEastAsia" w:hAnsiTheme="minorEastAsia"/>
          <w:bCs/>
          <w:szCs w:val="21"/>
          <w:lang w:val="en-US" w:eastAsia="zh-CN"/>
        </w:rPr>
        <w:t>检定/</w:t>
      </w:r>
      <w:r>
        <w:rPr>
          <w:rFonts w:hint="eastAsia" w:asciiTheme="minorEastAsia" w:hAnsiTheme="minorEastAsia"/>
          <w:bCs/>
          <w:szCs w:val="21"/>
          <w:lang w:eastAsia="zh-CN"/>
        </w:rPr>
        <w:t>校准项目资料的编制，</w:t>
      </w:r>
      <w:r>
        <w:rPr>
          <w:rFonts w:hint="eastAsia" w:asciiTheme="minorEastAsia" w:hAnsiTheme="minorEastAsia"/>
          <w:bCs/>
          <w:szCs w:val="21"/>
          <w:lang w:val="en-US" w:eastAsia="zh-CN"/>
        </w:rPr>
        <w:t>规范</w:t>
      </w:r>
      <w:r>
        <w:rPr>
          <w:rFonts w:hint="eastAsia" w:asciiTheme="minorEastAsia" w:hAnsiTheme="minorEastAsia"/>
          <w:bCs/>
          <w:szCs w:val="21"/>
          <w:lang w:eastAsia="zh-CN"/>
        </w:rPr>
        <w:t>操作，保证</w:t>
      </w:r>
      <w:r>
        <w:rPr>
          <w:rFonts w:hint="eastAsia" w:asciiTheme="minorEastAsia" w:hAnsiTheme="minorEastAsia"/>
          <w:bCs/>
          <w:szCs w:val="21"/>
          <w:lang w:val="en-US" w:eastAsia="zh-CN"/>
        </w:rPr>
        <w:t>检定/</w:t>
      </w:r>
      <w:r>
        <w:rPr>
          <w:rFonts w:hint="eastAsia" w:asciiTheme="minorEastAsia" w:hAnsiTheme="minorEastAsia"/>
          <w:bCs/>
          <w:szCs w:val="21"/>
          <w:lang w:eastAsia="zh-CN"/>
        </w:rPr>
        <w:t>校准项目数据准确可靠。</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bCs/>
          <w:szCs w:val="21"/>
          <w:lang w:eastAsia="zh-CN"/>
        </w:rPr>
      </w:pPr>
      <w:r>
        <w:rPr>
          <w:rFonts w:hint="eastAsia" w:asciiTheme="minorEastAsia" w:hAnsiTheme="minorEastAsia"/>
          <w:bCs/>
          <w:szCs w:val="21"/>
          <w:lang w:val="en-US" w:eastAsia="zh-CN"/>
        </w:rPr>
        <w:t>3、加强</w:t>
      </w:r>
      <w:r>
        <w:rPr>
          <w:rFonts w:hint="eastAsia" w:asciiTheme="minorEastAsia" w:hAnsiTheme="minorEastAsia"/>
          <w:bCs/>
          <w:szCs w:val="21"/>
          <w:lang w:eastAsia="zh-CN"/>
        </w:rPr>
        <w:t>外部服务方工作质量的管理，对</w:t>
      </w:r>
      <w:r>
        <w:rPr>
          <w:rFonts w:hint="eastAsia" w:asciiTheme="minorEastAsia" w:hAnsiTheme="minorEastAsia"/>
          <w:bCs/>
          <w:szCs w:val="21"/>
          <w:lang w:val="en-US" w:eastAsia="zh-CN"/>
        </w:rPr>
        <w:t>检定/</w:t>
      </w:r>
      <w:r>
        <w:rPr>
          <w:rFonts w:hint="eastAsia" w:asciiTheme="minorEastAsia" w:hAnsiTheme="minorEastAsia"/>
          <w:bCs/>
          <w:szCs w:val="21"/>
          <w:lang w:eastAsia="zh-CN"/>
        </w:rPr>
        <w:t>校准机构出具的证书要认真确认评价。</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kern w:val="0"/>
          <w:sz w:val="21"/>
          <w:szCs w:val="21"/>
        </w:rPr>
      </w:pPr>
      <w:r>
        <w:rPr>
          <w:rFonts w:hint="eastAsia" w:asciiTheme="minorEastAsia" w:hAnsiTheme="minorEastAsia"/>
          <w:bCs/>
          <w:szCs w:val="21"/>
          <w:lang w:val="en-US" w:eastAsia="zh-CN"/>
        </w:rPr>
        <w:t>4、</w:t>
      </w:r>
      <w:r>
        <w:rPr>
          <w:rFonts w:hint="eastAsia" w:asciiTheme="minorEastAsia" w:hAnsiTheme="minorEastAsia"/>
          <w:bCs/>
          <w:szCs w:val="21"/>
          <w:lang w:eastAsia="zh-CN"/>
        </w:rPr>
        <w:t>进一步提高内审工作质量，</w:t>
      </w:r>
      <w:r>
        <w:rPr>
          <w:rFonts w:hint="eastAsia" w:asciiTheme="minorEastAsia" w:hAnsiTheme="minorEastAsia"/>
          <w:bCs/>
          <w:szCs w:val="21"/>
          <w:lang w:val="en-US" w:eastAsia="zh-CN"/>
        </w:rPr>
        <w:t>避免内审的过场化</w:t>
      </w:r>
      <w:r>
        <w:rPr>
          <w:rFonts w:hint="eastAsia" w:asciiTheme="minorEastAsia" w:hAnsiTheme="minorEastAsia"/>
          <w:bCs/>
          <w:szCs w:val="21"/>
          <w:lang w:eastAsia="zh-CN"/>
        </w:rPr>
        <w:t>，每年审核要有新的发现，真正找出企业在测量过程控制和测量设备使用、管理中存在的问题。</w:t>
      </w:r>
    </w:p>
    <w:p>
      <w:pPr>
        <w:keepNext w:val="0"/>
        <w:keepLines w:val="0"/>
        <w:pageBreakBefore w:val="0"/>
        <w:widowControl/>
        <w:kinsoku/>
        <w:wordWrap/>
        <w:overflowPunct/>
        <w:topLinePunct w:val="0"/>
        <w:autoSpaceDE/>
        <w:autoSpaceDN/>
        <w:bidi w:val="0"/>
        <w:adjustRightInd/>
        <w:spacing w:line="336" w:lineRule="auto"/>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sz w:val="21"/>
          <w:szCs w:val="21"/>
        </w:rPr>
        <w:drawing>
          <wp:anchor distT="0" distB="0" distL="114300" distR="114300" simplePos="0" relativeHeight="251661312" behindDoc="0" locked="0" layoutInCell="1" allowOverlap="1">
            <wp:simplePos x="0" y="0"/>
            <wp:positionH relativeFrom="column">
              <wp:posOffset>1375410</wp:posOffset>
            </wp:positionH>
            <wp:positionV relativeFrom="paragraph">
              <wp:posOffset>164465</wp:posOffset>
            </wp:positionV>
            <wp:extent cx="735330" cy="438785"/>
            <wp:effectExtent l="0" t="0" r="1270" b="5715"/>
            <wp:wrapNone/>
            <wp:docPr id="1"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19482406(1)"/>
                    <pic:cNvPicPr>
                      <a:picLocks noChangeAspect="1"/>
                    </pic:cNvPicPr>
                  </pic:nvPicPr>
                  <pic:blipFill>
                    <a:blip r:embed="rId6"/>
                    <a:stretch>
                      <a:fillRect/>
                    </a:stretch>
                  </pic:blipFill>
                  <pic:spPr>
                    <a:xfrm>
                      <a:off x="0" y="0"/>
                      <a:ext cx="735330" cy="43878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pacing w:line="336" w:lineRule="auto"/>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审核组组长（签字）：                                日 期：</w:t>
      </w:r>
      <w:r>
        <w:rPr>
          <w:rFonts w:hint="default" w:ascii="Times New Roman" w:hAnsi="Times New Roman" w:eastAsia="宋体" w:cs="Times New Roman"/>
          <w:color w:val="auto"/>
          <w:kern w:val="0"/>
          <w:sz w:val="21"/>
          <w:szCs w:val="21"/>
          <w:lang w:val="en-US" w:eastAsia="zh-CN"/>
        </w:rPr>
        <w:t>2021年11月02日</w:t>
      </w:r>
    </w:p>
    <w:p>
      <w:pPr>
        <w:keepNext w:val="0"/>
        <w:keepLines w:val="0"/>
        <w:pageBreakBefore w:val="0"/>
        <w:widowControl/>
        <w:kinsoku/>
        <w:wordWrap/>
        <w:overflowPunct/>
        <w:topLinePunct w:val="0"/>
        <w:autoSpaceDE/>
        <w:autoSpaceDN/>
        <w:bidi w:val="0"/>
        <w:adjustRightInd/>
        <w:spacing w:line="336" w:lineRule="auto"/>
        <w:jc w:val="left"/>
        <w:textAlignment w:val="auto"/>
        <w:rPr>
          <w:rFonts w:hint="default" w:ascii="Times New Roman" w:hAnsi="Times New Roman" w:eastAsia="宋体" w:cs="Times New Roman"/>
          <w:color w:val="auto"/>
          <w:kern w:val="0"/>
          <w:sz w:val="21"/>
          <w:szCs w:val="21"/>
        </w:rPr>
      </w:pPr>
    </w:p>
    <w:p>
      <w:pPr>
        <w:keepNext w:val="0"/>
        <w:keepLines w:val="0"/>
        <w:pageBreakBefore w:val="0"/>
        <w:widowControl/>
        <w:kinsoku/>
        <w:wordWrap/>
        <w:overflowPunct/>
        <w:topLinePunct w:val="0"/>
        <w:autoSpaceDE/>
        <w:autoSpaceDN/>
        <w:bidi w:val="0"/>
        <w:adjustRightInd/>
        <w:spacing w:line="336" w:lineRule="auto"/>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审核组</w:t>
      </w:r>
      <w:r>
        <w:rPr>
          <w:rFonts w:hint="default" w:ascii="Times New Roman" w:hAnsi="Times New Roman" w:eastAsia="宋体" w:cs="Times New Roman"/>
          <w:color w:val="auto"/>
          <w:kern w:val="0"/>
          <w:sz w:val="21"/>
          <w:szCs w:val="21"/>
          <w:lang w:val="en-US" w:eastAsia="zh-CN"/>
        </w:rPr>
        <w:t>成员</w:t>
      </w:r>
      <w:r>
        <w:rPr>
          <w:rFonts w:hint="default" w:ascii="Times New Roman" w:hAnsi="Times New Roman" w:eastAsia="宋体" w:cs="Times New Roman"/>
          <w:color w:val="auto"/>
          <w:kern w:val="0"/>
          <w:sz w:val="21"/>
          <w:szCs w:val="21"/>
        </w:rPr>
        <w:t>（签字）</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 xml:space="preserve">       /                         </w:t>
      </w:r>
      <w:r>
        <w:rPr>
          <w:rFonts w:hint="default" w:ascii="Times New Roman" w:hAnsi="Times New Roman" w:eastAsia="宋体" w:cs="Times New Roman"/>
          <w:color w:val="auto"/>
          <w:kern w:val="0"/>
          <w:sz w:val="21"/>
          <w:szCs w:val="21"/>
        </w:rPr>
        <w:t>日 期：</w:t>
      </w:r>
      <w:r>
        <w:rPr>
          <w:rFonts w:hint="default" w:ascii="Times New Roman" w:hAnsi="Times New Roman" w:eastAsia="宋体" w:cs="Times New Roman"/>
          <w:color w:val="auto"/>
          <w:kern w:val="0"/>
          <w:sz w:val="21"/>
          <w:szCs w:val="21"/>
          <w:lang w:val="en-US" w:eastAsia="zh-CN"/>
        </w:rPr>
        <w:t xml:space="preserve">     年  月   日</w:t>
      </w:r>
    </w:p>
    <w:p>
      <w:pPr>
        <w:widowControl/>
        <w:spacing w:line="360" w:lineRule="auto"/>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 xml:space="preserve">  </w:t>
      </w:r>
    </w:p>
    <w:p>
      <w:pPr>
        <w:widowControl/>
        <w:spacing w:line="276" w:lineRule="auto"/>
        <w:ind w:right="1050"/>
        <w:rPr>
          <w:rFonts w:hint="default" w:ascii="Times New Roman" w:hAnsi="Times New Roman" w:eastAsia="宋体" w:cs="Times New Roman"/>
          <w:b/>
          <w:bCs/>
          <w:kern w:val="0"/>
          <w:sz w:val="21"/>
          <w:szCs w:val="21"/>
        </w:rPr>
      </w:pPr>
    </w:p>
    <w:p>
      <w:pPr>
        <w:widowControl/>
        <w:spacing w:line="360" w:lineRule="auto"/>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北京国标联合认证有限公司(盖章)                       日 期：</w:t>
      </w:r>
    </w:p>
    <w:p>
      <w:pPr>
        <w:widowControl/>
        <w:spacing w:line="360" w:lineRule="auto"/>
        <w:rPr>
          <w:rFonts w:hint="default" w:ascii="Times New Roman" w:hAnsi="Times New Roman" w:eastAsia="宋体" w:cs="Times New Roman"/>
          <w:b/>
          <w:bCs/>
          <w:kern w:val="0"/>
          <w:sz w:val="21"/>
          <w:szCs w:val="21"/>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E7808"/>
    <w:multiLevelType w:val="singleLevel"/>
    <w:tmpl w:val="09AE7808"/>
    <w:lvl w:ilvl="0" w:tentative="0">
      <w:start w:val="3"/>
      <w:numFmt w:val="decimal"/>
      <w:lvlText w:val="%1."/>
      <w:lvlJc w:val="left"/>
      <w:pPr>
        <w:tabs>
          <w:tab w:val="left" w:pos="312"/>
        </w:tabs>
      </w:pPr>
    </w:lvl>
  </w:abstractNum>
  <w:abstractNum w:abstractNumId="1">
    <w:nsid w:val="11500214"/>
    <w:multiLevelType w:val="singleLevel"/>
    <w:tmpl w:val="11500214"/>
    <w:lvl w:ilvl="0" w:tentative="0">
      <w:start w:val="5"/>
      <w:numFmt w:val="decimal"/>
      <w:suff w:val="nothing"/>
      <w:lvlText w:val="%1、"/>
      <w:lvlJc w:val="left"/>
    </w:lvl>
  </w:abstractNum>
  <w:abstractNum w:abstractNumId="2">
    <w:nsid w:val="246F2101"/>
    <w:multiLevelType w:val="singleLevel"/>
    <w:tmpl w:val="246F2101"/>
    <w:lvl w:ilvl="0" w:tentative="0">
      <w:start w:val="3"/>
      <w:numFmt w:val="chineseCounting"/>
      <w:suff w:val="nothing"/>
      <w:lvlText w:val="%1、"/>
      <w:lvlJc w:val="left"/>
      <w:rPr>
        <w:rFonts w:hint="eastAsia"/>
      </w:rPr>
    </w:lvl>
  </w:abstractNum>
  <w:abstractNum w:abstractNumId="3">
    <w:nsid w:val="30D360AD"/>
    <w:multiLevelType w:val="singleLevel"/>
    <w:tmpl w:val="30D360AD"/>
    <w:lvl w:ilvl="0" w:tentative="0">
      <w:start w:val="6"/>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D0DC1"/>
    <w:rsid w:val="010B6F0D"/>
    <w:rsid w:val="018F0C8A"/>
    <w:rsid w:val="01A16CAD"/>
    <w:rsid w:val="022148CC"/>
    <w:rsid w:val="027074C3"/>
    <w:rsid w:val="02804AC4"/>
    <w:rsid w:val="028C27A2"/>
    <w:rsid w:val="02EC20D7"/>
    <w:rsid w:val="03785A7A"/>
    <w:rsid w:val="03A9527B"/>
    <w:rsid w:val="03C62C5D"/>
    <w:rsid w:val="04241059"/>
    <w:rsid w:val="043A3095"/>
    <w:rsid w:val="04F52E95"/>
    <w:rsid w:val="058A25FA"/>
    <w:rsid w:val="059502C6"/>
    <w:rsid w:val="06CA6272"/>
    <w:rsid w:val="070367FF"/>
    <w:rsid w:val="086C1ACC"/>
    <w:rsid w:val="089F4E15"/>
    <w:rsid w:val="08DC4508"/>
    <w:rsid w:val="091C214A"/>
    <w:rsid w:val="0ABB44D8"/>
    <w:rsid w:val="0B3D793D"/>
    <w:rsid w:val="0B682F63"/>
    <w:rsid w:val="0BF975C9"/>
    <w:rsid w:val="0D85321A"/>
    <w:rsid w:val="0D9337B4"/>
    <w:rsid w:val="104817B5"/>
    <w:rsid w:val="10872057"/>
    <w:rsid w:val="10A5095C"/>
    <w:rsid w:val="11BA0774"/>
    <w:rsid w:val="11FF56D3"/>
    <w:rsid w:val="12573012"/>
    <w:rsid w:val="12DD7E02"/>
    <w:rsid w:val="13160C97"/>
    <w:rsid w:val="13282085"/>
    <w:rsid w:val="1360494B"/>
    <w:rsid w:val="14613094"/>
    <w:rsid w:val="14B05878"/>
    <w:rsid w:val="14D0034D"/>
    <w:rsid w:val="15D0512D"/>
    <w:rsid w:val="16205A78"/>
    <w:rsid w:val="16A678B2"/>
    <w:rsid w:val="17655B04"/>
    <w:rsid w:val="17A22E1B"/>
    <w:rsid w:val="18827C9B"/>
    <w:rsid w:val="19054A9D"/>
    <w:rsid w:val="197768BB"/>
    <w:rsid w:val="19C34FFB"/>
    <w:rsid w:val="1A9F291E"/>
    <w:rsid w:val="1AAD1D60"/>
    <w:rsid w:val="1ABD699B"/>
    <w:rsid w:val="1B775EA7"/>
    <w:rsid w:val="1BB67876"/>
    <w:rsid w:val="1BFD7DEB"/>
    <w:rsid w:val="1C3B122E"/>
    <w:rsid w:val="1C675CC4"/>
    <w:rsid w:val="1C9B6AB1"/>
    <w:rsid w:val="1DF54213"/>
    <w:rsid w:val="1E5F0761"/>
    <w:rsid w:val="1EF37512"/>
    <w:rsid w:val="20E44C80"/>
    <w:rsid w:val="20EF063D"/>
    <w:rsid w:val="226927CF"/>
    <w:rsid w:val="22874CFD"/>
    <w:rsid w:val="22D51F96"/>
    <w:rsid w:val="23510AE5"/>
    <w:rsid w:val="23B50729"/>
    <w:rsid w:val="246D1858"/>
    <w:rsid w:val="252F367F"/>
    <w:rsid w:val="25596BE2"/>
    <w:rsid w:val="25F260C8"/>
    <w:rsid w:val="261A5EDD"/>
    <w:rsid w:val="26A525A5"/>
    <w:rsid w:val="277647AF"/>
    <w:rsid w:val="28100E06"/>
    <w:rsid w:val="286629AE"/>
    <w:rsid w:val="295318BC"/>
    <w:rsid w:val="2A8A530E"/>
    <w:rsid w:val="2BCF6D76"/>
    <w:rsid w:val="2CE534A1"/>
    <w:rsid w:val="2D815987"/>
    <w:rsid w:val="2D924FF2"/>
    <w:rsid w:val="2DC9005B"/>
    <w:rsid w:val="2E2D61DE"/>
    <w:rsid w:val="2E505E3C"/>
    <w:rsid w:val="2E9B4840"/>
    <w:rsid w:val="2F844EA9"/>
    <w:rsid w:val="2FCE616C"/>
    <w:rsid w:val="30052321"/>
    <w:rsid w:val="30672C80"/>
    <w:rsid w:val="30C201E0"/>
    <w:rsid w:val="32010255"/>
    <w:rsid w:val="32C54D9B"/>
    <w:rsid w:val="336F4EBF"/>
    <w:rsid w:val="338B0F3B"/>
    <w:rsid w:val="34A459C9"/>
    <w:rsid w:val="34EC7775"/>
    <w:rsid w:val="35984A82"/>
    <w:rsid w:val="35B2757A"/>
    <w:rsid w:val="36125AB3"/>
    <w:rsid w:val="37591D9F"/>
    <w:rsid w:val="38496ECA"/>
    <w:rsid w:val="389F269C"/>
    <w:rsid w:val="39455A07"/>
    <w:rsid w:val="397762C5"/>
    <w:rsid w:val="3A2938D0"/>
    <w:rsid w:val="3AB045EF"/>
    <w:rsid w:val="3AB46938"/>
    <w:rsid w:val="3BC43DB8"/>
    <w:rsid w:val="3CE21452"/>
    <w:rsid w:val="3CE8002A"/>
    <w:rsid w:val="3D7A7D5F"/>
    <w:rsid w:val="3DF05E5C"/>
    <w:rsid w:val="3E1F784D"/>
    <w:rsid w:val="3EEC3E7D"/>
    <w:rsid w:val="3F472D22"/>
    <w:rsid w:val="3FB00221"/>
    <w:rsid w:val="404920E1"/>
    <w:rsid w:val="425202DB"/>
    <w:rsid w:val="426031D4"/>
    <w:rsid w:val="42E14791"/>
    <w:rsid w:val="42F50DF8"/>
    <w:rsid w:val="436E5070"/>
    <w:rsid w:val="43CC3E68"/>
    <w:rsid w:val="43E34853"/>
    <w:rsid w:val="443C3099"/>
    <w:rsid w:val="44D32F65"/>
    <w:rsid w:val="44D97E4F"/>
    <w:rsid w:val="44E830B7"/>
    <w:rsid w:val="466E7E3C"/>
    <w:rsid w:val="467B6912"/>
    <w:rsid w:val="468933AD"/>
    <w:rsid w:val="48167206"/>
    <w:rsid w:val="4817618C"/>
    <w:rsid w:val="486D7A7D"/>
    <w:rsid w:val="487C0D3F"/>
    <w:rsid w:val="491A515C"/>
    <w:rsid w:val="4A2C3532"/>
    <w:rsid w:val="4AC22A2D"/>
    <w:rsid w:val="4AEB08A4"/>
    <w:rsid w:val="4B497188"/>
    <w:rsid w:val="4C3D5C74"/>
    <w:rsid w:val="4D1E31A2"/>
    <w:rsid w:val="4D5D29E2"/>
    <w:rsid w:val="4D641524"/>
    <w:rsid w:val="4E10539A"/>
    <w:rsid w:val="4E482139"/>
    <w:rsid w:val="4E5D6CAE"/>
    <w:rsid w:val="4E8E67D5"/>
    <w:rsid w:val="4FA42F44"/>
    <w:rsid w:val="507C473A"/>
    <w:rsid w:val="50F02E89"/>
    <w:rsid w:val="51327567"/>
    <w:rsid w:val="51723B98"/>
    <w:rsid w:val="5243692F"/>
    <w:rsid w:val="52CE624A"/>
    <w:rsid w:val="53B578E1"/>
    <w:rsid w:val="54AC1607"/>
    <w:rsid w:val="54AE0F76"/>
    <w:rsid w:val="55E4418D"/>
    <w:rsid w:val="55ED24F9"/>
    <w:rsid w:val="565E5D30"/>
    <w:rsid w:val="568E6864"/>
    <w:rsid w:val="56BE2A97"/>
    <w:rsid w:val="57A20D56"/>
    <w:rsid w:val="58252795"/>
    <w:rsid w:val="585D1E04"/>
    <w:rsid w:val="58B86F95"/>
    <w:rsid w:val="58F60A60"/>
    <w:rsid w:val="59D4770D"/>
    <w:rsid w:val="5A5F5CCD"/>
    <w:rsid w:val="5B4D6D82"/>
    <w:rsid w:val="5C231724"/>
    <w:rsid w:val="5C450C85"/>
    <w:rsid w:val="5C716C98"/>
    <w:rsid w:val="5D282BA1"/>
    <w:rsid w:val="5DC80D71"/>
    <w:rsid w:val="5DDF2C4F"/>
    <w:rsid w:val="5E582EC1"/>
    <w:rsid w:val="5E656B0D"/>
    <w:rsid w:val="5E977AA8"/>
    <w:rsid w:val="5FA00EEF"/>
    <w:rsid w:val="5FFC15ED"/>
    <w:rsid w:val="60D63F4D"/>
    <w:rsid w:val="6166235F"/>
    <w:rsid w:val="623A2A2A"/>
    <w:rsid w:val="63082B74"/>
    <w:rsid w:val="63387908"/>
    <w:rsid w:val="63724E21"/>
    <w:rsid w:val="63CD4568"/>
    <w:rsid w:val="63D4764D"/>
    <w:rsid w:val="64041784"/>
    <w:rsid w:val="64E419CB"/>
    <w:rsid w:val="64EC6725"/>
    <w:rsid w:val="663C4E5E"/>
    <w:rsid w:val="66E97682"/>
    <w:rsid w:val="680C51A3"/>
    <w:rsid w:val="6842583F"/>
    <w:rsid w:val="691344BB"/>
    <w:rsid w:val="692D6CF0"/>
    <w:rsid w:val="69DF6151"/>
    <w:rsid w:val="6A1D5D98"/>
    <w:rsid w:val="6AD74AF0"/>
    <w:rsid w:val="6B5C52E3"/>
    <w:rsid w:val="6C77032C"/>
    <w:rsid w:val="6C8F1C4C"/>
    <w:rsid w:val="6CF81BD5"/>
    <w:rsid w:val="6D3F073E"/>
    <w:rsid w:val="6E34544D"/>
    <w:rsid w:val="6E3B2345"/>
    <w:rsid w:val="6E923D87"/>
    <w:rsid w:val="6F355E63"/>
    <w:rsid w:val="6F8D4B9D"/>
    <w:rsid w:val="711B335B"/>
    <w:rsid w:val="71FA3EC4"/>
    <w:rsid w:val="72264271"/>
    <w:rsid w:val="73673A17"/>
    <w:rsid w:val="747C1578"/>
    <w:rsid w:val="75C571B9"/>
    <w:rsid w:val="75FE3664"/>
    <w:rsid w:val="76337385"/>
    <w:rsid w:val="783D65EE"/>
    <w:rsid w:val="7A9A75E3"/>
    <w:rsid w:val="7B72096A"/>
    <w:rsid w:val="7B7B10BC"/>
    <w:rsid w:val="7B8E5C20"/>
    <w:rsid w:val="7BDE58BF"/>
    <w:rsid w:val="7BE7760D"/>
    <w:rsid w:val="7C57347C"/>
    <w:rsid w:val="7C7405E5"/>
    <w:rsid w:val="7CD1286C"/>
    <w:rsid w:val="7CE94E84"/>
    <w:rsid w:val="7CF52725"/>
    <w:rsid w:val="7D255189"/>
    <w:rsid w:val="7E2F2314"/>
    <w:rsid w:val="7E571E5F"/>
    <w:rsid w:val="7ED23A82"/>
    <w:rsid w:val="7F114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5</TotalTime>
  <ScaleCrop>false</ScaleCrop>
  <LinksUpToDate>false</LinksUpToDate>
  <CharactersWithSpaces>2163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86137</cp:lastModifiedBy>
  <cp:lastPrinted>2017-09-01T06:24:00Z</cp:lastPrinted>
  <dcterms:modified xsi:type="dcterms:W3CDTF">2021-11-02T15:07:28Z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B9FDF22B2B9241039A8C3F302C5CBF67</vt:lpwstr>
  </property>
</Properties>
</file>