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3" w:name="_GoBack"/>
      <w:bookmarkEnd w:id="33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樟树市王子酒业有限公司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江西省宜春市樟树市昌付镇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城头村委古连石村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江西省宜春市樟树市昌付镇</w:t>
            </w:r>
            <w:bookmarkEnd w:id="2"/>
            <w:bookmarkEnd w:id="3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城头村委古连石村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陈云虎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13576584887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524570364@qq.com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1074-2021-Q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白酒的生产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03.10.01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2021年10月30日 下午至2021年10月31日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熊文波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四特酒有限责任公司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03.10.01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13979555259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文波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3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2021.10.30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00"/>
        <w:gridCol w:w="115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10.30</w:t>
            </w:r>
          </w:p>
        </w:tc>
        <w:tc>
          <w:tcPr>
            <w:tcW w:w="941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-14:00</w:t>
            </w:r>
          </w:p>
        </w:tc>
        <w:tc>
          <w:tcPr>
            <w:tcW w:w="6660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-14:30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领导层</w:t>
            </w:r>
          </w:p>
        </w:tc>
        <w:tc>
          <w:tcPr>
            <w:tcW w:w="5507" w:type="dxa"/>
            <w:gridSpan w:val="2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资源、7.4沟通、9.3管理评审、10.1改进、10.3持续改进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Q：8.3删减合理性确认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-15：00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现场巡视</w:t>
            </w:r>
          </w:p>
        </w:tc>
        <w:tc>
          <w:tcPr>
            <w:tcW w:w="5507" w:type="dxa"/>
            <w:gridSpan w:val="2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Q：7.1生产线及主要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设备、</w:t>
            </w:r>
            <w:r>
              <w:rPr>
                <w:rFonts w:hint="eastAsia"/>
                <w:sz w:val="21"/>
                <w:szCs w:val="21"/>
                <w:highlight w:val="none"/>
              </w:rPr>
              <w:t>8.5生产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过程控制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-17：30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技术部</w:t>
            </w:r>
          </w:p>
        </w:tc>
        <w:tc>
          <w:tcPr>
            <w:tcW w:w="550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A在B指导下审核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 5.3组织的岗位、职责和权限、6.2质量目标、7.1.5监视和测量资源、8.6产品和服务的放行、8.7不合格输出的控制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审核员A/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-17：30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550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17</w:t>
            </w:r>
            <w:r>
              <w:rPr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0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第一天结束（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highlight w:val="none"/>
              </w:rPr>
              <w:t>h）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10.31</w:t>
            </w:r>
          </w:p>
        </w:tc>
        <w:tc>
          <w:tcPr>
            <w:tcW w:w="816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FF0000"/>
                <w:sz w:val="21"/>
                <w:szCs w:val="21"/>
                <w:highlight w:val="none"/>
              </w:rPr>
              <w:t>第2天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-16:00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生产部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含现场</w:t>
            </w:r>
          </w:p>
        </w:tc>
        <w:tc>
          <w:tcPr>
            <w:tcW w:w="550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A在B指导下审核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QMS:5.3组织的岗位、职责和权限、6.2质量目标、7.1.3基础设施、7.1.4过程运行环境、8.1运行策划和控制、8.5.1生产和服务提供的控制、8.5.2产品标识和可追朔性、8.5.4产品防护、8.5.6更改控制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审核员A/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-12：00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业务部</w:t>
            </w:r>
          </w:p>
        </w:tc>
        <w:tc>
          <w:tcPr>
            <w:tcW w:w="550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12:30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-16：30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507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QMS:5.3组织的岗位、职责和权限、6.2质量目标、8.4外部提供过程、产品和服务的控制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16：30-</w:t>
            </w: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7：0</w:t>
            </w:r>
            <w:r>
              <w:rPr>
                <w:rFonts w:hint="eastAsia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0" w:type="dxa"/>
            <w:gridSpan w:val="3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highlight w:val="none"/>
              </w:rPr>
              <w:t>:00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-17：30</w:t>
            </w:r>
          </w:p>
        </w:tc>
        <w:tc>
          <w:tcPr>
            <w:tcW w:w="6660" w:type="dxa"/>
            <w:gridSpan w:val="3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末次会议，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17: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0" w:type="dxa"/>
            <w:gridSpan w:val="3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D013E"/>
    <w:rsid w:val="19391EA9"/>
    <w:rsid w:val="5B3A21D0"/>
    <w:rsid w:val="7DDB6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9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2021-10-31T06:33:41Z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