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0149-2020-2021</w:t>
      </w:r>
      <w:bookmarkEnd w:id="0"/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仪征易力土工合成材料有限公司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指针式测厚仪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YL-08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（0-10）mm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0.01mm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量快，三等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2021.2.26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190102331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精密压力表标准装置，0.25级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杨州市计量测试技术研究所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2021.9.16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温控仪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YL-25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XMTB101-2205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过程校验仪。0.02级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2021.2.26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YL-14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LT-602B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U=1.7mg,,k=2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标准砝码，F2等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2021.2.26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热老化实验箱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YL-11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401A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U=0.48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数字巡回检测仪，0.05级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2021.2.26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生技</w:t>
            </w:r>
            <w:bookmarkStart w:id="2" w:name="_GoBack"/>
            <w:bookmarkEnd w:id="2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磅秤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YL-15-01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TGT-500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U=40g,k=2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标准砝码，F1等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中国航发南方工业有限公司计量实验室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2021.2.26</w:t>
            </w: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ind w:firstLine="42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所有测量设备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有品质部委托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校准，抽查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份测量设备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检定/校准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证书，量值溯源符合要求。</w:t>
            </w:r>
          </w:p>
          <w:p>
            <w:pPr>
              <w:widowControl/>
              <w:jc w:val="left"/>
              <w:rPr>
                <w:rFonts w:hint="default" w:eastAsia="宋体"/>
                <w:color w:val="0000FF"/>
                <w:lang w:val="en-US" w:eastAsia="zh-CN"/>
              </w:rPr>
            </w:pPr>
          </w:p>
          <w:p>
            <w:pPr>
              <w:rPr>
                <w:rFonts w:ascii="宋体" w:hAnsi="宋体"/>
                <w:color w:val="0000FF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3738245</wp:posOffset>
                  </wp:positionH>
                  <wp:positionV relativeFrom="paragraph">
                    <wp:posOffset>144145</wp:posOffset>
                  </wp:positionV>
                  <wp:extent cx="743585" cy="789305"/>
                  <wp:effectExtent l="0" t="0" r="8890" b="1270"/>
                  <wp:wrapNone/>
                  <wp:docPr id="3" name="图片 3" descr="607ed7448466443377d9116ac014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07ed7448466443377d9116ac014d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268605</wp:posOffset>
                  </wp:positionV>
                  <wp:extent cx="582295" cy="365125"/>
                  <wp:effectExtent l="0" t="0" r="0" b="6350"/>
                  <wp:wrapNone/>
                  <wp:docPr id="2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309.75pt;margin-top:6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26.05pt;z-index:251659264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E5FB6"/>
    <w:rsid w:val="15813FCC"/>
    <w:rsid w:val="2E557EBD"/>
    <w:rsid w:val="31A07FE9"/>
    <w:rsid w:val="594771BE"/>
    <w:rsid w:val="657B2F63"/>
    <w:rsid w:val="70824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2021-11-07T23:59:00Z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