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835" w:rsidRPr="008D0C7D" w:rsidRDefault="00B8076E">
      <w:pPr>
        <w:pStyle w:val="a3"/>
        <w:spacing w:line="240" w:lineRule="auto"/>
        <w:jc w:val="left"/>
        <w:rPr>
          <w:b/>
          <w:bCs/>
          <w:sz w:val="28"/>
          <w:szCs w:val="28"/>
        </w:rPr>
      </w:pPr>
      <w:r w:rsidRPr="008D0C7D">
        <w:rPr>
          <w:b/>
          <w:bCs/>
          <w:sz w:val="28"/>
          <w:szCs w:val="28"/>
        </w:rPr>
        <w:t>附</w:t>
      </w:r>
      <w:r w:rsidR="009477C8" w:rsidRPr="008D0C7D">
        <w:rPr>
          <w:rFonts w:hint="eastAsia"/>
          <w:b/>
          <w:bCs/>
          <w:sz w:val="28"/>
          <w:szCs w:val="28"/>
        </w:rPr>
        <w:t>1</w:t>
      </w:r>
      <w:r w:rsidRPr="008D0C7D">
        <w:rPr>
          <w:b/>
          <w:bCs/>
          <w:sz w:val="28"/>
          <w:szCs w:val="28"/>
        </w:rPr>
        <w:t>：</w:t>
      </w:r>
    </w:p>
    <w:p w:rsidR="00980835" w:rsidRPr="008D0C7D" w:rsidRDefault="00B8076E">
      <w:pPr>
        <w:pStyle w:val="a3"/>
        <w:spacing w:line="240" w:lineRule="auto"/>
        <w:jc w:val="center"/>
        <w:rPr>
          <w:b/>
          <w:bCs/>
          <w:snapToGrid w:val="0"/>
          <w:kern w:val="0"/>
          <w:sz w:val="30"/>
          <w:szCs w:val="30"/>
        </w:rPr>
      </w:pPr>
      <w:r w:rsidRPr="008D0C7D">
        <w:rPr>
          <w:rFonts w:hint="eastAsia"/>
          <w:b/>
          <w:bCs/>
          <w:sz w:val="30"/>
          <w:szCs w:val="30"/>
        </w:rPr>
        <w:t>接装纸芯壁厚</w:t>
      </w:r>
      <w:r w:rsidRPr="008D0C7D">
        <w:rPr>
          <w:b/>
          <w:bCs/>
          <w:sz w:val="30"/>
          <w:szCs w:val="30"/>
        </w:rPr>
        <w:t>测量</w:t>
      </w:r>
      <w:r w:rsidRPr="008D0C7D">
        <w:rPr>
          <w:b/>
          <w:bCs/>
          <w:snapToGrid w:val="0"/>
          <w:kern w:val="0"/>
          <w:sz w:val="30"/>
          <w:szCs w:val="30"/>
        </w:rPr>
        <w:t>不确定度评定报告</w:t>
      </w:r>
    </w:p>
    <w:p w:rsidR="00980835" w:rsidRDefault="00B8076E">
      <w:pPr>
        <w:spacing w:line="360" w:lineRule="auto"/>
        <w:rPr>
          <w:bCs/>
          <w:sz w:val="24"/>
        </w:rPr>
      </w:pPr>
      <w:r>
        <w:rPr>
          <w:bCs/>
          <w:sz w:val="24"/>
        </w:rPr>
        <w:t>1</w:t>
      </w:r>
      <w:r>
        <w:rPr>
          <w:bCs/>
          <w:sz w:val="24"/>
        </w:rPr>
        <w:t>、测量过程</w:t>
      </w:r>
      <w:r>
        <w:rPr>
          <w:sz w:val="24"/>
        </w:rPr>
        <w:br/>
      </w:r>
      <w:r>
        <w:rPr>
          <w:bCs/>
          <w:sz w:val="24"/>
        </w:rPr>
        <w:t>1.1</w:t>
      </w:r>
      <w:r>
        <w:rPr>
          <w:sz w:val="24"/>
        </w:rPr>
        <w:t>、测量方法：</w:t>
      </w:r>
      <w:r>
        <w:rPr>
          <w:rFonts w:hint="eastAsia"/>
          <w:sz w:val="24"/>
          <w:lang w:bidi="ar"/>
        </w:rPr>
        <w:t>Q/CDH 102 002.2-2017</w:t>
      </w:r>
      <w:r w:rsidR="007653A6" w:rsidRPr="007653A6">
        <w:rPr>
          <w:rFonts w:hint="eastAsia"/>
          <w:sz w:val="24"/>
          <w:lang w:bidi="ar"/>
        </w:rPr>
        <w:t>《</w:t>
      </w:r>
      <w:r w:rsidRPr="007653A6">
        <w:rPr>
          <w:rFonts w:hint="eastAsia"/>
          <w:sz w:val="24"/>
          <w:lang w:bidi="ar"/>
        </w:rPr>
        <w:t>烟用接装纸成品检验规程</w:t>
      </w:r>
      <w:r w:rsidR="007653A6" w:rsidRPr="007653A6">
        <w:rPr>
          <w:rFonts w:hint="eastAsia"/>
          <w:sz w:val="24"/>
          <w:lang w:bidi="ar"/>
        </w:rPr>
        <w:t>》</w:t>
      </w:r>
      <w:r>
        <w:rPr>
          <w:sz w:val="24"/>
        </w:rPr>
        <w:t>及仪器使用说明书和相关操作规范</w:t>
      </w:r>
      <w:r>
        <w:rPr>
          <w:bCs/>
          <w:sz w:val="24"/>
        </w:rPr>
        <w:t>进行测量。</w:t>
      </w:r>
    </w:p>
    <w:p w:rsidR="00980835" w:rsidRDefault="00B8076E">
      <w:pPr>
        <w:spacing w:line="360" w:lineRule="auto"/>
        <w:rPr>
          <w:sz w:val="24"/>
        </w:rPr>
      </w:pPr>
      <w:r>
        <w:rPr>
          <w:color w:val="000000" w:themeColor="text1"/>
          <w:sz w:val="24"/>
        </w:rPr>
        <w:t>1.2</w:t>
      </w:r>
      <w:r>
        <w:rPr>
          <w:color w:val="000000" w:themeColor="text1"/>
          <w:sz w:val="24"/>
        </w:rPr>
        <w:t>、环境条件：</w:t>
      </w:r>
      <w:r>
        <w:rPr>
          <w:sz w:val="24"/>
        </w:rPr>
        <w:t>（</w:t>
      </w:r>
      <w:r>
        <w:rPr>
          <w:sz w:val="24"/>
        </w:rPr>
        <w:t>23±</w:t>
      </w:r>
      <w:r>
        <w:rPr>
          <w:rFonts w:hint="eastAsia"/>
          <w:sz w:val="24"/>
        </w:rPr>
        <w:t>2</w:t>
      </w:r>
      <w:r>
        <w:rPr>
          <w:sz w:val="24"/>
        </w:rPr>
        <w:t>）</w:t>
      </w:r>
      <w:r>
        <w:rPr>
          <w:sz w:val="24"/>
        </w:rPr>
        <w:t>℃</w:t>
      </w:r>
      <w:r>
        <w:rPr>
          <w:sz w:val="24"/>
        </w:rPr>
        <w:t>，</w:t>
      </w:r>
      <w:r>
        <w:rPr>
          <w:sz w:val="24"/>
        </w:rPr>
        <w:t>(50±</w:t>
      </w:r>
      <w:r>
        <w:rPr>
          <w:rFonts w:hint="eastAsia"/>
          <w:sz w:val="24"/>
        </w:rPr>
        <w:t>10</w:t>
      </w:r>
      <w:r>
        <w:rPr>
          <w:sz w:val="24"/>
        </w:rPr>
        <w:t>)%RH</w:t>
      </w:r>
    </w:p>
    <w:p w:rsidR="00980835" w:rsidRDefault="00B8076E">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游标卡尺</w:t>
      </w:r>
      <w:r>
        <w:rPr>
          <w:sz w:val="24"/>
        </w:rPr>
        <w:t>，测量范围</w:t>
      </w:r>
      <w:r>
        <w:rPr>
          <w:sz w:val="24"/>
        </w:rPr>
        <w:t>(0</w:t>
      </w:r>
      <w:r>
        <w:rPr>
          <w:sz w:val="24"/>
        </w:rPr>
        <w:t>～</w:t>
      </w:r>
      <w:r>
        <w:rPr>
          <w:rFonts w:hint="eastAsia"/>
          <w:sz w:val="24"/>
        </w:rPr>
        <w:t>150</w:t>
      </w:r>
      <w:r>
        <w:rPr>
          <w:sz w:val="24"/>
        </w:rPr>
        <w:t>)mm</w:t>
      </w:r>
      <w:r>
        <w:rPr>
          <w:sz w:val="24"/>
        </w:rPr>
        <w:t>，</w:t>
      </w:r>
      <w:r w:rsidR="009554D2" w:rsidRPr="009477C8">
        <w:rPr>
          <w:rFonts w:hint="eastAsia"/>
          <w:bCs/>
          <w:color w:val="000000" w:themeColor="text1"/>
          <w:sz w:val="24"/>
        </w:rPr>
        <w:t>最大允许</w:t>
      </w:r>
      <w:r w:rsidR="009554D2" w:rsidRPr="009477C8">
        <w:rPr>
          <w:color w:val="000000" w:themeColor="text1"/>
          <w:sz w:val="24"/>
        </w:rPr>
        <w:t>误差</w:t>
      </w:r>
      <w:r>
        <w:rPr>
          <w:sz w:val="24"/>
        </w:rPr>
        <w:t>±</w:t>
      </w:r>
      <w:r>
        <w:rPr>
          <w:rFonts w:hint="eastAsia"/>
          <w:sz w:val="24"/>
        </w:rPr>
        <w:t>0.0</w:t>
      </w:r>
      <w:r w:rsidR="009477C8">
        <w:rPr>
          <w:sz w:val="24"/>
        </w:rPr>
        <w:t>3</w:t>
      </w:r>
      <w:r>
        <w:rPr>
          <w:rFonts w:hint="eastAsia"/>
          <w:sz w:val="24"/>
        </w:rPr>
        <w:t>m</w:t>
      </w:r>
      <w:r>
        <w:rPr>
          <w:sz w:val="24"/>
        </w:rPr>
        <w:t>m.</w:t>
      </w:r>
    </w:p>
    <w:p w:rsidR="00980835" w:rsidRDefault="00B8076E">
      <w:pPr>
        <w:spacing w:line="360" w:lineRule="auto"/>
        <w:rPr>
          <w:color w:val="000000" w:themeColor="text1"/>
          <w:sz w:val="24"/>
        </w:rPr>
      </w:pPr>
      <w:r>
        <w:rPr>
          <w:color w:val="000000" w:themeColor="text1"/>
          <w:sz w:val="24"/>
        </w:rPr>
        <w:t>1.4</w:t>
      </w:r>
      <w:r>
        <w:rPr>
          <w:color w:val="000000" w:themeColor="text1"/>
          <w:sz w:val="24"/>
        </w:rPr>
        <w:t>、被测对象：</w:t>
      </w:r>
      <w:r>
        <w:rPr>
          <w:rFonts w:hint="eastAsia"/>
          <w:sz w:val="24"/>
        </w:rPr>
        <w:t>壁厚</w:t>
      </w:r>
      <w:r>
        <w:rPr>
          <w:sz w:val="24"/>
        </w:rPr>
        <w:t>：（</w:t>
      </w:r>
      <w:r>
        <w:rPr>
          <w:rFonts w:hint="eastAsia"/>
          <w:sz w:val="24"/>
        </w:rPr>
        <w:t>5.0</w:t>
      </w:r>
      <w:r>
        <w:rPr>
          <w:sz w:val="24"/>
        </w:rPr>
        <w:t>±</w:t>
      </w:r>
      <w:r>
        <w:rPr>
          <w:rFonts w:hint="eastAsia"/>
          <w:sz w:val="24"/>
        </w:rPr>
        <w:t>0.2</w:t>
      </w:r>
      <w:r>
        <w:rPr>
          <w:sz w:val="24"/>
        </w:rPr>
        <w:t>）</w:t>
      </w:r>
      <w:r>
        <w:rPr>
          <w:rFonts w:hint="eastAsia"/>
          <w:sz w:val="24"/>
        </w:rPr>
        <w:t>m</w:t>
      </w:r>
      <w:r>
        <w:rPr>
          <w:sz w:val="24"/>
        </w:rPr>
        <w:t>m</w:t>
      </w:r>
      <w:r>
        <w:rPr>
          <w:color w:val="000000" w:themeColor="text1"/>
          <w:kern w:val="0"/>
          <w:sz w:val="24"/>
        </w:rPr>
        <w:t>。</w:t>
      </w:r>
    </w:p>
    <w:p w:rsidR="00980835" w:rsidRDefault="00B8076E">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sz w:val="24"/>
        </w:rPr>
        <w:t>将</w:t>
      </w:r>
      <w:r>
        <w:rPr>
          <w:rFonts w:hint="eastAsia"/>
          <w:sz w:val="24"/>
        </w:rPr>
        <w:t>游标卡尺</w:t>
      </w:r>
      <w:r>
        <w:rPr>
          <w:sz w:val="24"/>
        </w:rPr>
        <w:t>对准零位后，测量</w:t>
      </w:r>
      <w:r>
        <w:rPr>
          <w:rFonts w:hint="eastAsia"/>
          <w:sz w:val="24"/>
        </w:rPr>
        <w:t>壁厚</w:t>
      </w:r>
      <w:r>
        <w:rPr>
          <w:sz w:val="24"/>
        </w:rPr>
        <w:t>尺寸，读取</w:t>
      </w:r>
      <w:r>
        <w:rPr>
          <w:rFonts w:hint="eastAsia"/>
          <w:sz w:val="24"/>
        </w:rPr>
        <w:t>游标卡尺</w:t>
      </w:r>
      <w:r>
        <w:rPr>
          <w:sz w:val="24"/>
        </w:rPr>
        <w:t>的示值即为</w:t>
      </w:r>
      <w:r>
        <w:rPr>
          <w:rFonts w:hint="eastAsia"/>
          <w:sz w:val="24"/>
        </w:rPr>
        <w:t>壁厚</w:t>
      </w:r>
      <w:r>
        <w:rPr>
          <w:sz w:val="24"/>
        </w:rPr>
        <w:t>尺寸，记录数据</w:t>
      </w:r>
      <w:r>
        <w:rPr>
          <w:rFonts w:hint="eastAsia"/>
          <w:sz w:val="24"/>
        </w:rPr>
        <w:t>。</w:t>
      </w:r>
    </w:p>
    <w:p w:rsidR="00980835" w:rsidRDefault="00B8076E">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980835" w:rsidRDefault="00B8076E">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rsidR="00980835" w:rsidRDefault="00B8076E">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rFonts w:hint="eastAsia"/>
          <w:sz w:val="24"/>
        </w:rPr>
        <w:t>壁厚</w:t>
      </w:r>
      <w:r>
        <w:rPr>
          <w:kern w:val="0"/>
          <w:sz w:val="24"/>
        </w:rPr>
        <w:t>测量结果</w:t>
      </w:r>
    </w:p>
    <w:p w:rsidR="00980835" w:rsidRDefault="00B8076E" w:rsidP="008D0C7D">
      <w:pPr>
        <w:pStyle w:val="a9"/>
        <w:spacing w:line="360" w:lineRule="auto"/>
        <w:ind w:firstLineChars="700" w:firstLine="1680"/>
        <w:rPr>
          <w:sz w:val="24"/>
        </w:rPr>
      </w:pPr>
      <w:r>
        <w:rPr>
          <w:sz w:val="24"/>
        </w:rPr>
        <w:t>L---</w:t>
      </w:r>
      <w:r>
        <w:rPr>
          <w:rFonts w:hint="eastAsia"/>
          <w:sz w:val="24"/>
        </w:rPr>
        <w:t>壁厚</w:t>
      </w:r>
      <w:r>
        <w:rPr>
          <w:sz w:val="24"/>
        </w:rPr>
        <w:t>读数值</w:t>
      </w:r>
    </w:p>
    <w:p w:rsidR="00980835" w:rsidRDefault="00B8076E">
      <w:pPr>
        <w:numPr>
          <w:ilvl w:val="0"/>
          <w:numId w:val="2"/>
        </w:numPr>
        <w:rPr>
          <w:sz w:val="24"/>
        </w:rPr>
      </w:pPr>
      <w:r>
        <w:rPr>
          <w:b/>
          <w:sz w:val="24"/>
        </w:rPr>
        <w:t>输入量的标准不确定度评定</w:t>
      </w:r>
    </w:p>
    <w:p w:rsidR="00980835" w:rsidRDefault="00B8076E">
      <w:pPr>
        <w:ind w:firstLineChars="257" w:firstLine="617"/>
        <w:rPr>
          <w:bCs/>
          <w:sz w:val="24"/>
        </w:rPr>
      </w:pPr>
      <w:r>
        <w:rPr>
          <w:sz w:val="24"/>
        </w:rPr>
        <w:t>输入量的不确定度来源主要是：测量重复性引起的不确定度</w:t>
      </w:r>
      <w:r>
        <w:rPr>
          <w:position w:val="-10"/>
          <w:sz w:val="24"/>
        </w:rPr>
        <w:object w:dxaOrig="249"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6.4pt" o:ole="">
            <v:imagedata r:id="rId8" o:title=""/>
          </v:shape>
          <o:OLEObject Type="Embed" ProgID="Equation.KSEE3" ShapeID="_x0000_i1025" DrawAspect="Content" ObjectID="_1698904960" r:id="rId9"/>
        </w:object>
      </w:r>
      <w:r>
        <w:rPr>
          <w:b/>
          <w:bCs/>
          <w:sz w:val="24"/>
        </w:rPr>
        <w:t>；</w:t>
      </w:r>
      <w:r>
        <w:rPr>
          <w:bCs/>
          <w:sz w:val="24"/>
        </w:rPr>
        <w:t>测量设备</w:t>
      </w:r>
      <w:r>
        <w:rPr>
          <w:sz w:val="24"/>
        </w:rPr>
        <w:t>引入的标准不确定度</w:t>
      </w:r>
      <w:r>
        <w:rPr>
          <w:position w:val="-10"/>
          <w:sz w:val="24"/>
        </w:rPr>
        <w:object w:dxaOrig="257" w:dyaOrig="326">
          <v:shape id="_x0000_i1026" type="#_x0000_t75" style="width:12.85pt;height:16.4pt" o:ole="">
            <v:imagedata r:id="rId10" o:title=""/>
          </v:shape>
          <o:OLEObject Type="Embed" ProgID="Equation.KSEE3" ShapeID="_x0000_i1026" DrawAspect="Content" ObjectID="_1698904961" r:id="rId11"/>
        </w:object>
      </w:r>
      <w:r>
        <w:rPr>
          <w:bCs/>
          <w:sz w:val="24"/>
        </w:rPr>
        <w:t>。</w:t>
      </w:r>
    </w:p>
    <w:p w:rsidR="00980835" w:rsidRDefault="00B8076E">
      <w:pPr>
        <w:rPr>
          <w:sz w:val="24"/>
        </w:rPr>
      </w:pPr>
      <w:r>
        <w:rPr>
          <w:sz w:val="24"/>
        </w:rPr>
        <w:t>3.1</w:t>
      </w:r>
      <w:r>
        <w:rPr>
          <w:sz w:val="24"/>
        </w:rPr>
        <w:t>测量重复性引起的标准不确定度</w:t>
      </w:r>
      <w:r>
        <w:rPr>
          <w:position w:val="-10"/>
          <w:sz w:val="24"/>
        </w:rPr>
        <w:object w:dxaOrig="249" w:dyaOrig="326">
          <v:shape id="_x0000_i1027" type="#_x0000_t75" style="width:12.5pt;height:16.4pt" o:ole="">
            <v:imagedata r:id="rId12" o:title=""/>
          </v:shape>
          <o:OLEObject Type="Embed" ProgID="Equation.KSEE3" ShapeID="_x0000_i1027" DrawAspect="Content" ObjectID="_1698904962" r:id="rId13"/>
        </w:object>
      </w:r>
      <w:r>
        <w:rPr>
          <w:sz w:val="24"/>
        </w:rPr>
        <w:t>的评定</w:t>
      </w:r>
    </w:p>
    <w:p w:rsidR="00980835" w:rsidRDefault="00B8076E">
      <w:pPr>
        <w:spacing w:line="360" w:lineRule="auto"/>
        <w:ind w:firstLine="480"/>
        <w:rPr>
          <w:sz w:val="24"/>
        </w:rPr>
      </w:pPr>
      <w:r>
        <w:rPr>
          <w:sz w:val="24"/>
        </w:rPr>
        <w:t>输入量测量重复性不确定度的来源主要是测量重复性引起的标准不确定度。</w:t>
      </w:r>
    </w:p>
    <w:p w:rsidR="00980835" w:rsidRDefault="00B8076E">
      <w:pPr>
        <w:spacing w:line="360" w:lineRule="auto"/>
        <w:ind w:firstLine="480"/>
        <w:rPr>
          <w:sz w:val="24"/>
        </w:rPr>
      </w:pPr>
      <w:r>
        <w:rPr>
          <w:sz w:val="24"/>
        </w:rPr>
        <w:t>做</w:t>
      </w:r>
      <w:r>
        <w:rPr>
          <w:sz w:val="24"/>
        </w:rPr>
        <w:t>A</w:t>
      </w:r>
      <w:r>
        <w:rPr>
          <w:sz w:val="24"/>
        </w:rPr>
        <w:t>类评定测量：在</w:t>
      </w:r>
      <w:r>
        <w:rPr>
          <w:rFonts w:hint="eastAsia"/>
          <w:sz w:val="24"/>
        </w:rPr>
        <w:t>游标卡尺</w:t>
      </w:r>
      <w:r>
        <w:rPr>
          <w:sz w:val="24"/>
        </w:rPr>
        <w:t>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980835" w:rsidRDefault="00B8076E">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980835">
        <w:trPr>
          <w:trHeight w:val="465"/>
        </w:trPr>
        <w:tc>
          <w:tcPr>
            <w:tcW w:w="1169" w:type="dxa"/>
            <w:vAlign w:val="center"/>
          </w:tcPr>
          <w:p w:rsidR="00980835" w:rsidRDefault="00B8076E">
            <w:pPr>
              <w:widowControl/>
              <w:adjustRightInd w:val="0"/>
              <w:spacing w:line="360" w:lineRule="auto"/>
              <w:ind w:firstLineChars="50" w:firstLine="120"/>
              <w:jc w:val="center"/>
              <w:rPr>
                <w:sz w:val="24"/>
              </w:rPr>
            </w:pPr>
            <w:r>
              <w:rPr>
                <w:sz w:val="24"/>
              </w:rPr>
              <w:t>序号</w:t>
            </w:r>
          </w:p>
        </w:tc>
        <w:tc>
          <w:tcPr>
            <w:tcW w:w="773" w:type="dxa"/>
            <w:vAlign w:val="center"/>
          </w:tcPr>
          <w:p w:rsidR="00980835" w:rsidRDefault="00B8076E">
            <w:pPr>
              <w:widowControl/>
              <w:adjustRightInd w:val="0"/>
              <w:spacing w:line="360" w:lineRule="auto"/>
              <w:ind w:leftChars="113" w:left="237"/>
              <w:jc w:val="center"/>
              <w:rPr>
                <w:sz w:val="24"/>
              </w:rPr>
            </w:pPr>
            <w:r>
              <w:rPr>
                <w:sz w:val="24"/>
              </w:rPr>
              <w:t>1</w:t>
            </w:r>
          </w:p>
        </w:tc>
        <w:tc>
          <w:tcPr>
            <w:tcW w:w="773" w:type="dxa"/>
            <w:vAlign w:val="center"/>
          </w:tcPr>
          <w:p w:rsidR="00980835" w:rsidRDefault="00B8076E">
            <w:pPr>
              <w:widowControl/>
              <w:adjustRightInd w:val="0"/>
              <w:spacing w:line="360" w:lineRule="auto"/>
              <w:ind w:left="237"/>
              <w:jc w:val="center"/>
              <w:rPr>
                <w:sz w:val="24"/>
              </w:rPr>
            </w:pPr>
            <w:r>
              <w:rPr>
                <w:sz w:val="24"/>
              </w:rPr>
              <w:t>2</w:t>
            </w:r>
          </w:p>
        </w:tc>
        <w:tc>
          <w:tcPr>
            <w:tcW w:w="773" w:type="dxa"/>
            <w:vAlign w:val="center"/>
          </w:tcPr>
          <w:p w:rsidR="00980835" w:rsidRDefault="00B8076E">
            <w:pPr>
              <w:widowControl/>
              <w:adjustRightInd w:val="0"/>
              <w:spacing w:line="360" w:lineRule="auto"/>
              <w:ind w:left="252"/>
              <w:jc w:val="center"/>
              <w:rPr>
                <w:sz w:val="24"/>
              </w:rPr>
            </w:pPr>
            <w:r>
              <w:rPr>
                <w:sz w:val="24"/>
              </w:rPr>
              <w:t>3</w:t>
            </w:r>
          </w:p>
        </w:tc>
        <w:tc>
          <w:tcPr>
            <w:tcW w:w="773" w:type="dxa"/>
            <w:vAlign w:val="center"/>
          </w:tcPr>
          <w:p w:rsidR="00980835" w:rsidRDefault="00B8076E">
            <w:pPr>
              <w:widowControl/>
              <w:adjustRightInd w:val="0"/>
              <w:spacing w:line="360" w:lineRule="auto"/>
              <w:ind w:firstLineChars="50" w:firstLine="120"/>
              <w:jc w:val="center"/>
              <w:rPr>
                <w:sz w:val="24"/>
              </w:rPr>
            </w:pPr>
            <w:r>
              <w:rPr>
                <w:sz w:val="24"/>
              </w:rPr>
              <w:t>4</w:t>
            </w:r>
          </w:p>
        </w:tc>
        <w:tc>
          <w:tcPr>
            <w:tcW w:w="773" w:type="dxa"/>
            <w:vAlign w:val="center"/>
          </w:tcPr>
          <w:p w:rsidR="00980835" w:rsidRDefault="00B8076E">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980835" w:rsidRDefault="00B8076E">
            <w:pPr>
              <w:widowControl/>
              <w:adjustRightInd w:val="0"/>
              <w:spacing w:line="360" w:lineRule="auto"/>
              <w:ind w:leftChars="113" w:left="237"/>
              <w:jc w:val="center"/>
              <w:rPr>
                <w:sz w:val="24"/>
              </w:rPr>
            </w:pPr>
            <w:r>
              <w:rPr>
                <w:sz w:val="24"/>
              </w:rPr>
              <w:t>6</w:t>
            </w:r>
          </w:p>
        </w:tc>
        <w:tc>
          <w:tcPr>
            <w:tcW w:w="773" w:type="dxa"/>
            <w:vAlign w:val="center"/>
          </w:tcPr>
          <w:p w:rsidR="00980835" w:rsidRDefault="00B8076E">
            <w:pPr>
              <w:widowControl/>
              <w:adjustRightInd w:val="0"/>
              <w:spacing w:line="360" w:lineRule="auto"/>
              <w:ind w:left="237"/>
              <w:jc w:val="center"/>
              <w:rPr>
                <w:sz w:val="24"/>
              </w:rPr>
            </w:pPr>
            <w:r>
              <w:rPr>
                <w:sz w:val="24"/>
              </w:rPr>
              <w:t>7</w:t>
            </w:r>
          </w:p>
        </w:tc>
        <w:tc>
          <w:tcPr>
            <w:tcW w:w="773" w:type="dxa"/>
            <w:vAlign w:val="center"/>
          </w:tcPr>
          <w:p w:rsidR="00980835" w:rsidRDefault="00B8076E">
            <w:pPr>
              <w:widowControl/>
              <w:adjustRightInd w:val="0"/>
              <w:spacing w:line="360" w:lineRule="auto"/>
              <w:ind w:left="252"/>
              <w:jc w:val="center"/>
              <w:rPr>
                <w:sz w:val="24"/>
              </w:rPr>
            </w:pPr>
            <w:r>
              <w:rPr>
                <w:sz w:val="24"/>
              </w:rPr>
              <w:t>8</w:t>
            </w:r>
          </w:p>
        </w:tc>
        <w:tc>
          <w:tcPr>
            <w:tcW w:w="773" w:type="dxa"/>
            <w:vAlign w:val="center"/>
          </w:tcPr>
          <w:p w:rsidR="00980835" w:rsidRDefault="00B8076E">
            <w:pPr>
              <w:widowControl/>
              <w:adjustRightInd w:val="0"/>
              <w:spacing w:line="360" w:lineRule="auto"/>
              <w:ind w:firstLineChars="50" w:firstLine="120"/>
              <w:jc w:val="center"/>
              <w:rPr>
                <w:sz w:val="24"/>
              </w:rPr>
            </w:pPr>
            <w:r>
              <w:rPr>
                <w:sz w:val="24"/>
              </w:rPr>
              <w:t>9</w:t>
            </w:r>
          </w:p>
        </w:tc>
        <w:tc>
          <w:tcPr>
            <w:tcW w:w="775" w:type="dxa"/>
            <w:vAlign w:val="center"/>
          </w:tcPr>
          <w:p w:rsidR="00980835" w:rsidRDefault="00B8076E">
            <w:pPr>
              <w:widowControl/>
              <w:adjustRightInd w:val="0"/>
              <w:spacing w:line="360" w:lineRule="auto"/>
              <w:ind w:leftChars="49" w:left="103" w:firstLineChars="50" w:firstLine="120"/>
              <w:jc w:val="center"/>
              <w:rPr>
                <w:sz w:val="24"/>
              </w:rPr>
            </w:pPr>
            <w:r>
              <w:rPr>
                <w:sz w:val="24"/>
              </w:rPr>
              <w:t>10</w:t>
            </w:r>
          </w:p>
        </w:tc>
      </w:tr>
      <w:tr w:rsidR="00980835">
        <w:trPr>
          <w:trHeight w:val="776"/>
        </w:trPr>
        <w:tc>
          <w:tcPr>
            <w:tcW w:w="1169" w:type="dxa"/>
            <w:vAlign w:val="center"/>
          </w:tcPr>
          <w:p w:rsidR="00980835" w:rsidRDefault="00B8076E">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773" w:type="dxa"/>
            <w:vAlign w:val="center"/>
          </w:tcPr>
          <w:p w:rsidR="00980835" w:rsidRDefault="00B8076E">
            <w:pPr>
              <w:jc w:val="center"/>
              <w:rPr>
                <w:kern w:val="0"/>
                <w:sz w:val="24"/>
              </w:rPr>
            </w:pPr>
            <w:r>
              <w:rPr>
                <w:rFonts w:hint="eastAsia"/>
                <w:sz w:val="24"/>
              </w:rPr>
              <w:t>5.12</w:t>
            </w:r>
          </w:p>
        </w:tc>
        <w:tc>
          <w:tcPr>
            <w:tcW w:w="773" w:type="dxa"/>
            <w:vAlign w:val="center"/>
          </w:tcPr>
          <w:p w:rsidR="00980835" w:rsidRDefault="00B8076E">
            <w:pPr>
              <w:rPr>
                <w:kern w:val="0"/>
                <w:sz w:val="24"/>
              </w:rPr>
            </w:pPr>
            <w:r>
              <w:rPr>
                <w:rFonts w:hint="eastAsia"/>
                <w:sz w:val="24"/>
              </w:rPr>
              <w:t>5.12</w:t>
            </w:r>
          </w:p>
        </w:tc>
        <w:tc>
          <w:tcPr>
            <w:tcW w:w="773" w:type="dxa"/>
            <w:vAlign w:val="center"/>
          </w:tcPr>
          <w:p w:rsidR="00980835" w:rsidRDefault="00B8076E">
            <w:pPr>
              <w:jc w:val="center"/>
              <w:rPr>
                <w:kern w:val="0"/>
                <w:sz w:val="24"/>
              </w:rPr>
            </w:pPr>
            <w:r>
              <w:rPr>
                <w:rFonts w:hint="eastAsia"/>
                <w:sz w:val="24"/>
              </w:rPr>
              <w:t>5.14</w:t>
            </w:r>
          </w:p>
        </w:tc>
        <w:tc>
          <w:tcPr>
            <w:tcW w:w="773" w:type="dxa"/>
            <w:vAlign w:val="center"/>
          </w:tcPr>
          <w:p w:rsidR="00980835" w:rsidRDefault="00B8076E">
            <w:pPr>
              <w:jc w:val="center"/>
              <w:rPr>
                <w:kern w:val="0"/>
                <w:sz w:val="24"/>
              </w:rPr>
            </w:pPr>
            <w:r>
              <w:rPr>
                <w:rFonts w:hint="eastAsia"/>
                <w:sz w:val="24"/>
              </w:rPr>
              <w:t>5.16</w:t>
            </w:r>
          </w:p>
        </w:tc>
        <w:tc>
          <w:tcPr>
            <w:tcW w:w="773" w:type="dxa"/>
            <w:vAlign w:val="center"/>
          </w:tcPr>
          <w:p w:rsidR="00980835" w:rsidRDefault="00B8076E">
            <w:pPr>
              <w:jc w:val="center"/>
              <w:rPr>
                <w:kern w:val="0"/>
                <w:sz w:val="24"/>
              </w:rPr>
            </w:pPr>
            <w:r>
              <w:rPr>
                <w:rFonts w:hint="eastAsia"/>
                <w:sz w:val="24"/>
              </w:rPr>
              <w:t>5.18</w:t>
            </w:r>
          </w:p>
        </w:tc>
        <w:tc>
          <w:tcPr>
            <w:tcW w:w="773" w:type="dxa"/>
            <w:vAlign w:val="center"/>
          </w:tcPr>
          <w:p w:rsidR="00980835" w:rsidRDefault="00B8076E">
            <w:pPr>
              <w:jc w:val="center"/>
              <w:rPr>
                <w:kern w:val="0"/>
                <w:sz w:val="24"/>
              </w:rPr>
            </w:pPr>
            <w:r>
              <w:rPr>
                <w:rFonts w:hint="eastAsia"/>
                <w:sz w:val="24"/>
              </w:rPr>
              <w:t>5.18</w:t>
            </w:r>
          </w:p>
        </w:tc>
        <w:tc>
          <w:tcPr>
            <w:tcW w:w="773" w:type="dxa"/>
            <w:vAlign w:val="center"/>
          </w:tcPr>
          <w:p w:rsidR="00980835" w:rsidRDefault="00B8076E">
            <w:pPr>
              <w:jc w:val="center"/>
              <w:rPr>
                <w:kern w:val="0"/>
                <w:sz w:val="24"/>
              </w:rPr>
            </w:pPr>
            <w:r>
              <w:rPr>
                <w:rFonts w:hint="eastAsia"/>
                <w:sz w:val="24"/>
              </w:rPr>
              <w:t>5.16</w:t>
            </w:r>
          </w:p>
        </w:tc>
        <w:tc>
          <w:tcPr>
            <w:tcW w:w="773" w:type="dxa"/>
            <w:vAlign w:val="center"/>
          </w:tcPr>
          <w:p w:rsidR="00980835" w:rsidRDefault="00B8076E">
            <w:pPr>
              <w:jc w:val="center"/>
              <w:rPr>
                <w:kern w:val="0"/>
                <w:sz w:val="24"/>
              </w:rPr>
            </w:pPr>
            <w:r>
              <w:rPr>
                <w:rFonts w:hint="eastAsia"/>
                <w:sz w:val="24"/>
              </w:rPr>
              <w:t>5.14</w:t>
            </w:r>
          </w:p>
        </w:tc>
        <w:tc>
          <w:tcPr>
            <w:tcW w:w="773" w:type="dxa"/>
            <w:vAlign w:val="center"/>
          </w:tcPr>
          <w:p w:rsidR="00980835" w:rsidRDefault="00B8076E">
            <w:pPr>
              <w:jc w:val="center"/>
              <w:rPr>
                <w:kern w:val="0"/>
                <w:sz w:val="24"/>
              </w:rPr>
            </w:pPr>
            <w:r>
              <w:rPr>
                <w:rFonts w:hint="eastAsia"/>
                <w:sz w:val="24"/>
              </w:rPr>
              <w:t>5.14</w:t>
            </w:r>
          </w:p>
        </w:tc>
        <w:tc>
          <w:tcPr>
            <w:tcW w:w="775" w:type="dxa"/>
            <w:vAlign w:val="center"/>
          </w:tcPr>
          <w:p w:rsidR="00980835" w:rsidRDefault="00B8076E">
            <w:pPr>
              <w:jc w:val="center"/>
              <w:rPr>
                <w:kern w:val="0"/>
                <w:sz w:val="24"/>
              </w:rPr>
            </w:pPr>
            <w:r>
              <w:rPr>
                <w:rFonts w:hint="eastAsia"/>
                <w:sz w:val="24"/>
              </w:rPr>
              <w:t>5.16</w:t>
            </w:r>
          </w:p>
        </w:tc>
      </w:tr>
    </w:tbl>
    <w:p w:rsidR="00980835" w:rsidRDefault="00B8076E">
      <w:pPr>
        <w:spacing w:line="360" w:lineRule="auto"/>
        <w:ind w:firstLineChars="300" w:firstLine="720"/>
        <w:rPr>
          <w:sz w:val="24"/>
        </w:rPr>
      </w:pPr>
      <w:r>
        <w:rPr>
          <w:sz w:val="24"/>
        </w:rPr>
        <w:t>被测试件测量值的平均值：</w:t>
      </w:r>
      <w:r>
        <w:rPr>
          <w:position w:val="-24"/>
          <w:sz w:val="24"/>
        </w:rPr>
        <w:object w:dxaOrig="2467" w:dyaOrig="729">
          <v:shape id="_x0000_i1028" type="#_x0000_t75" style="width:123.35pt;height:36.35pt" o:ole="">
            <v:imagedata r:id="rId14" o:title=""/>
          </v:shape>
          <o:OLEObject Type="Embed" ProgID="Equation.KSEE3" ShapeID="_x0000_i1028" DrawAspect="Content" ObjectID="_1698904963" r:id="rId15"/>
        </w:object>
      </w:r>
    </w:p>
    <w:p w:rsidR="00980835" w:rsidRDefault="00B8076E">
      <w:pPr>
        <w:tabs>
          <w:tab w:val="left" w:pos="2489"/>
        </w:tabs>
        <w:spacing w:line="360" w:lineRule="auto"/>
        <w:ind w:left="780" w:firstLineChars="800" w:firstLine="1920"/>
        <w:rPr>
          <w:color w:val="0D0D0D" w:themeColor="text1" w:themeTint="F2"/>
          <w:sz w:val="24"/>
        </w:rPr>
      </w:pPr>
      <w:r>
        <w:rPr>
          <w:sz w:val="24"/>
        </w:rPr>
        <w:tab/>
      </w:r>
    </w:p>
    <w:p w:rsidR="00980835" w:rsidRDefault="00B8076E">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单个测量值的实验标准差</w:t>
      </w:r>
      <w:r>
        <w:rPr>
          <w:kern w:val="0"/>
          <w:sz w:val="24"/>
        </w:rPr>
        <w:t>：</w:t>
      </w:r>
      <w:r>
        <w:rPr>
          <w:kern w:val="0"/>
          <w:position w:val="-26"/>
          <w:sz w:val="24"/>
        </w:rPr>
        <w:object w:dxaOrig="3540" w:dyaOrig="865">
          <v:shape id="_x0000_i1029" type="#_x0000_t75" style="width:177.15pt;height:43.15pt" o:ole="">
            <v:imagedata r:id="rId16" o:title=""/>
          </v:shape>
          <o:OLEObject Type="Embed" ProgID="Equation.KSEE3" ShapeID="_x0000_i1029" DrawAspect="Content" ObjectID="_1698904964" r:id="rId17"/>
        </w:object>
      </w:r>
    </w:p>
    <w:p w:rsidR="00980835" w:rsidRDefault="00B8076E">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w:r>
        <w:rPr>
          <w:color w:val="000000" w:themeColor="text1"/>
          <w:kern w:val="0"/>
          <w:position w:val="-4"/>
          <w:sz w:val="24"/>
        </w:rPr>
        <w:object w:dxaOrig="257" w:dyaOrig="360">
          <v:shape id="_x0000_i1030" type="#_x0000_t75" style="width:12.85pt;height:18.2pt" o:ole="">
            <v:imagedata r:id="rId18" o:title=""/>
          </v:shape>
          <o:OLEObject Type="Embed" ProgID="Equation.KSEE3" ShapeID="_x0000_i1030" DrawAspect="Content" ObjectID="_1698904965" r:id="rId19"/>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w:r>
        <w:rPr>
          <w:color w:val="000000" w:themeColor="text1"/>
          <w:kern w:val="0"/>
          <w:position w:val="-4"/>
          <w:sz w:val="24"/>
        </w:rPr>
        <w:object w:dxaOrig="257" w:dyaOrig="360">
          <v:shape id="_x0000_i1031" type="#_x0000_t75" style="width:12.85pt;height:18.2pt" o:ole="">
            <v:imagedata r:id="rId18" o:title=""/>
          </v:shape>
          <o:OLEObject Type="Embed" ProgID="Equation.KSEE3" ShapeID="_x0000_i1031" DrawAspect="Content" ObjectID="_1698904966" r:id="rId20"/>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rsidR="00980835" w:rsidRDefault="00B8076E">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v:shape id="_x0000_i1032" type="#_x0000_t75" style="width:12.5pt;height:16.4pt" o:ole="">
            <v:imagedata r:id="rId21" o:title=""/>
          </v:shape>
          <o:OLEObject Type="Embed" ProgID="Equation.KSEE3" ShapeID="_x0000_i1032" DrawAspect="Content" ObjectID="_1698904967" r:id="rId22"/>
        </w:object>
      </w:r>
      <w:r>
        <w:rPr>
          <w:color w:val="0D0D0D" w:themeColor="text1" w:themeTint="F2"/>
          <w:kern w:val="0"/>
          <w:sz w:val="24"/>
        </w:rPr>
        <w:t>=S=</w:t>
      </w:r>
      <w:r>
        <w:rPr>
          <w:rFonts w:hint="eastAsia"/>
          <w:color w:val="0D0D0D" w:themeColor="text1" w:themeTint="F2"/>
          <w:kern w:val="0"/>
          <w:sz w:val="24"/>
        </w:rPr>
        <w:t>0.022m</w:t>
      </w:r>
      <w:r>
        <w:rPr>
          <w:sz w:val="24"/>
        </w:rPr>
        <w:t xml:space="preserve">m             </w:t>
      </w:r>
      <w:bookmarkStart w:id="1" w:name="_GoBack"/>
      <w:bookmarkEnd w:id="1"/>
      <w:r>
        <w:rPr>
          <w:sz w:val="24"/>
        </w:rPr>
        <w:t xml:space="preserve">                    </w:t>
      </w:r>
    </w:p>
    <w:p w:rsidR="00980835" w:rsidRDefault="00B8076E">
      <w:pPr>
        <w:widowControl/>
        <w:tabs>
          <w:tab w:val="center" w:pos="4360"/>
          <w:tab w:val="right" w:pos="8300"/>
        </w:tabs>
        <w:spacing w:line="360" w:lineRule="auto"/>
        <w:rPr>
          <w:kern w:val="0"/>
          <w:sz w:val="24"/>
          <w:vertAlign w:val="subscript"/>
        </w:rPr>
      </w:pPr>
      <w:r>
        <w:rPr>
          <w:kern w:val="0"/>
          <w:sz w:val="24"/>
        </w:rPr>
        <w:t>3.2</w:t>
      </w:r>
      <w:r>
        <w:rPr>
          <w:kern w:val="0"/>
          <w:sz w:val="24"/>
        </w:rPr>
        <w:t>、</w:t>
      </w:r>
      <w:r w:rsidR="009D456E">
        <w:rPr>
          <w:bCs/>
          <w:sz w:val="24"/>
        </w:rPr>
        <w:t>测量设备</w:t>
      </w:r>
      <w:r w:rsidR="009D456E">
        <w:rPr>
          <w:sz w:val="24"/>
        </w:rPr>
        <w:t>引入的标准不确定度</w:t>
      </w:r>
      <w:r w:rsidR="009D456E">
        <w:rPr>
          <w:position w:val="-10"/>
          <w:sz w:val="24"/>
        </w:rPr>
        <w:object w:dxaOrig="257" w:dyaOrig="326">
          <v:shape id="_x0000_i1035" type="#_x0000_t75" style="width:12.85pt;height:16.4pt" o:ole="">
            <v:imagedata r:id="rId10" o:title=""/>
          </v:shape>
          <o:OLEObject Type="Embed" ProgID="Equation.KSEE3" ShapeID="_x0000_i1035" DrawAspect="Content" ObjectID="_1698904968" r:id="rId23"/>
        </w:object>
      </w:r>
      <w:r w:rsidR="009D456E">
        <w:rPr>
          <w:rFonts w:hint="eastAsia"/>
          <w:sz w:val="24"/>
        </w:rPr>
        <w:t>的评定</w:t>
      </w:r>
    </w:p>
    <w:p w:rsidR="009477C8" w:rsidRPr="009477C8" w:rsidRDefault="009477C8" w:rsidP="009477C8">
      <w:pPr>
        <w:spacing w:line="360" w:lineRule="auto"/>
        <w:ind w:firstLineChars="150" w:firstLine="360"/>
        <w:rPr>
          <w:sz w:val="24"/>
        </w:rPr>
      </w:pPr>
      <w:r w:rsidRPr="009477C8">
        <w:rPr>
          <w:color w:val="000000" w:themeColor="text1"/>
          <w:sz w:val="24"/>
        </w:rPr>
        <w:t>由</w:t>
      </w:r>
      <w:r w:rsidRPr="009477C8">
        <w:rPr>
          <w:bCs/>
          <w:color w:val="000000" w:themeColor="text1"/>
          <w:sz w:val="24"/>
        </w:rPr>
        <w:t>游标卡尺</w:t>
      </w:r>
      <w:r w:rsidRPr="009477C8">
        <w:rPr>
          <w:rFonts w:hint="eastAsia"/>
          <w:bCs/>
          <w:color w:val="000000" w:themeColor="text1"/>
          <w:sz w:val="24"/>
        </w:rPr>
        <w:t>校准</w:t>
      </w:r>
      <w:r w:rsidRPr="009477C8">
        <w:rPr>
          <w:color w:val="000000" w:themeColor="text1"/>
          <w:sz w:val="24"/>
        </w:rPr>
        <w:t>证书获知，</w:t>
      </w:r>
      <w:r w:rsidRPr="009477C8">
        <w:rPr>
          <w:bCs/>
          <w:color w:val="000000" w:themeColor="text1"/>
          <w:sz w:val="24"/>
        </w:rPr>
        <w:t>游标卡尺</w:t>
      </w:r>
      <w:r w:rsidRPr="009477C8">
        <w:rPr>
          <w:rFonts w:hint="eastAsia"/>
          <w:bCs/>
          <w:color w:val="000000" w:themeColor="text1"/>
          <w:sz w:val="24"/>
        </w:rPr>
        <w:t>最大允许</w:t>
      </w:r>
      <w:r w:rsidRPr="009477C8">
        <w:rPr>
          <w:color w:val="000000" w:themeColor="text1"/>
          <w:sz w:val="24"/>
        </w:rPr>
        <w:t>误差为</w:t>
      </w:r>
      <w:r w:rsidRPr="009477C8">
        <w:rPr>
          <w:bCs/>
          <w:sz w:val="24"/>
        </w:rPr>
        <w:t>±0.03</w:t>
      </w:r>
      <w:r w:rsidRPr="009477C8">
        <w:rPr>
          <w:sz w:val="24"/>
        </w:rPr>
        <w:t xml:space="preserve"> mm</w:t>
      </w:r>
      <w:r w:rsidRPr="009477C8">
        <w:rPr>
          <w:sz w:val="24"/>
        </w:rPr>
        <w:t>，半宽</w:t>
      </w:r>
      <w:r w:rsidRPr="009477C8">
        <w:rPr>
          <w:sz w:val="24"/>
        </w:rPr>
        <w:t>α=</w:t>
      </w:r>
      <w:r w:rsidRPr="009477C8">
        <w:rPr>
          <w:rFonts w:hint="eastAsia"/>
          <w:sz w:val="24"/>
        </w:rPr>
        <w:t xml:space="preserve"> 0.0</w:t>
      </w:r>
      <w:r w:rsidRPr="009477C8">
        <w:rPr>
          <w:sz w:val="24"/>
        </w:rPr>
        <w:t>3</w:t>
      </w:r>
      <w:r w:rsidRPr="009477C8">
        <w:rPr>
          <w:rFonts w:hint="eastAsia"/>
          <w:sz w:val="24"/>
        </w:rPr>
        <w:t>m</w:t>
      </w:r>
      <w:r w:rsidRPr="009477C8">
        <w:rPr>
          <w:sz w:val="24"/>
        </w:rPr>
        <w:t>m</w:t>
      </w:r>
      <w:r w:rsidRPr="009477C8">
        <w:rPr>
          <w:sz w:val="24"/>
        </w:rPr>
        <w:t>，</w:t>
      </w:r>
      <w:r w:rsidRPr="009477C8">
        <w:rPr>
          <w:rFonts w:hint="eastAsia"/>
          <w:sz w:val="24"/>
        </w:rPr>
        <w:t>服从均匀分布，</w:t>
      </w:r>
      <w:r w:rsidRPr="009477C8">
        <w:rPr>
          <w:rFonts w:hint="eastAsia"/>
          <w:i/>
          <w:sz w:val="24"/>
        </w:rPr>
        <w:t>k</w:t>
      </w:r>
      <w:r w:rsidRPr="009477C8">
        <w:rPr>
          <w:rFonts w:hint="eastAsia"/>
          <w:sz w:val="24"/>
        </w:rPr>
        <w:t>取</w:t>
      </w:r>
      <m:oMath>
        <m:rad>
          <m:radPr>
            <m:degHide m:val="1"/>
            <m:ctrlPr>
              <w:rPr>
                <w:rFonts w:ascii="Cambria Math" w:hAnsi="Cambria Math"/>
                <w:sz w:val="24"/>
              </w:rPr>
            </m:ctrlPr>
          </m:radPr>
          <m:deg/>
          <m:e>
            <m:r>
              <w:rPr>
                <w:rFonts w:ascii="Cambria Math" w:hAnsi="Cambria Math"/>
                <w:sz w:val="24"/>
              </w:rPr>
              <m:t>3</m:t>
            </m:r>
          </m:e>
        </m:rad>
      </m:oMath>
      <w:r w:rsidRPr="009477C8">
        <w:rPr>
          <w:rFonts w:hint="eastAsia"/>
          <w:sz w:val="24"/>
        </w:rPr>
        <w:t>，</w:t>
      </w:r>
      <w:r w:rsidRPr="009477C8">
        <w:rPr>
          <w:sz w:val="24"/>
        </w:rPr>
        <w:t>则由游标卡尺本身引入的</w:t>
      </w:r>
      <w:r w:rsidR="00AE429A">
        <w:rPr>
          <w:rFonts w:hint="eastAsia"/>
          <w:sz w:val="24"/>
        </w:rPr>
        <w:t>标准</w:t>
      </w:r>
      <w:r w:rsidRPr="009477C8">
        <w:rPr>
          <w:sz w:val="24"/>
        </w:rPr>
        <w:t>不确定分量</w:t>
      </w:r>
      <w:r w:rsidR="00AE429A">
        <w:rPr>
          <w:position w:val="-10"/>
          <w:sz w:val="24"/>
        </w:rPr>
        <w:object w:dxaOrig="257" w:dyaOrig="326">
          <v:shape id="_x0000_i1036" type="#_x0000_t75" style="width:12.85pt;height:16.4pt" o:ole="">
            <v:imagedata r:id="rId10" o:title=""/>
          </v:shape>
          <o:OLEObject Type="Embed" ProgID="Equation.KSEE3" ShapeID="_x0000_i1036" DrawAspect="Content" ObjectID="_1698904969" r:id="rId24"/>
        </w:object>
      </w:r>
      <w:r w:rsidRPr="009477C8">
        <w:rPr>
          <w:sz w:val="24"/>
        </w:rPr>
        <w:t>为：</w:t>
      </w:r>
    </w:p>
    <w:p w:rsidR="009477C8" w:rsidRPr="009477C8" w:rsidRDefault="0010151A" w:rsidP="009477C8">
      <w:pPr>
        <w:spacing w:line="360" w:lineRule="auto"/>
        <w:ind w:firstLineChars="750" w:firstLine="1800"/>
        <w:rPr>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sz w:val="24"/>
                </w:rPr>
              </m:ctrlPr>
            </m:fPr>
            <m:num>
              <m:r>
                <w:rPr>
                  <w:rFonts w:ascii="Cambria Math" w:hAnsi="Cambria Math"/>
                  <w:sz w:val="24"/>
                </w:rPr>
                <m:t>0.03</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=0.017mm</m:t>
          </m:r>
        </m:oMath>
      </m:oMathPara>
    </w:p>
    <w:p w:rsidR="00980835" w:rsidRDefault="00B8076E">
      <w:pPr>
        <w:spacing w:line="360" w:lineRule="auto"/>
        <w:jc w:val="left"/>
        <w:rPr>
          <w:sz w:val="24"/>
        </w:rPr>
      </w:pPr>
      <w:r>
        <w:rPr>
          <w:b/>
          <w:bCs/>
          <w:sz w:val="24"/>
        </w:rPr>
        <w:t>4</w:t>
      </w:r>
      <w:r>
        <w:rPr>
          <w:b/>
          <w:bCs/>
          <w:sz w:val="24"/>
        </w:rPr>
        <w:t>、合成标准不确定度的评定</w:t>
      </w:r>
    </w:p>
    <w:p w:rsidR="00980835" w:rsidRDefault="00B8076E">
      <w:pPr>
        <w:spacing w:line="360" w:lineRule="auto"/>
        <w:rPr>
          <w:sz w:val="24"/>
        </w:rPr>
      </w:pPr>
      <w:r>
        <w:rPr>
          <w:sz w:val="24"/>
        </w:rPr>
        <w:t>4.1</w:t>
      </w:r>
      <w:r>
        <w:rPr>
          <w:sz w:val="24"/>
        </w:rPr>
        <w:t>标准不确定度汇总表</w:t>
      </w:r>
    </w:p>
    <w:p w:rsidR="00980835" w:rsidRDefault="00B8076E">
      <w:pPr>
        <w:spacing w:line="360" w:lineRule="auto"/>
        <w:ind w:firstLineChars="200" w:firstLine="480"/>
        <w:rPr>
          <w:sz w:val="24"/>
        </w:rPr>
      </w:pPr>
      <w:r>
        <w:rPr>
          <w:sz w:val="24"/>
        </w:rPr>
        <w:t>输入量的标准不确定度汇总于表</w:t>
      </w:r>
      <w:r>
        <w:rPr>
          <w:sz w:val="24"/>
        </w:rPr>
        <w:t>2</w:t>
      </w:r>
      <w:r>
        <w:rPr>
          <w:sz w:val="24"/>
        </w:rPr>
        <w:t>。</w:t>
      </w:r>
    </w:p>
    <w:p w:rsidR="00980835" w:rsidRDefault="00B8076E">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980835">
        <w:trPr>
          <w:jc w:val="center"/>
        </w:trPr>
        <w:tc>
          <w:tcPr>
            <w:tcW w:w="2405" w:type="dxa"/>
            <w:vAlign w:val="center"/>
          </w:tcPr>
          <w:p w:rsidR="00980835" w:rsidRDefault="00B8076E">
            <w:pPr>
              <w:widowControl/>
              <w:adjustRightInd w:val="0"/>
              <w:spacing w:line="360" w:lineRule="auto"/>
              <w:jc w:val="center"/>
              <w:rPr>
                <w:sz w:val="24"/>
              </w:rPr>
            </w:pPr>
            <w:r>
              <w:rPr>
                <w:sz w:val="24"/>
              </w:rPr>
              <w:t>标准不确定度分量</w:t>
            </w:r>
          </w:p>
        </w:tc>
        <w:tc>
          <w:tcPr>
            <w:tcW w:w="4275" w:type="dxa"/>
            <w:vAlign w:val="center"/>
          </w:tcPr>
          <w:p w:rsidR="00980835" w:rsidRDefault="00B8076E">
            <w:pPr>
              <w:widowControl/>
              <w:adjustRightInd w:val="0"/>
              <w:spacing w:line="360" w:lineRule="auto"/>
              <w:jc w:val="center"/>
              <w:rPr>
                <w:sz w:val="24"/>
              </w:rPr>
            </w:pPr>
            <w:r>
              <w:rPr>
                <w:sz w:val="24"/>
              </w:rPr>
              <w:t>不确定度来源</w:t>
            </w:r>
          </w:p>
        </w:tc>
        <w:tc>
          <w:tcPr>
            <w:tcW w:w="2246" w:type="dxa"/>
            <w:vAlign w:val="center"/>
          </w:tcPr>
          <w:p w:rsidR="00980835" w:rsidRDefault="00B8076E">
            <w:pPr>
              <w:widowControl/>
              <w:adjustRightInd w:val="0"/>
              <w:spacing w:line="360" w:lineRule="auto"/>
              <w:jc w:val="center"/>
              <w:rPr>
                <w:sz w:val="24"/>
              </w:rPr>
            </w:pPr>
            <w:r>
              <w:rPr>
                <w:sz w:val="24"/>
              </w:rPr>
              <w:t>不确定度值</w:t>
            </w:r>
          </w:p>
        </w:tc>
      </w:tr>
      <w:tr w:rsidR="00980835">
        <w:trPr>
          <w:jc w:val="center"/>
        </w:trPr>
        <w:tc>
          <w:tcPr>
            <w:tcW w:w="2405" w:type="dxa"/>
          </w:tcPr>
          <w:p w:rsidR="00980835" w:rsidRDefault="00B8076E">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980835" w:rsidRDefault="00B8076E">
            <w:pPr>
              <w:widowControl/>
              <w:adjustRightInd w:val="0"/>
              <w:spacing w:line="360" w:lineRule="auto"/>
              <w:jc w:val="center"/>
              <w:rPr>
                <w:sz w:val="24"/>
              </w:rPr>
            </w:pPr>
            <w:r>
              <w:rPr>
                <w:sz w:val="24"/>
              </w:rPr>
              <w:t>测量重复性所引入的不确定度</w:t>
            </w:r>
          </w:p>
        </w:tc>
        <w:tc>
          <w:tcPr>
            <w:tcW w:w="2246" w:type="dxa"/>
            <w:vAlign w:val="center"/>
          </w:tcPr>
          <w:p w:rsidR="00980835" w:rsidRDefault="00B8076E">
            <w:pPr>
              <w:widowControl/>
              <w:adjustRightInd w:val="0"/>
              <w:spacing w:line="360" w:lineRule="auto"/>
              <w:jc w:val="center"/>
              <w:rPr>
                <w:sz w:val="24"/>
              </w:rPr>
            </w:pPr>
            <w:r>
              <w:rPr>
                <w:rFonts w:hint="eastAsia"/>
                <w:sz w:val="24"/>
              </w:rPr>
              <w:t>0.022m</w:t>
            </w:r>
            <w:r>
              <w:rPr>
                <w:sz w:val="24"/>
              </w:rPr>
              <w:t xml:space="preserve">m </w:t>
            </w:r>
          </w:p>
        </w:tc>
      </w:tr>
      <w:tr w:rsidR="00980835">
        <w:trPr>
          <w:jc w:val="center"/>
        </w:trPr>
        <w:tc>
          <w:tcPr>
            <w:tcW w:w="2405" w:type="dxa"/>
          </w:tcPr>
          <w:p w:rsidR="00980835" w:rsidRDefault="00B8076E">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980835" w:rsidRDefault="00B8076E">
            <w:pPr>
              <w:widowControl/>
              <w:adjustRightInd w:val="0"/>
              <w:spacing w:line="360" w:lineRule="auto"/>
              <w:jc w:val="center"/>
              <w:rPr>
                <w:sz w:val="24"/>
              </w:rPr>
            </w:pPr>
            <w:r>
              <w:rPr>
                <w:sz w:val="24"/>
              </w:rPr>
              <w:t>测量设备引入的不确定度</w:t>
            </w:r>
          </w:p>
        </w:tc>
        <w:tc>
          <w:tcPr>
            <w:tcW w:w="2246" w:type="dxa"/>
            <w:vAlign w:val="center"/>
          </w:tcPr>
          <w:p w:rsidR="00980835" w:rsidRDefault="00B8076E">
            <w:pPr>
              <w:widowControl/>
              <w:tabs>
                <w:tab w:val="center" w:pos="4612"/>
              </w:tabs>
              <w:adjustRightInd w:val="0"/>
              <w:spacing w:line="360" w:lineRule="auto"/>
              <w:jc w:val="center"/>
              <w:rPr>
                <w:sz w:val="24"/>
              </w:rPr>
            </w:pPr>
            <w:r>
              <w:rPr>
                <w:rFonts w:hint="eastAsia"/>
                <w:sz w:val="24"/>
              </w:rPr>
              <w:t>0.01</w:t>
            </w:r>
            <w:r w:rsidR="009477C8">
              <w:rPr>
                <w:sz w:val="24"/>
              </w:rPr>
              <w:t>7</w:t>
            </w:r>
            <w:r>
              <w:rPr>
                <w:rFonts w:hint="eastAsia"/>
                <w:sz w:val="24"/>
              </w:rPr>
              <w:t>m</w:t>
            </w:r>
            <w:r>
              <w:rPr>
                <w:sz w:val="24"/>
              </w:rPr>
              <w:t xml:space="preserve">m </w:t>
            </w:r>
          </w:p>
        </w:tc>
      </w:tr>
    </w:tbl>
    <w:p w:rsidR="009477C8" w:rsidRPr="009477C8" w:rsidRDefault="009477C8" w:rsidP="009477C8">
      <w:pPr>
        <w:spacing w:line="360" w:lineRule="auto"/>
        <w:rPr>
          <w:color w:val="000000"/>
          <w:sz w:val="24"/>
        </w:rPr>
      </w:pPr>
      <w:r w:rsidRPr="009477C8">
        <w:rPr>
          <w:color w:val="000000"/>
          <w:sz w:val="24"/>
        </w:rPr>
        <w:t>4.3</w:t>
      </w:r>
      <w:r w:rsidRPr="009477C8">
        <w:rPr>
          <w:color w:val="000000"/>
          <w:sz w:val="24"/>
        </w:rPr>
        <w:t>合成标准不确定度的计算</w:t>
      </w:r>
    </w:p>
    <w:p w:rsidR="009477C8" w:rsidRPr="009477C8" w:rsidRDefault="009477C8" w:rsidP="009477C8">
      <w:pPr>
        <w:spacing w:line="360" w:lineRule="auto"/>
        <w:ind w:firstLineChars="100" w:firstLine="240"/>
        <w:rPr>
          <w:color w:val="000000"/>
          <w:sz w:val="24"/>
        </w:rPr>
      </w:pPr>
      <w:r w:rsidRPr="009477C8">
        <w:rPr>
          <w:color w:val="000000"/>
          <w:sz w:val="24"/>
        </w:rPr>
        <w:t>合成标准不确定度可按下式得到：</w:t>
      </w:r>
    </w:p>
    <w:p w:rsidR="009477C8" w:rsidRPr="009477C8" w:rsidRDefault="0010151A" w:rsidP="009477C8">
      <w:pPr>
        <w:pStyle w:val="MTDisplayEquation"/>
        <w:spacing w:line="360" w:lineRule="auto"/>
        <w:ind w:firstLine="560"/>
        <w:rPr>
          <w:b/>
          <w:bCs/>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e>
              <m:sup>
                <m:r>
                  <w:rPr>
                    <w:rFonts w:ascii="Cambria Math" w:hAnsi="Cambria Math"/>
                    <w:color w:val="000000"/>
                  </w:rPr>
                  <m:t>2</m:t>
                </m:r>
              </m:sup>
            </m:sSup>
          </m:e>
        </m:rad>
        <m:r>
          <w:rPr>
            <w:rFonts w:ascii="Cambria Math" w:hAnsi="Cambria Math"/>
            <w:color w:val="000000"/>
          </w:rPr>
          <m:t>=</m:t>
        </m:r>
      </m:oMath>
      <w:r w:rsidR="009477C8" w:rsidRPr="009477C8">
        <w:rPr>
          <w:iCs/>
          <w:color w:val="000000"/>
        </w:rPr>
        <w:t>0.0</w:t>
      </w:r>
      <w:r w:rsidR="002F3E52">
        <w:rPr>
          <w:iCs/>
          <w:color w:val="000000"/>
        </w:rPr>
        <w:t>3</w:t>
      </w:r>
      <w:r w:rsidR="009477C8" w:rsidRPr="009477C8">
        <w:t xml:space="preserve"> mm</w:t>
      </w:r>
      <w:r w:rsidR="009477C8" w:rsidRPr="009477C8">
        <w:rPr>
          <w:b/>
          <w:bCs/>
          <w:color w:val="000000"/>
        </w:rPr>
        <w:t xml:space="preserve"> </w:t>
      </w:r>
    </w:p>
    <w:p w:rsidR="009477C8" w:rsidRPr="009477C8" w:rsidRDefault="009477C8" w:rsidP="009477C8">
      <w:pPr>
        <w:pStyle w:val="MTDisplayEquation"/>
        <w:spacing w:line="360" w:lineRule="auto"/>
        <w:ind w:left="0"/>
        <w:rPr>
          <w:b/>
          <w:bCs/>
          <w:color w:val="000000"/>
        </w:rPr>
      </w:pPr>
      <w:r w:rsidRPr="009477C8">
        <w:rPr>
          <w:b/>
          <w:bCs/>
          <w:color w:val="000000"/>
        </w:rPr>
        <w:t>5</w:t>
      </w:r>
      <w:r>
        <w:rPr>
          <w:rFonts w:hint="eastAsia"/>
          <w:b/>
          <w:bCs/>
          <w:color w:val="000000"/>
        </w:rPr>
        <w:t>、</w:t>
      </w:r>
      <w:r w:rsidRPr="009477C8">
        <w:rPr>
          <w:b/>
          <w:bCs/>
          <w:color w:val="000000"/>
        </w:rPr>
        <w:t>扩展不确定度的计算</w:t>
      </w:r>
    </w:p>
    <w:p w:rsidR="009477C8" w:rsidRPr="009477C8" w:rsidRDefault="009477C8" w:rsidP="009477C8">
      <w:pPr>
        <w:spacing w:line="360" w:lineRule="auto"/>
        <w:ind w:left="360"/>
        <w:rPr>
          <w:sz w:val="24"/>
        </w:rPr>
      </w:pPr>
      <w:r w:rsidRPr="009477C8">
        <w:rPr>
          <w:sz w:val="24"/>
        </w:rPr>
        <w:t>取</w:t>
      </w:r>
      <w:r w:rsidRPr="009477C8">
        <w:rPr>
          <w:kern w:val="0"/>
          <w:sz w:val="24"/>
        </w:rPr>
        <w:t>包含因子</w:t>
      </w:r>
      <w:r w:rsidRPr="009477C8">
        <w:rPr>
          <w:i/>
          <w:kern w:val="0"/>
          <w:sz w:val="24"/>
        </w:rPr>
        <w:t>k</w:t>
      </w:r>
      <w:r w:rsidRPr="009477C8">
        <w:rPr>
          <w:kern w:val="0"/>
          <w:sz w:val="24"/>
        </w:rPr>
        <w:t>= 2,</w:t>
      </w:r>
      <w:r w:rsidRPr="009477C8">
        <w:rPr>
          <w:kern w:val="0"/>
          <w:sz w:val="24"/>
        </w:rPr>
        <w:t>置信概率</w:t>
      </w:r>
      <w:r w:rsidRPr="009477C8">
        <w:rPr>
          <w:kern w:val="0"/>
          <w:sz w:val="24"/>
        </w:rPr>
        <w:t xml:space="preserve"> 95</w:t>
      </w:r>
      <w:r w:rsidRPr="009477C8">
        <w:rPr>
          <w:kern w:val="0"/>
          <w:sz w:val="24"/>
        </w:rPr>
        <w:t>％</w:t>
      </w:r>
      <w:r w:rsidRPr="009477C8">
        <w:rPr>
          <w:i/>
          <w:sz w:val="24"/>
        </w:rPr>
        <w:t xml:space="preserve">,  </w:t>
      </w:r>
      <w:r w:rsidRPr="009477C8">
        <w:rPr>
          <w:sz w:val="24"/>
        </w:rPr>
        <w:t>得</w:t>
      </w:r>
    </w:p>
    <w:p w:rsidR="009477C8" w:rsidRPr="009477C8" w:rsidRDefault="009477C8" w:rsidP="009477C8">
      <w:pPr>
        <w:spacing w:line="360" w:lineRule="auto"/>
        <w:ind w:left="780" w:firstLineChars="325" w:firstLine="780"/>
        <w:rPr>
          <w:sz w:val="24"/>
        </w:rPr>
      </w:pPr>
      <w:r w:rsidRPr="009477C8">
        <w:rPr>
          <w:i/>
          <w:sz w:val="24"/>
        </w:rPr>
        <w:t>U</w:t>
      </w:r>
      <w:r w:rsidRPr="009477C8">
        <w:rPr>
          <w:i/>
          <w:sz w:val="24"/>
        </w:rPr>
        <w:t>＝</w:t>
      </w:r>
      <w:proofErr w:type="spellStart"/>
      <w:r w:rsidRPr="009477C8">
        <w:rPr>
          <w:i/>
          <w:kern w:val="0"/>
          <w:sz w:val="24"/>
        </w:rPr>
        <w:t>k</w:t>
      </w:r>
      <w:r w:rsidRPr="009477C8">
        <w:rPr>
          <w:sz w:val="24"/>
        </w:rPr>
        <w:t>u</w:t>
      </w:r>
      <w:r w:rsidRPr="009477C8">
        <w:rPr>
          <w:sz w:val="24"/>
          <w:vertAlign w:val="subscript"/>
        </w:rPr>
        <w:t>c</w:t>
      </w:r>
      <w:proofErr w:type="spellEnd"/>
      <w:r w:rsidRPr="009477C8">
        <w:rPr>
          <w:sz w:val="24"/>
        </w:rPr>
        <w:t>＝</w:t>
      </w:r>
      <w:r w:rsidRPr="009477C8">
        <w:rPr>
          <w:sz w:val="24"/>
        </w:rPr>
        <w:t>2×0.0</w:t>
      </w:r>
      <w:r w:rsidR="002F3E52">
        <w:rPr>
          <w:sz w:val="24"/>
        </w:rPr>
        <w:t>3</w:t>
      </w:r>
      <w:r w:rsidRPr="009477C8">
        <w:rPr>
          <w:sz w:val="24"/>
        </w:rPr>
        <w:t xml:space="preserve"> mm</w:t>
      </w:r>
      <w:r w:rsidRPr="009477C8">
        <w:rPr>
          <w:sz w:val="24"/>
        </w:rPr>
        <w:t>＝</w:t>
      </w:r>
      <w:r w:rsidRPr="009477C8">
        <w:rPr>
          <w:sz w:val="24"/>
        </w:rPr>
        <w:t>0.0</w:t>
      </w:r>
      <w:r w:rsidR="002F3E52">
        <w:rPr>
          <w:sz w:val="24"/>
        </w:rPr>
        <w:t>6</w:t>
      </w:r>
      <w:r w:rsidRPr="009477C8">
        <w:rPr>
          <w:sz w:val="24"/>
        </w:rPr>
        <w:t>mm</w:t>
      </w:r>
    </w:p>
    <w:p w:rsidR="009477C8" w:rsidRPr="009477C8" w:rsidRDefault="009477C8" w:rsidP="009477C8">
      <w:pPr>
        <w:spacing w:line="360" w:lineRule="auto"/>
        <w:rPr>
          <w:sz w:val="24"/>
        </w:rPr>
      </w:pPr>
      <w:r w:rsidRPr="009477C8">
        <w:rPr>
          <w:b/>
          <w:bCs/>
          <w:sz w:val="24"/>
        </w:rPr>
        <w:t>6</w:t>
      </w:r>
      <w:r w:rsidRPr="009477C8">
        <w:rPr>
          <w:b/>
          <w:bCs/>
          <w:sz w:val="24"/>
        </w:rPr>
        <w:t>、测量不确定度的报告与表示</w:t>
      </w:r>
      <w:r w:rsidRPr="009477C8">
        <w:rPr>
          <w:b/>
          <w:bCs/>
          <w:sz w:val="24"/>
        </w:rPr>
        <w:t xml:space="preserve">   </w:t>
      </w:r>
    </w:p>
    <w:p w:rsidR="009477C8" w:rsidRPr="00B37EC4" w:rsidRDefault="009477C8" w:rsidP="009477C8">
      <w:pPr>
        <w:spacing w:line="360" w:lineRule="auto"/>
        <w:ind w:left="780" w:firstLineChars="383" w:firstLine="919"/>
        <w:rPr>
          <w:szCs w:val="21"/>
        </w:rPr>
      </w:pPr>
      <w:r w:rsidRPr="009477C8">
        <w:rPr>
          <w:i/>
          <w:sz w:val="24"/>
        </w:rPr>
        <w:t>U</w:t>
      </w:r>
      <w:r w:rsidRPr="009477C8">
        <w:rPr>
          <w:i/>
          <w:sz w:val="24"/>
        </w:rPr>
        <w:t>＝</w:t>
      </w:r>
      <w:r w:rsidRPr="009477C8">
        <w:rPr>
          <w:sz w:val="24"/>
        </w:rPr>
        <w:t>0.0</w:t>
      </w:r>
      <w:r w:rsidR="002F3E52">
        <w:rPr>
          <w:sz w:val="24"/>
        </w:rPr>
        <w:t>6</w:t>
      </w:r>
      <w:r w:rsidRPr="009477C8">
        <w:rPr>
          <w:sz w:val="24"/>
        </w:rPr>
        <w:t xml:space="preserve"> mm</w:t>
      </w:r>
      <w:r w:rsidRPr="009477C8">
        <w:rPr>
          <w:sz w:val="24"/>
        </w:rPr>
        <w:t>，</w:t>
      </w:r>
      <w:r w:rsidRPr="009477C8">
        <w:rPr>
          <w:i/>
          <w:iCs/>
          <w:sz w:val="24"/>
        </w:rPr>
        <w:t>k</w:t>
      </w:r>
      <w:r w:rsidRPr="009477C8">
        <w:rPr>
          <w:sz w:val="24"/>
        </w:rPr>
        <w:t>=2</w:t>
      </w:r>
    </w:p>
    <w:p w:rsidR="009477C8" w:rsidRDefault="009477C8">
      <w:pPr>
        <w:spacing w:line="360" w:lineRule="auto"/>
        <w:ind w:firstLineChars="700" w:firstLine="1680"/>
        <w:rPr>
          <w:kern w:val="0"/>
          <w:sz w:val="24"/>
        </w:rPr>
      </w:pPr>
    </w:p>
    <w:sectPr w:rsidR="009477C8" w:rsidSect="007F38C6">
      <w:footerReference w:type="default" r:id="rId25"/>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1A" w:rsidRDefault="0010151A">
      <w:r>
        <w:separator/>
      </w:r>
    </w:p>
  </w:endnote>
  <w:endnote w:type="continuationSeparator" w:id="0">
    <w:p w:rsidR="0010151A" w:rsidRDefault="0010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835" w:rsidRDefault="00B8076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980835" w:rsidRDefault="00980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1A" w:rsidRDefault="0010151A">
      <w:r>
        <w:separator/>
      </w:r>
    </w:p>
  </w:footnote>
  <w:footnote w:type="continuationSeparator" w:id="0">
    <w:p w:rsidR="0010151A" w:rsidRDefault="0010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0151A"/>
    <w:rsid w:val="00194D5A"/>
    <w:rsid w:val="001B03E0"/>
    <w:rsid w:val="00227CDF"/>
    <w:rsid w:val="002B0F65"/>
    <w:rsid w:val="002F3E52"/>
    <w:rsid w:val="003869A8"/>
    <w:rsid w:val="0047357A"/>
    <w:rsid w:val="00477F42"/>
    <w:rsid w:val="00486E22"/>
    <w:rsid w:val="0055550A"/>
    <w:rsid w:val="005A154F"/>
    <w:rsid w:val="005A7359"/>
    <w:rsid w:val="006E25D7"/>
    <w:rsid w:val="007653A6"/>
    <w:rsid w:val="007A54BF"/>
    <w:rsid w:val="007F38C6"/>
    <w:rsid w:val="008D0C7D"/>
    <w:rsid w:val="00946A82"/>
    <w:rsid w:val="009477C8"/>
    <w:rsid w:val="009554D2"/>
    <w:rsid w:val="00980835"/>
    <w:rsid w:val="009D456E"/>
    <w:rsid w:val="00A27A88"/>
    <w:rsid w:val="00AE429A"/>
    <w:rsid w:val="00B72BDD"/>
    <w:rsid w:val="00B8076E"/>
    <w:rsid w:val="00BB5BA9"/>
    <w:rsid w:val="00D24F36"/>
    <w:rsid w:val="00D60E80"/>
    <w:rsid w:val="00E264E2"/>
    <w:rsid w:val="00EC6217"/>
    <w:rsid w:val="00F50C2B"/>
    <w:rsid w:val="00F55B64"/>
    <w:rsid w:val="00F71631"/>
    <w:rsid w:val="029D4DA9"/>
    <w:rsid w:val="04444815"/>
    <w:rsid w:val="059C21AC"/>
    <w:rsid w:val="062619D7"/>
    <w:rsid w:val="063C65F3"/>
    <w:rsid w:val="06C201D1"/>
    <w:rsid w:val="0A9A5E74"/>
    <w:rsid w:val="0B571171"/>
    <w:rsid w:val="0E1326AB"/>
    <w:rsid w:val="0E2137A4"/>
    <w:rsid w:val="0EBC1312"/>
    <w:rsid w:val="10C76CC6"/>
    <w:rsid w:val="11DD0A90"/>
    <w:rsid w:val="150669D4"/>
    <w:rsid w:val="1581369B"/>
    <w:rsid w:val="175072CC"/>
    <w:rsid w:val="18175742"/>
    <w:rsid w:val="183E7280"/>
    <w:rsid w:val="19905B34"/>
    <w:rsid w:val="1B8F690F"/>
    <w:rsid w:val="24CB6DA3"/>
    <w:rsid w:val="25263E94"/>
    <w:rsid w:val="27725E1D"/>
    <w:rsid w:val="292A5016"/>
    <w:rsid w:val="295E52F6"/>
    <w:rsid w:val="2AE95DBC"/>
    <w:rsid w:val="2F71161C"/>
    <w:rsid w:val="32FD5AF2"/>
    <w:rsid w:val="35D21864"/>
    <w:rsid w:val="36184782"/>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1D71733"/>
    <w:rsid w:val="52163E48"/>
    <w:rsid w:val="526747A8"/>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304360C"/>
    <w:rsid w:val="63BD10F1"/>
    <w:rsid w:val="681B0E89"/>
    <w:rsid w:val="6A764632"/>
    <w:rsid w:val="6C5A5A6D"/>
    <w:rsid w:val="6D1A7968"/>
    <w:rsid w:val="6E9F7006"/>
    <w:rsid w:val="7376125A"/>
    <w:rsid w:val="75513159"/>
    <w:rsid w:val="789B1DCD"/>
    <w:rsid w:val="78EB596B"/>
    <w:rsid w:val="7A0963C2"/>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455B"/>
  <w15:docId w15:val="{3CE1BA0C-CF59-40DF-8120-D89D8DA7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 w:type="paragraph" w:customStyle="1" w:styleId="MTDisplayEquation">
    <w:name w:val="MTDisplayEquation"/>
    <w:basedOn w:val="a"/>
    <w:next w:val="a"/>
    <w:qFormat/>
    <w:rsid w:val="009477C8"/>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27</cp:revision>
  <dcterms:created xsi:type="dcterms:W3CDTF">2020-03-30T23:43:00Z</dcterms:created>
  <dcterms:modified xsi:type="dcterms:W3CDTF">2021-11-20T01:16:00Z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