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66" w:rsidRDefault="00595625">
      <w:pPr>
        <w:pStyle w:val="a3"/>
        <w:spacing w:line="24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 w:rsidR="00773D87"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:rsidR="00083466" w:rsidRPr="008928F5" w:rsidRDefault="008928F5">
      <w:pPr>
        <w:pStyle w:val="a3"/>
        <w:spacing w:line="240" w:lineRule="auto"/>
        <w:jc w:val="center"/>
        <w:rPr>
          <w:b/>
          <w:bCs/>
          <w:snapToGrid w:val="0"/>
          <w:kern w:val="0"/>
          <w:sz w:val="28"/>
          <w:szCs w:val="28"/>
        </w:rPr>
      </w:pPr>
      <w:r w:rsidRPr="008928F5">
        <w:rPr>
          <w:b/>
          <w:sz w:val="28"/>
          <w:szCs w:val="28"/>
        </w:rPr>
        <w:t>AZ7117328082</w:t>
      </w:r>
      <w:r w:rsidRPr="008928F5">
        <w:rPr>
          <w:rFonts w:hint="eastAsia"/>
          <w:b/>
          <w:sz w:val="28"/>
          <w:szCs w:val="28"/>
        </w:rPr>
        <w:t>拨叉硬度检测过程</w:t>
      </w:r>
      <w:r w:rsidR="00595625" w:rsidRPr="008928F5">
        <w:rPr>
          <w:b/>
          <w:bCs/>
          <w:snapToGrid w:val="0"/>
          <w:kern w:val="0"/>
          <w:sz w:val="28"/>
          <w:szCs w:val="28"/>
        </w:rPr>
        <w:t>不确定度评定报告</w:t>
      </w:r>
    </w:p>
    <w:p w:rsidR="00083466" w:rsidRPr="004E2F9A" w:rsidRDefault="00595625">
      <w:pPr>
        <w:spacing w:line="360" w:lineRule="auto"/>
        <w:rPr>
          <w:bCs/>
          <w:szCs w:val="21"/>
        </w:rPr>
      </w:pPr>
      <w:r w:rsidRPr="004E2F9A">
        <w:rPr>
          <w:bCs/>
          <w:szCs w:val="21"/>
        </w:rPr>
        <w:t>1</w:t>
      </w:r>
      <w:r w:rsidRPr="004E2F9A">
        <w:rPr>
          <w:bCs/>
          <w:szCs w:val="21"/>
        </w:rPr>
        <w:t>、测量过程</w:t>
      </w:r>
      <w:r w:rsidRPr="004E2F9A">
        <w:rPr>
          <w:szCs w:val="21"/>
        </w:rPr>
        <w:br/>
      </w:r>
      <w:r w:rsidRPr="004E2F9A">
        <w:rPr>
          <w:bCs/>
          <w:szCs w:val="21"/>
        </w:rPr>
        <w:t>1.1</w:t>
      </w:r>
      <w:r w:rsidRPr="004E2F9A">
        <w:rPr>
          <w:szCs w:val="21"/>
        </w:rPr>
        <w:t>、测量方法：</w:t>
      </w:r>
      <w:r w:rsidR="008928F5" w:rsidRPr="004E2F9A">
        <w:rPr>
          <w:szCs w:val="21"/>
        </w:rPr>
        <w:t>依</w:t>
      </w:r>
      <w:r w:rsidR="008928F5" w:rsidRPr="004E2F9A">
        <w:rPr>
          <w:bCs/>
          <w:szCs w:val="21"/>
        </w:rPr>
        <w:t>GB/T230.1-2018</w:t>
      </w:r>
      <w:r w:rsidR="008928F5" w:rsidRPr="004E2F9A">
        <w:rPr>
          <w:bCs/>
          <w:szCs w:val="21"/>
        </w:rPr>
        <w:t>《金属材料</w:t>
      </w:r>
      <w:r w:rsidR="008928F5" w:rsidRPr="004E2F9A">
        <w:rPr>
          <w:bCs/>
          <w:szCs w:val="21"/>
        </w:rPr>
        <w:t xml:space="preserve"> </w:t>
      </w:r>
      <w:r w:rsidR="008928F5" w:rsidRPr="004E2F9A">
        <w:rPr>
          <w:bCs/>
          <w:szCs w:val="21"/>
        </w:rPr>
        <w:t>洛氏硬度试验</w:t>
      </w:r>
      <w:r w:rsidR="008928F5" w:rsidRPr="004E2F9A">
        <w:rPr>
          <w:bCs/>
          <w:szCs w:val="21"/>
        </w:rPr>
        <w:t xml:space="preserve"> </w:t>
      </w:r>
      <w:r w:rsidR="008928F5" w:rsidRPr="004E2F9A">
        <w:rPr>
          <w:bCs/>
          <w:szCs w:val="21"/>
        </w:rPr>
        <w:t>第</w:t>
      </w:r>
      <w:r w:rsidR="008928F5" w:rsidRPr="004E2F9A">
        <w:rPr>
          <w:bCs/>
          <w:szCs w:val="21"/>
        </w:rPr>
        <w:t>1</w:t>
      </w:r>
      <w:r w:rsidR="008928F5" w:rsidRPr="004E2F9A">
        <w:rPr>
          <w:bCs/>
          <w:szCs w:val="21"/>
        </w:rPr>
        <w:t>部分：试验方法》</w:t>
      </w:r>
      <w:r w:rsidRPr="004E2F9A">
        <w:rPr>
          <w:szCs w:val="21"/>
        </w:rPr>
        <w:t>及仪器使用说明书和相关操作规范</w:t>
      </w:r>
      <w:r w:rsidRPr="004E2F9A">
        <w:rPr>
          <w:bCs/>
          <w:szCs w:val="21"/>
        </w:rPr>
        <w:t>进行测量。</w:t>
      </w:r>
    </w:p>
    <w:p w:rsidR="00083466" w:rsidRPr="004E2F9A" w:rsidRDefault="00595625">
      <w:pPr>
        <w:spacing w:line="360" w:lineRule="auto"/>
        <w:rPr>
          <w:szCs w:val="21"/>
        </w:rPr>
      </w:pPr>
      <w:r w:rsidRPr="004E2F9A">
        <w:rPr>
          <w:color w:val="000000" w:themeColor="text1"/>
          <w:szCs w:val="21"/>
        </w:rPr>
        <w:t>1.2</w:t>
      </w:r>
      <w:r w:rsidRPr="004E2F9A">
        <w:rPr>
          <w:color w:val="000000" w:themeColor="text1"/>
          <w:szCs w:val="21"/>
        </w:rPr>
        <w:t>、环境条件：</w:t>
      </w:r>
      <w:r w:rsidRPr="004E2F9A">
        <w:rPr>
          <w:rFonts w:hint="eastAsia"/>
          <w:szCs w:val="21"/>
        </w:rPr>
        <w:t>常温</w:t>
      </w:r>
    </w:p>
    <w:p w:rsidR="00083466" w:rsidRPr="004E2F9A" w:rsidRDefault="00595625">
      <w:pPr>
        <w:spacing w:line="360" w:lineRule="auto"/>
        <w:rPr>
          <w:szCs w:val="21"/>
        </w:rPr>
      </w:pPr>
      <w:r w:rsidRPr="004E2F9A">
        <w:rPr>
          <w:color w:val="000000" w:themeColor="text1"/>
          <w:szCs w:val="21"/>
        </w:rPr>
        <w:t>1.3</w:t>
      </w:r>
      <w:r w:rsidRPr="004E2F9A">
        <w:rPr>
          <w:color w:val="000000" w:themeColor="text1"/>
          <w:szCs w:val="21"/>
        </w:rPr>
        <w:t>、检测设备：</w:t>
      </w:r>
      <w:r w:rsidR="008928F5" w:rsidRPr="004E2F9A">
        <w:rPr>
          <w:color w:val="0000FF"/>
          <w:szCs w:val="21"/>
        </w:rPr>
        <w:t xml:space="preserve"> </w:t>
      </w:r>
      <w:r w:rsidR="008928F5" w:rsidRPr="004E2F9A">
        <w:rPr>
          <w:szCs w:val="21"/>
        </w:rPr>
        <w:t>洛氏硬</w:t>
      </w:r>
      <w:r w:rsidR="008928F5" w:rsidRPr="004E2F9A">
        <w:rPr>
          <w:color w:val="000000" w:themeColor="text1"/>
          <w:szCs w:val="21"/>
        </w:rPr>
        <w:t>度计</w:t>
      </w:r>
      <w:r w:rsidR="008928F5" w:rsidRPr="004E2F9A">
        <w:rPr>
          <w:kern w:val="0"/>
          <w:szCs w:val="21"/>
        </w:rPr>
        <w:t>HR-150A</w:t>
      </w:r>
      <w:r w:rsidR="008928F5" w:rsidRPr="004E2F9A">
        <w:rPr>
          <w:kern w:val="0"/>
          <w:szCs w:val="21"/>
        </w:rPr>
        <w:t>，</w:t>
      </w:r>
      <w:r w:rsidR="008928F5" w:rsidRPr="004E2F9A">
        <w:rPr>
          <w:kern w:val="0"/>
          <w:szCs w:val="21"/>
        </w:rPr>
        <w:t>(20-70)HRC</w:t>
      </w:r>
      <w:r w:rsidR="008928F5" w:rsidRPr="004E2F9A">
        <w:rPr>
          <w:kern w:val="0"/>
          <w:szCs w:val="21"/>
        </w:rPr>
        <w:t>，</w:t>
      </w:r>
      <w:r w:rsidR="008928F5" w:rsidRPr="004E2F9A">
        <w:rPr>
          <w:color w:val="000000" w:themeColor="text1"/>
          <w:szCs w:val="21"/>
        </w:rPr>
        <w:t>最大允许误差</w:t>
      </w:r>
      <w:r w:rsidR="008928F5" w:rsidRPr="004E2F9A">
        <w:rPr>
          <w:color w:val="000000" w:themeColor="text1"/>
          <w:szCs w:val="21"/>
        </w:rPr>
        <w:t>±1.5HRC</w:t>
      </w:r>
      <w:r w:rsidR="004E2F9A">
        <w:rPr>
          <w:color w:val="000000" w:themeColor="text1"/>
          <w:szCs w:val="21"/>
        </w:rPr>
        <w:t>,</w:t>
      </w:r>
      <w:r w:rsidRPr="004E2F9A">
        <w:rPr>
          <w:i/>
          <w:iCs/>
          <w:szCs w:val="21"/>
          <w:lang w:bidi="ar"/>
        </w:rPr>
        <w:t>U=</w:t>
      </w:r>
      <w:r w:rsidR="003154A7">
        <w:rPr>
          <w:szCs w:val="21"/>
          <w:lang w:bidi="ar"/>
        </w:rPr>
        <w:t>0.92HRC</w:t>
      </w:r>
      <w:r w:rsidRPr="004E2F9A">
        <w:rPr>
          <w:szCs w:val="21"/>
          <w:lang w:bidi="ar"/>
        </w:rPr>
        <w:t>,</w:t>
      </w:r>
      <w:r w:rsidRPr="004E2F9A">
        <w:rPr>
          <w:i/>
          <w:iCs/>
          <w:szCs w:val="21"/>
          <w:lang w:bidi="ar"/>
        </w:rPr>
        <w:t>k</w:t>
      </w:r>
      <w:r w:rsidRPr="004E2F9A">
        <w:rPr>
          <w:szCs w:val="21"/>
          <w:lang w:bidi="ar"/>
        </w:rPr>
        <w:t>=2</w:t>
      </w:r>
    </w:p>
    <w:p w:rsidR="00083466" w:rsidRPr="004E2F9A" w:rsidRDefault="00595625">
      <w:pPr>
        <w:spacing w:line="360" w:lineRule="auto"/>
        <w:rPr>
          <w:color w:val="000000" w:themeColor="text1"/>
          <w:szCs w:val="21"/>
        </w:rPr>
      </w:pPr>
      <w:r w:rsidRPr="004E2F9A">
        <w:rPr>
          <w:color w:val="000000" w:themeColor="text1"/>
          <w:szCs w:val="21"/>
        </w:rPr>
        <w:t>1.4</w:t>
      </w:r>
      <w:r w:rsidRPr="004E2F9A">
        <w:rPr>
          <w:color w:val="000000" w:themeColor="text1"/>
          <w:szCs w:val="21"/>
        </w:rPr>
        <w:t>、被测对象：</w:t>
      </w:r>
      <w:r w:rsidR="008928F5" w:rsidRPr="004E2F9A">
        <w:rPr>
          <w:rFonts w:hint="eastAsia"/>
          <w:szCs w:val="21"/>
        </w:rPr>
        <w:t>硬度</w:t>
      </w:r>
      <w:r w:rsidR="008928F5" w:rsidRPr="004E2F9A">
        <w:rPr>
          <w:kern w:val="0"/>
          <w:szCs w:val="21"/>
        </w:rPr>
        <w:t>(51-60)HRC</w:t>
      </w:r>
    </w:p>
    <w:p w:rsidR="00083466" w:rsidRPr="004E2F9A" w:rsidRDefault="00595625">
      <w:pPr>
        <w:spacing w:line="360" w:lineRule="auto"/>
        <w:ind w:left="420" w:hangingChars="200" w:hanging="420"/>
        <w:rPr>
          <w:b/>
          <w:bCs/>
          <w:color w:val="FF0000"/>
          <w:szCs w:val="21"/>
        </w:rPr>
      </w:pPr>
      <w:r w:rsidRPr="004E2F9A">
        <w:rPr>
          <w:color w:val="000000" w:themeColor="text1"/>
          <w:szCs w:val="21"/>
        </w:rPr>
        <w:t>1.5</w:t>
      </w:r>
      <w:r w:rsidRPr="004E2F9A">
        <w:rPr>
          <w:color w:val="000000" w:themeColor="text1"/>
          <w:szCs w:val="21"/>
        </w:rPr>
        <w:t>、测量过程：将被测件稳固放置</w:t>
      </w:r>
      <w:r w:rsidR="0094564C" w:rsidRPr="004E2F9A">
        <w:rPr>
          <w:rFonts w:hint="eastAsia"/>
          <w:color w:val="000000" w:themeColor="text1"/>
          <w:szCs w:val="21"/>
        </w:rPr>
        <w:t>在仪器上</w:t>
      </w:r>
      <w:r w:rsidRPr="004E2F9A">
        <w:rPr>
          <w:color w:val="000000" w:themeColor="text1"/>
          <w:szCs w:val="21"/>
        </w:rPr>
        <w:t>，</w:t>
      </w:r>
      <w:r w:rsidRPr="004E2F9A">
        <w:rPr>
          <w:rFonts w:hint="eastAsia"/>
          <w:color w:val="000000" w:themeColor="text1"/>
          <w:szCs w:val="21"/>
        </w:rPr>
        <w:t>进行测量</w:t>
      </w:r>
      <w:proofErr w:type="gramStart"/>
      <w:r w:rsidR="0094564C" w:rsidRPr="004E2F9A">
        <w:rPr>
          <w:rFonts w:hint="eastAsia"/>
          <w:color w:val="000000" w:themeColor="text1"/>
          <w:szCs w:val="21"/>
        </w:rPr>
        <w:t>后</w:t>
      </w:r>
      <w:r w:rsidRPr="004E2F9A">
        <w:rPr>
          <w:szCs w:val="21"/>
        </w:rPr>
        <w:t>记录</w:t>
      </w:r>
      <w:proofErr w:type="gramEnd"/>
      <w:r w:rsidRPr="004E2F9A">
        <w:rPr>
          <w:szCs w:val="21"/>
        </w:rPr>
        <w:t>数据</w:t>
      </w:r>
      <w:r w:rsidRPr="004E2F9A">
        <w:rPr>
          <w:rFonts w:hint="eastAsia"/>
          <w:szCs w:val="21"/>
        </w:rPr>
        <w:t>。</w:t>
      </w:r>
    </w:p>
    <w:p w:rsidR="004E2F9A" w:rsidRPr="00B37EC4" w:rsidRDefault="004E2F9A" w:rsidP="004E2F9A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:rsidR="004E2F9A" w:rsidRPr="00B37EC4" w:rsidRDefault="004E2F9A" w:rsidP="004E2F9A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Pr="00B37EC4">
        <w:rPr>
          <w:i/>
          <w:color w:val="000000"/>
          <w:szCs w:val="21"/>
        </w:rPr>
        <w:t>y</w:t>
      </w:r>
      <w:r w:rsidRPr="00B37EC4">
        <w:rPr>
          <w:iCs/>
          <w:color w:val="000000"/>
          <w:szCs w:val="21"/>
        </w:rPr>
        <w:t>＝</w:t>
      </w:r>
      <w:r w:rsidRPr="00B37EC4">
        <w:rPr>
          <w:i/>
          <w:color w:val="000000"/>
          <w:szCs w:val="21"/>
        </w:rPr>
        <w:t xml:space="preserve">x               </w:t>
      </w:r>
      <w:r>
        <w:rPr>
          <w:i/>
          <w:color w:val="000000"/>
          <w:szCs w:val="21"/>
        </w:rPr>
        <w:t xml:space="preserve">             </w:t>
      </w:r>
      <w:r w:rsidRPr="00B37EC4">
        <w:rPr>
          <w:i/>
          <w:color w:val="000000"/>
          <w:szCs w:val="21"/>
        </w:rPr>
        <w:t xml:space="preserve">     </w:t>
      </w:r>
      <w:r w:rsidRPr="00B37EC4"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）</w:t>
      </w:r>
    </w:p>
    <w:p w:rsidR="004E2F9A" w:rsidRPr="00B37EC4" w:rsidRDefault="004E2F9A" w:rsidP="004E2F9A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:rsidR="004E2F9A" w:rsidRPr="00B37EC4" w:rsidRDefault="004E2F9A" w:rsidP="004E2F9A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>
        <w:rPr>
          <w:color w:val="000000"/>
          <w:szCs w:val="21"/>
        </w:rPr>
        <w:t>洛氏硬度计</w:t>
      </w:r>
      <w:r w:rsidRPr="00B37EC4">
        <w:rPr>
          <w:color w:val="000000" w:themeColor="text1"/>
          <w:szCs w:val="21"/>
        </w:rPr>
        <w:t>的读数值</w:t>
      </w:r>
    </w:p>
    <w:p w:rsidR="004E2F9A" w:rsidRPr="00B37EC4" w:rsidRDefault="004E2F9A" w:rsidP="004E2F9A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:rsidR="004E2F9A" w:rsidRPr="00B37EC4" w:rsidRDefault="004E2F9A" w:rsidP="004E2F9A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:rsidR="004E2F9A" w:rsidRPr="00B37EC4" w:rsidRDefault="004E2F9A" w:rsidP="004E2F9A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>
        <w:rPr>
          <w:bCs/>
          <w:color w:val="000000" w:themeColor="text1"/>
          <w:szCs w:val="21"/>
        </w:rPr>
        <w:t>洛氏硬度计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正常工作状态下，同一组人，用同一支</w:t>
      </w:r>
      <w:r>
        <w:rPr>
          <w:color w:val="000000"/>
          <w:szCs w:val="21"/>
        </w:rPr>
        <w:t>洛氏硬度计</w:t>
      </w:r>
      <w:r w:rsidRPr="00B37EC4">
        <w:rPr>
          <w:color w:val="000000"/>
          <w:szCs w:val="21"/>
        </w:rPr>
        <w:t>，在相临近的时间内，对样品进行连续测量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个数据汇表如下：</w:t>
      </w:r>
      <w:r w:rsidRPr="00B37EC4">
        <w:rPr>
          <w:color w:val="000000"/>
          <w:szCs w:val="21"/>
        </w:rPr>
        <w:t xml:space="preserve"> </w:t>
      </w:r>
    </w:p>
    <w:p w:rsidR="004E2F9A" w:rsidRPr="00B37EC4" w:rsidRDefault="004E2F9A" w:rsidP="004E2F9A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Pr="00B37EC4">
        <w:rPr>
          <w:color w:val="000000"/>
          <w:szCs w:val="21"/>
        </w:rPr>
        <w:t>测量数据汇总表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4E2F9A" w:rsidRPr="00B37EC4" w:rsidTr="00356D4C">
        <w:trPr>
          <w:trHeight w:val="352"/>
        </w:trPr>
        <w:tc>
          <w:tcPr>
            <w:tcW w:w="1341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4E2F9A" w:rsidRPr="00B37EC4" w:rsidTr="00356D4C">
        <w:trPr>
          <w:trHeight w:val="445"/>
        </w:trPr>
        <w:tc>
          <w:tcPr>
            <w:tcW w:w="1341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HRC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4E2F9A" w:rsidRDefault="00D73D2E" w:rsidP="00356D4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6.6</w:t>
            </w:r>
          </w:p>
        </w:tc>
        <w:tc>
          <w:tcPr>
            <w:tcW w:w="1418" w:type="dxa"/>
            <w:vAlign w:val="center"/>
          </w:tcPr>
          <w:p w:rsidR="004E2F9A" w:rsidRDefault="00D73D2E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6.2</w:t>
            </w:r>
          </w:p>
        </w:tc>
        <w:tc>
          <w:tcPr>
            <w:tcW w:w="1417" w:type="dxa"/>
            <w:vAlign w:val="center"/>
          </w:tcPr>
          <w:p w:rsidR="004E2F9A" w:rsidRDefault="00D73D2E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6.4</w:t>
            </w:r>
          </w:p>
        </w:tc>
        <w:tc>
          <w:tcPr>
            <w:tcW w:w="1277" w:type="dxa"/>
            <w:vAlign w:val="center"/>
          </w:tcPr>
          <w:p w:rsidR="004E2F9A" w:rsidRDefault="00D73D2E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6.2</w:t>
            </w:r>
          </w:p>
        </w:tc>
        <w:tc>
          <w:tcPr>
            <w:tcW w:w="1276" w:type="dxa"/>
            <w:vAlign w:val="center"/>
          </w:tcPr>
          <w:p w:rsidR="004E2F9A" w:rsidRDefault="00D73D2E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</w:t>
            </w:r>
            <w:r w:rsidR="004F5AD5">
              <w:rPr>
                <w:szCs w:val="21"/>
              </w:rPr>
              <w:t>8</w:t>
            </w:r>
          </w:p>
        </w:tc>
      </w:tr>
      <w:tr w:rsidR="004E2F9A" w:rsidRPr="00B37EC4" w:rsidTr="00356D4C">
        <w:trPr>
          <w:trHeight w:val="339"/>
        </w:trPr>
        <w:tc>
          <w:tcPr>
            <w:tcW w:w="1341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4E2F9A" w:rsidRPr="00B37EC4" w:rsidTr="00356D4C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HRC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2F9A" w:rsidRDefault="00D73D2E" w:rsidP="00356D4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2F9A" w:rsidRDefault="00D73D2E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2F9A" w:rsidRDefault="00D73D2E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F5AD5">
              <w:rPr>
                <w:szCs w:val="21"/>
              </w:rPr>
              <w:t>6</w:t>
            </w:r>
            <w:r w:rsidR="004E2F9A">
              <w:rPr>
                <w:szCs w:val="21"/>
              </w:rPr>
              <w:t>.2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E2F9A" w:rsidRDefault="004F5AD5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</w:t>
            </w:r>
            <w:r>
              <w:rPr>
                <w:szCs w:val="21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2F9A" w:rsidRDefault="004F5AD5" w:rsidP="00356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4E2F9A">
              <w:rPr>
                <w:szCs w:val="21"/>
              </w:rPr>
              <w:t>6.6</w:t>
            </w:r>
          </w:p>
        </w:tc>
      </w:tr>
    </w:tbl>
    <w:p w:rsidR="004E2F9A" w:rsidRPr="00B37EC4" w:rsidRDefault="004E2F9A" w:rsidP="004E2F9A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0D922F8E" wp14:editId="3C37115C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=</w:t>
      </w:r>
      <w:r w:rsidR="005412CE">
        <w:rPr>
          <w:color w:val="000000"/>
          <w:szCs w:val="21"/>
        </w:rPr>
        <w:t>56.42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  <w:r w:rsidRPr="00B37EC4">
        <w:rPr>
          <w:color w:val="000000"/>
          <w:szCs w:val="21"/>
        </w:rPr>
        <w:tab/>
      </w:r>
    </w:p>
    <w:p w:rsidR="004E2F9A" w:rsidRPr="00B37EC4" w:rsidRDefault="004E2F9A" w:rsidP="004E2F9A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27A1C7CC" wp14:editId="047A9AA1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=</w:t>
      </w:r>
      <w:r>
        <w:rPr>
          <w:color w:val="000000"/>
          <w:sz w:val="21"/>
          <w:szCs w:val="21"/>
        </w:rPr>
        <w:t>0</w:t>
      </w:r>
      <w:r w:rsidRPr="00B37EC4">
        <w:rPr>
          <w:color w:val="000000"/>
          <w:sz w:val="21"/>
          <w:szCs w:val="21"/>
        </w:rPr>
        <w:t>.</w:t>
      </w:r>
      <w:r w:rsidR="005412CE">
        <w:rPr>
          <w:color w:val="000000"/>
          <w:sz w:val="21"/>
          <w:szCs w:val="21"/>
        </w:rPr>
        <w:t>22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</w:p>
    <w:p w:rsidR="004E2F9A" w:rsidRPr="00B37EC4" w:rsidRDefault="004E2F9A" w:rsidP="004E2F9A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0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0"/>
    <w:p w:rsidR="004E2F9A" w:rsidRPr="00B37EC4" w:rsidRDefault="004E2F9A" w:rsidP="004E2F9A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kern w:val="0"/>
                <w:szCs w:val="21"/>
              </w:rPr>
              <m:t>）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>
        <w:rPr>
          <w:color w:val="000000"/>
          <w:szCs w:val="21"/>
        </w:rPr>
        <w:t>0</w:t>
      </w:r>
      <w:r w:rsidRPr="00B37EC4">
        <w:rPr>
          <w:color w:val="000000"/>
          <w:szCs w:val="21"/>
        </w:rPr>
        <w:t>.</w:t>
      </w:r>
      <w:r w:rsidR="005412CE">
        <w:rPr>
          <w:color w:val="000000"/>
          <w:szCs w:val="21"/>
        </w:rPr>
        <w:t>22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</w:p>
    <w:p w:rsidR="004E2F9A" w:rsidRPr="00D8538E" w:rsidRDefault="004E2F9A" w:rsidP="004E2F9A">
      <w:pPr>
        <w:spacing w:line="360" w:lineRule="auto"/>
        <w:rPr>
          <w:i/>
          <w:szCs w:val="21"/>
        </w:rPr>
      </w:pPr>
      <w:r w:rsidRPr="00B37EC4">
        <w:rPr>
          <w:szCs w:val="21"/>
        </w:rPr>
        <w:lastRenderedPageBreak/>
        <w:t>3.2</w:t>
      </w:r>
      <w:r w:rsidRPr="00D8538E">
        <w:rPr>
          <w:rFonts w:hint="eastAsia"/>
          <w:bCs/>
          <w:szCs w:val="21"/>
        </w:rPr>
        <w:t>测量设备</w:t>
      </w:r>
      <w:r w:rsidRPr="00D8538E">
        <w:rPr>
          <w:szCs w:val="21"/>
        </w:rPr>
        <w:t>的</w:t>
      </w:r>
      <w:r w:rsidR="00D8538E" w:rsidRPr="00D8538E">
        <w:rPr>
          <w:szCs w:val="21"/>
        </w:rPr>
        <w:t>示值误差引入的标准不确定度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  <m:r>
          <m:rPr>
            <m:sty m:val="p"/>
          </m:rPr>
          <w:rPr>
            <w:rFonts w:ascii="Cambria Math" w:hAnsi="Cambria Math"/>
            <w:szCs w:val="21"/>
          </w:rPr>
          <m:t>的评定</m:t>
        </m:r>
      </m:oMath>
      <w:bookmarkStart w:id="1" w:name="_GoBack"/>
      <w:bookmarkEnd w:id="1"/>
    </w:p>
    <w:p w:rsidR="004E2F9A" w:rsidRPr="00B37EC4" w:rsidRDefault="004E2F9A" w:rsidP="004E2F9A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>
        <w:rPr>
          <w:bCs/>
          <w:color w:val="000000" w:themeColor="text1"/>
          <w:szCs w:val="21"/>
        </w:rPr>
        <w:t>洛氏硬度计</w:t>
      </w:r>
      <w:r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>
        <w:rPr>
          <w:bCs/>
          <w:color w:val="000000" w:themeColor="text1"/>
          <w:szCs w:val="21"/>
        </w:rPr>
        <w:t>洛氏硬度计</w:t>
      </w:r>
      <w:r>
        <w:rPr>
          <w:rFonts w:hint="eastAsia"/>
          <w:bCs/>
          <w:color w:val="000000" w:themeColor="text1"/>
          <w:szCs w:val="21"/>
        </w:rPr>
        <w:t>最大允许</w:t>
      </w:r>
      <w:r w:rsidRPr="00B37EC4">
        <w:rPr>
          <w:color w:val="000000" w:themeColor="text1"/>
          <w:szCs w:val="21"/>
        </w:rPr>
        <w:t>误差为</w:t>
      </w:r>
      <w:r w:rsidRPr="00B37EC4">
        <w:rPr>
          <w:bCs/>
          <w:szCs w:val="21"/>
        </w:rPr>
        <w:t>±</w:t>
      </w:r>
      <w:r w:rsidR="004F5AD5">
        <w:rPr>
          <w:bCs/>
          <w:szCs w:val="21"/>
        </w:rPr>
        <w:t>1.5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  <w:r w:rsidRPr="00B37EC4">
        <w:rPr>
          <w:szCs w:val="21"/>
        </w:rPr>
        <w:t>，</w:t>
      </w:r>
      <w:r>
        <w:rPr>
          <w:rFonts w:hint="eastAsia"/>
          <w:szCs w:val="21"/>
        </w:rPr>
        <w:t>服从均匀分布，</w:t>
      </w:r>
      <w:r w:rsidRPr="00A72601"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>
        <w:rPr>
          <w:rFonts w:hint="eastAsia"/>
          <w:szCs w:val="21"/>
        </w:rPr>
        <w:t>，</w:t>
      </w:r>
      <w:r w:rsidRPr="00B37EC4">
        <w:rPr>
          <w:szCs w:val="21"/>
        </w:rPr>
        <w:t>则由</w:t>
      </w:r>
      <w:r>
        <w:rPr>
          <w:szCs w:val="21"/>
        </w:rPr>
        <w:t>洛氏硬度</w:t>
      </w:r>
      <w:proofErr w:type="gramStart"/>
      <w:r>
        <w:rPr>
          <w:szCs w:val="21"/>
        </w:rPr>
        <w:t>计</w:t>
      </w:r>
      <w:r w:rsidRPr="00B37EC4">
        <w:rPr>
          <w:szCs w:val="21"/>
        </w:rPr>
        <w:t>本身</w:t>
      </w:r>
      <w:proofErr w:type="gramEnd"/>
      <w:r w:rsidRPr="00B37EC4">
        <w:rPr>
          <w:szCs w:val="21"/>
        </w:rPr>
        <w:t>引入的不确定分量为：</w:t>
      </w:r>
    </w:p>
    <w:p w:rsidR="004E2F9A" w:rsidRPr="00B37EC4" w:rsidRDefault="00A37FE4" w:rsidP="004E2F9A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1.5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=0.86HRC</m:t>
          </m:r>
        </m:oMath>
      </m:oMathPara>
    </w:p>
    <w:p w:rsidR="004E2F9A" w:rsidRPr="00B37EC4" w:rsidRDefault="004E2F9A" w:rsidP="004E2F9A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:rsidR="004E2F9A" w:rsidRPr="00B37EC4" w:rsidRDefault="004E2F9A" w:rsidP="004E2F9A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:rsidR="004E2F9A" w:rsidRPr="00B37EC4" w:rsidRDefault="004E2F9A" w:rsidP="004E2F9A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:rsidR="004E2F9A" w:rsidRPr="00B37EC4" w:rsidRDefault="004E2F9A" w:rsidP="004E2F9A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57"/>
        <w:gridCol w:w="1872"/>
      </w:tblGrid>
      <w:tr w:rsidR="004E2F9A" w:rsidRPr="00B37EC4" w:rsidTr="00A1312A">
        <w:tc>
          <w:tcPr>
            <w:tcW w:w="2943" w:type="dxa"/>
            <w:vAlign w:val="center"/>
          </w:tcPr>
          <w:p w:rsidR="004E2F9A" w:rsidRPr="00B37EC4" w:rsidRDefault="004E2F9A" w:rsidP="00356D4C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657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872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4E2F9A" w:rsidRPr="00B37EC4" w:rsidTr="00A1312A">
        <w:tc>
          <w:tcPr>
            <w:tcW w:w="2943" w:type="dxa"/>
            <w:vAlign w:val="center"/>
          </w:tcPr>
          <w:p w:rsidR="004E2F9A" w:rsidRPr="00B37EC4" w:rsidRDefault="00A37FE4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3657" w:type="dxa"/>
            <w:vAlign w:val="center"/>
          </w:tcPr>
          <w:p w:rsidR="004E2F9A" w:rsidRPr="00B37EC4" w:rsidRDefault="004E2F9A" w:rsidP="00356D4C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872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5412CE">
              <w:rPr>
                <w:color w:val="000000"/>
                <w:szCs w:val="21"/>
              </w:rPr>
              <w:t>22</w:t>
            </w:r>
            <w:r>
              <w:rPr>
                <w:sz w:val="20"/>
                <w:szCs w:val="20"/>
              </w:rPr>
              <w:t xml:space="preserve"> HRC</w:t>
            </w:r>
          </w:p>
        </w:tc>
      </w:tr>
      <w:tr w:rsidR="004E2F9A" w:rsidRPr="00B37EC4" w:rsidTr="00A1312A">
        <w:trPr>
          <w:trHeight w:val="507"/>
        </w:trPr>
        <w:tc>
          <w:tcPr>
            <w:tcW w:w="2943" w:type="dxa"/>
            <w:vAlign w:val="center"/>
          </w:tcPr>
          <w:p w:rsidR="004E2F9A" w:rsidRPr="00B37EC4" w:rsidRDefault="004E2F9A" w:rsidP="00356D4C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  <w:t xml:space="preserve">       </w:t>
            </w:r>
            <w:r w:rsidR="00235220">
              <w:rPr>
                <w:color w:val="000000"/>
                <w:szCs w:val="21"/>
              </w:rPr>
              <w:t xml:space="preserve"> </w:t>
            </w:r>
            <w:r w:rsidRPr="00B37EC4">
              <w:rPr>
                <w:color w:val="000000"/>
                <w:szCs w:val="21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3657" w:type="dxa"/>
            <w:vAlign w:val="center"/>
          </w:tcPr>
          <w:p w:rsidR="004E2F9A" w:rsidRPr="00B37EC4" w:rsidRDefault="004E2F9A" w:rsidP="00356D4C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872" w:type="dxa"/>
            <w:vAlign w:val="center"/>
          </w:tcPr>
          <w:p w:rsidR="004E2F9A" w:rsidRPr="00B37EC4" w:rsidRDefault="004E2F9A" w:rsidP="00356D4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5412CE">
              <w:rPr>
                <w:color w:val="000000"/>
                <w:szCs w:val="21"/>
              </w:rPr>
              <w:t>86</w:t>
            </w:r>
            <w:r>
              <w:rPr>
                <w:sz w:val="20"/>
                <w:szCs w:val="20"/>
              </w:rPr>
              <w:t xml:space="preserve"> HRC</w:t>
            </w:r>
          </w:p>
        </w:tc>
      </w:tr>
    </w:tbl>
    <w:p w:rsidR="004E2F9A" w:rsidRPr="00B37EC4" w:rsidRDefault="004E2F9A" w:rsidP="004E2F9A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:rsidR="004E2F9A" w:rsidRPr="00B37EC4" w:rsidRDefault="004E2F9A" w:rsidP="004E2F9A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:rsidR="004E2F9A" w:rsidRDefault="00A37FE4" w:rsidP="004E2F9A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4E2F9A">
        <w:rPr>
          <w:iCs/>
          <w:color w:val="000000"/>
          <w:sz w:val="21"/>
          <w:szCs w:val="21"/>
        </w:rPr>
        <w:t>0</w:t>
      </w:r>
      <w:r w:rsidR="004E2F9A" w:rsidRPr="00B37EC4">
        <w:rPr>
          <w:iCs/>
          <w:color w:val="000000"/>
          <w:sz w:val="21"/>
          <w:szCs w:val="21"/>
        </w:rPr>
        <w:t>.</w:t>
      </w:r>
      <w:r w:rsidR="005412CE">
        <w:rPr>
          <w:iCs/>
          <w:color w:val="000000"/>
          <w:sz w:val="21"/>
          <w:szCs w:val="21"/>
        </w:rPr>
        <w:t>89</w:t>
      </w:r>
      <w:r w:rsidR="004E2F9A" w:rsidRPr="007D5E63">
        <w:rPr>
          <w:sz w:val="20"/>
          <w:szCs w:val="20"/>
        </w:rPr>
        <w:t xml:space="preserve"> </w:t>
      </w:r>
      <w:r w:rsidR="004E2F9A">
        <w:rPr>
          <w:sz w:val="20"/>
          <w:szCs w:val="20"/>
        </w:rPr>
        <w:t>HRC</w:t>
      </w:r>
      <w:r w:rsidR="004E2F9A" w:rsidRPr="00B37EC4">
        <w:rPr>
          <w:b/>
          <w:bCs/>
          <w:color w:val="000000"/>
          <w:szCs w:val="21"/>
        </w:rPr>
        <w:t xml:space="preserve"> </w:t>
      </w:r>
    </w:p>
    <w:p w:rsidR="004E2F9A" w:rsidRPr="007D5E63" w:rsidRDefault="004E2F9A" w:rsidP="004E2F9A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:rsidR="004E2F9A" w:rsidRPr="00B37EC4" w:rsidRDefault="004E2F9A" w:rsidP="004E2F9A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:rsidR="004E2F9A" w:rsidRPr="00B37EC4" w:rsidRDefault="004E2F9A" w:rsidP="004E2F9A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proofErr w:type="spellStart"/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proofErr w:type="spellEnd"/>
      <w:r w:rsidRPr="00B37EC4">
        <w:rPr>
          <w:szCs w:val="21"/>
        </w:rPr>
        <w:t>＝</w:t>
      </w:r>
      <w:r w:rsidRPr="00B37EC4">
        <w:rPr>
          <w:szCs w:val="21"/>
        </w:rPr>
        <w:t>2×</w:t>
      </w:r>
      <w:r>
        <w:rPr>
          <w:szCs w:val="21"/>
        </w:rPr>
        <w:t>0</w:t>
      </w:r>
      <w:r w:rsidRPr="00B37EC4">
        <w:rPr>
          <w:szCs w:val="21"/>
        </w:rPr>
        <w:t>.</w:t>
      </w:r>
      <w:r w:rsidR="005412CE">
        <w:rPr>
          <w:szCs w:val="21"/>
        </w:rPr>
        <w:t>89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  <w:r w:rsidRPr="00B37EC4">
        <w:rPr>
          <w:szCs w:val="21"/>
        </w:rPr>
        <w:t>＝</w:t>
      </w:r>
      <w:r w:rsidR="005412CE">
        <w:rPr>
          <w:szCs w:val="21"/>
        </w:rPr>
        <w:t>1.78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</w:p>
    <w:p w:rsidR="004E2F9A" w:rsidRPr="00B37EC4" w:rsidRDefault="004E2F9A" w:rsidP="004E2F9A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:rsidR="004E2F9A" w:rsidRPr="00B37EC4" w:rsidRDefault="004E2F9A" w:rsidP="004E2F9A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5412CE">
        <w:rPr>
          <w:szCs w:val="21"/>
        </w:rPr>
        <w:t>1</w:t>
      </w:r>
      <w:r>
        <w:rPr>
          <w:szCs w:val="21"/>
        </w:rPr>
        <w:t>.</w:t>
      </w:r>
      <w:r w:rsidR="005412CE">
        <w:rPr>
          <w:szCs w:val="21"/>
        </w:rPr>
        <w:t>78</w:t>
      </w:r>
      <w:r w:rsidRPr="007D5E63">
        <w:rPr>
          <w:sz w:val="20"/>
          <w:szCs w:val="20"/>
        </w:rPr>
        <w:t xml:space="preserve"> </w:t>
      </w:r>
      <w:r>
        <w:rPr>
          <w:sz w:val="20"/>
          <w:szCs w:val="20"/>
        </w:rPr>
        <w:t>HRC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p w:rsidR="00083466" w:rsidRDefault="00083466" w:rsidP="004E2F9A">
      <w:pPr>
        <w:spacing w:line="360" w:lineRule="auto"/>
        <w:ind w:firstLineChars="300" w:firstLine="720"/>
        <w:rPr>
          <w:kern w:val="0"/>
          <w:sz w:val="24"/>
        </w:rPr>
      </w:pPr>
    </w:p>
    <w:sectPr w:rsidR="00083466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E4" w:rsidRDefault="00A37FE4">
      <w:r>
        <w:separator/>
      </w:r>
    </w:p>
  </w:endnote>
  <w:endnote w:type="continuationSeparator" w:id="0">
    <w:p w:rsidR="00A37FE4" w:rsidRDefault="00A3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466" w:rsidRDefault="00595625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083466" w:rsidRDefault="000834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E4" w:rsidRDefault="00A37FE4">
      <w:r>
        <w:separator/>
      </w:r>
    </w:p>
  </w:footnote>
  <w:footnote w:type="continuationSeparator" w:id="0">
    <w:p w:rsidR="00A37FE4" w:rsidRDefault="00A3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36AC5"/>
    <w:rsid w:val="00042AB2"/>
    <w:rsid w:val="00083466"/>
    <w:rsid w:val="000D5B0F"/>
    <w:rsid w:val="00194D5A"/>
    <w:rsid w:val="001B03E0"/>
    <w:rsid w:val="001C123B"/>
    <w:rsid w:val="001C4BB6"/>
    <w:rsid w:val="00227CDF"/>
    <w:rsid w:val="00235220"/>
    <w:rsid w:val="002B0F65"/>
    <w:rsid w:val="003154A7"/>
    <w:rsid w:val="003869A8"/>
    <w:rsid w:val="003A1AFE"/>
    <w:rsid w:val="0047357A"/>
    <w:rsid w:val="00477F42"/>
    <w:rsid w:val="00486E22"/>
    <w:rsid w:val="004E2F9A"/>
    <w:rsid w:val="004F5AD5"/>
    <w:rsid w:val="005412CE"/>
    <w:rsid w:val="0055550A"/>
    <w:rsid w:val="00595625"/>
    <w:rsid w:val="005A154F"/>
    <w:rsid w:val="005A7359"/>
    <w:rsid w:val="006E25D7"/>
    <w:rsid w:val="00713D01"/>
    <w:rsid w:val="00773D87"/>
    <w:rsid w:val="007A54BF"/>
    <w:rsid w:val="008928F5"/>
    <w:rsid w:val="0094564C"/>
    <w:rsid w:val="00A1312A"/>
    <w:rsid w:val="00A27A88"/>
    <w:rsid w:val="00A37FE4"/>
    <w:rsid w:val="00A72601"/>
    <w:rsid w:val="00A9288A"/>
    <w:rsid w:val="00B45A32"/>
    <w:rsid w:val="00B72BDD"/>
    <w:rsid w:val="00BB5BA9"/>
    <w:rsid w:val="00C47B13"/>
    <w:rsid w:val="00CE5E43"/>
    <w:rsid w:val="00D24F36"/>
    <w:rsid w:val="00D60E80"/>
    <w:rsid w:val="00D73D2E"/>
    <w:rsid w:val="00D8538E"/>
    <w:rsid w:val="00E05D0C"/>
    <w:rsid w:val="00E264E2"/>
    <w:rsid w:val="00EC6217"/>
    <w:rsid w:val="00F50C2B"/>
    <w:rsid w:val="00F55B64"/>
    <w:rsid w:val="00F71631"/>
    <w:rsid w:val="029D4DA9"/>
    <w:rsid w:val="04444815"/>
    <w:rsid w:val="053A56E7"/>
    <w:rsid w:val="059C21AC"/>
    <w:rsid w:val="059D7711"/>
    <w:rsid w:val="062619D7"/>
    <w:rsid w:val="063C65F3"/>
    <w:rsid w:val="06C201D1"/>
    <w:rsid w:val="08801052"/>
    <w:rsid w:val="0A9A5E74"/>
    <w:rsid w:val="0B571171"/>
    <w:rsid w:val="0D9608BB"/>
    <w:rsid w:val="0E1326AB"/>
    <w:rsid w:val="0E2137A4"/>
    <w:rsid w:val="0EBC1312"/>
    <w:rsid w:val="10C76CC6"/>
    <w:rsid w:val="11D31F89"/>
    <w:rsid w:val="11DD0A90"/>
    <w:rsid w:val="150669D4"/>
    <w:rsid w:val="1581369B"/>
    <w:rsid w:val="175072CC"/>
    <w:rsid w:val="18175742"/>
    <w:rsid w:val="183E7280"/>
    <w:rsid w:val="19905B34"/>
    <w:rsid w:val="1B8F690F"/>
    <w:rsid w:val="1CB50F17"/>
    <w:rsid w:val="1D4F7FA1"/>
    <w:rsid w:val="21A67D1C"/>
    <w:rsid w:val="24906B65"/>
    <w:rsid w:val="24CB6DA3"/>
    <w:rsid w:val="25263E94"/>
    <w:rsid w:val="27725E1D"/>
    <w:rsid w:val="292A5016"/>
    <w:rsid w:val="295E52F6"/>
    <w:rsid w:val="2AE95DBC"/>
    <w:rsid w:val="2BB30EA4"/>
    <w:rsid w:val="2DCB521B"/>
    <w:rsid w:val="2DE455C3"/>
    <w:rsid w:val="2F71161C"/>
    <w:rsid w:val="32FD5AF2"/>
    <w:rsid w:val="35D21864"/>
    <w:rsid w:val="36184782"/>
    <w:rsid w:val="37A94C31"/>
    <w:rsid w:val="37F17F01"/>
    <w:rsid w:val="38EC4007"/>
    <w:rsid w:val="39983970"/>
    <w:rsid w:val="3A9E7CD6"/>
    <w:rsid w:val="3ACD4A8C"/>
    <w:rsid w:val="3D243D33"/>
    <w:rsid w:val="3E782D86"/>
    <w:rsid w:val="3F113FAD"/>
    <w:rsid w:val="3F652FF2"/>
    <w:rsid w:val="3F6A1D37"/>
    <w:rsid w:val="3FA173DB"/>
    <w:rsid w:val="409F2474"/>
    <w:rsid w:val="41733268"/>
    <w:rsid w:val="44B65ABF"/>
    <w:rsid w:val="45FE3658"/>
    <w:rsid w:val="462C7D91"/>
    <w:rsid w:val="47674205"/>
    <w:rsid w:val="481174DD"/>
    <w:rsid w:val="49680B69"/>
    <w:rsid w:val="499A7F67"/>
    <w:rsid w:val="49EA0FF1"/>
    <w:rsid w:val="4BC5560C"/>
    <w:rsid w:val="4C4E578C"/>
    <w:rsid w:val="4D1C3685"/>
    <w:rsid w:val="4E9273F7"/>
    <w:rsid w:val="4F3508CD"/>
    <w:rsid w:val="51D71733"/>
    <w:rsid w:val="52163E48"/>
    <w:rsid w:val="526747A8"/>
    <w:rsid w:val="533874A6"/>
    <w:rsid w:val="546F1767"/>
    <w:rsid w:val="550D2A39"/>
    <w:rsid w:val="561C144A"/>
    <w:rsid w:val="57CC2099"/>
    <w:rsid w:val="58F91F1B"/>
    <w:rsid w:val="5944689B"/>
    <w:rsid w:val="5A3F282F"/>
    <w:rsid w:val="5ACE0218"/>
    <w:rsid w:val="5D7B6436"/>
    <w:rsid w:val="5E6C67F7"/>
    <w:rsid w:val="5EFD54A6"/>
    <w:rsid w:val="5FBA6C7D"/>
    <w:rsid w:val="6001421E"/>
    <w:rsid w:val="600B2CAE"/>
    <w:rsid w:val="60A22F1C"/>
    <w:rsid w:val="60F11D19"/>
    <w:rsid w:val="6304360C"/>
    <w:rsid w:val="63BD10F1"/>
    <w:rsid w:val="645B5DC4"/>
    <w:rsid w:val="65303141"/>
    <w:rsid w:val="681B0E89"/>
    <w:rsid w:val="68BE5CD3"/>
    <w:rsid w:val="6A764632"/>
    <w:rsid w:val="6C5A5A6D"/>
    <w:rsid w:val="6C914959"/>
    <w:rsid w:val="6D1A7968"/>
    <w:rsid w:val="6E9F7006"/>
    <w:rsid w:val="71C213AF"/>
    <w:rsid w:val="7376125A"/>
    <w:rsid w:val="75513159"/>
    <w:rsid w:val="75A7131B"/>
    <w:rsid w:val="75E61CB7"/>
    <w:rsid w:val="77C21D8E"/>
    <w:rsid w:val="789B1DCD"/>
    <w:rsid w:val="78EB596B"/>
    <w:rsid w:val="7A0963C2"/>
    <w:rsid w:val="7A7B1BBB"/>
    <w:rsid w:val="7A7F2C28"/>
    <w:rsid w:val="7B1A5A17"/>
    <w:rsid w:val="7C163CEE"/>
    <w:rsid w:val="7F6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C3A1C8-4363-4B12-BB37-87DE693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MTDisplayEquation">
    <w:name w:val="MTDisplayEquation"/>
    <w:basedOn w:val="a"/>
    <w:next w:val="a"/>
    <w:qFormat/>
    <w:rsid w:val="004E2F9A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35</cp:revision>
  <dcterms:created xsi:type="dcterms:W3CDTF">2020-03-30T23:43:00Z</dcterms:created>
  <dcterms:modified xsi:type="dcterms:W3CDTF">2021-11-17T13:16:00Z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