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952"/>
        <w:gridCol w:w="761"/>
        <w:gridCol w:w="9370"/>
        <w:gridCol w:w="1585"/>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4"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52"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131" w:type="dxa"/>
            <w:gridSpan w:val="2"/>
            <w:vAlign w:val="center"/>
          </w:tcPr>
          <w:p>
            <w:pPr>
              <w:keepNext w:val="0"/>
              <w:keepLines w:val="0"/>
              <w:suppressLineNumbers w:val="0"/>
              <w:spacing w:before="0" w:beforeAutospacing="0" w:after="0" w:afterAutospacing="0"/>
              <w:ind w:left="0" w:right="0"/>
              <w:rPr>
                <w:rFonts w:hint="eastAsia" w:eastAsia="宋体"/>
                <w:sz w:val="24"/>
                <w:szCs w:val="24"/>
                <w:lang w:eastAsia="zh-CN"/>
              </w:rPr>
            </w:pPr>
            <w:r>
              <w:rPr>
                <w:rFonts w:hint="eastAsia"/>
                <w:sz w:val="24"/>
                <w:szCs w:val="24"/>
              </w:rPr>
              <w:t xml:space="preserve">受审核部门：领导层 </w:t>
            </w:r>
            <w:r>
              <w:rPr>
                <w:rFonts w:hint="default"/>
                <w:sz w:val="24"/>
                <w:szCs w:val="24"/>
              </w:rPr>
              <w:t xml:space="preserve">            </w:t>
            </w:r>
            <w:r>
              <w:rPr>
                <w:rFonts w:hint="default"/>
                <w:sz w:val="24"/>
                <w:szCs w:val="24"/>
                <w:highlight w:val="none"/>
              </w:rPr>
              <w:t xml:space="preserve"> </w:t>
            </w:r>
            <w:r>
              <w:rPr>
                <w:rFonts w:hint="eastAsia"/>
                <w:sz w:val="24"/>
                <w:szCs w:val="24"/>
                <w:highlight w:val="none"/>
              </w:rPr>
              <w:t>陪同人员：</w:t>
            </w:r>
            <w:r>
              <w:rPr>
                <w:rFonts w:hint="eastAsia"/>
                <w:sz w:val="24"/>
                <w:szCs w:val="24"/>
                <w:highlight w:val="none"/>
                <w:lang w:val="en-US" w:eastAsia="zh-CN"/>
              </w:rPr>
              <w:t>蔡美丽</w:t>
            </w:r>
          </w:p>
        </w:tc>
        <w:tc>
          <w:tcPr>
            <w:tcW w:w="1587" w:type="dxa"/>
            <w:gridSpan w:val="2"/>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44"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52"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131" w:type="dxa"/>
            <w:gridSpan w:val="2"/>
            <w:vAlign w:val="center"/>
          </w:tcPr>
          <w:p>
            <w:pPr>
              <w:keepNext w:val="0"/>
              <w:keepLines w:val="0"/>
              <w:suppressLineNumbers w:val="0"/>
              <w:spacing w:before="120" w:beforeAutospacing="0" w:after="0" w:afterAutospacing="0"/>
              <w:ind w:left="0" w:right="0"/>
              <w:rPr>
                <w:rFonts w:hint="default" w:eastAsia="宋体"/>
                <w:szCs w:val="20"/>
                <w:lang w:val="en-US" w:eastAsia="zh-CN"/>
              </w:rPr>
            </w:pPr>
            <w:r>
              <w:rPr>
                <w:rFonts w:hint="eastAsia"/>
                <w:sz w:val="24"/>
                <w:szCs w:val="24"/>
              </w:rPr>
              <w:t>审核员：</w:t>
            </w:r>
            <w:r>
              <w:rPr>
                <w:rFonts w:hint="eastAsia"/>
                <w:sz w:val="24"/>
                <w:szCs w:val="24"/>
                <w:lang w:val="en-US" w:eastAsia="zh-CN"/>
              </w:rPr>
              <w:t>肖新龙</w:t>
            </w:r>
            <w:r>
              <w:rPr>
                <w:rFonts w:hint="default"/>
                <w:sz w:val="24"/>
                <w:szCs w:val="24"/>
              </w:rPr>
              <w:t xml:space="preserve">     </w:t>
            </w:r>
            <w:r>
              <w:rPr>
                <w:rFonts w:hint="eastAsia"/>
                <w:sz w:val="24"/>
                <w:szCs w:val="24"/>
              </w:rPr>
              <w:t>审核日期：202</w:t>
            </w:r>
            <w:r>
              <w:rPr>
                <w:rFonts w:hint="eastAsia"/>
                <w:sz w:val="24"/>
                <w:szCs w:val="24"/>
                <w:lang w:val="en-US" w:eastAsia="zh-CN"/>
              </w:rPr>
              <w:t>1-10-31远程</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044"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52"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131" w:type="dxa"/>
            <w:gridSpan w:val="2"/>
            <w:vAlign w:val="center"/>
          </w:tcPr>
          <w:p>
            <w:pPr>
              <w:keepNext w:val="0"/>
              <w:keepLines w:val="0"/>
              <w:suppressLineNumbers w:val="0"/>
              <w:spacing w:before="120" w:beforeAutospacing="0" w:after="0" w:afterAutospacing="0"/>
              <w:ind w:left="0" w:right="0"/>
              <w:rPr>
                <w:rFonts w:hint="eastAsia"/>
                <w:sz w:val="24"/>
                <w:szCs w:val="24"/>
              </w:rPr>
            </w:pPr>
            <w:r>
              <w:rPr>
                <w:rFonts w:hint="eastAsia"/>
                <w:sz w:val="24"/>
                <w:szCs w:val="24"/>
              </w:rPr>
              <w:t>审核条款：F：4.1/4.2/4.3/4.4/5.1/5.2/5.3/6.1/6.2/6.3/7.1.1/</w:t>
            </w:r>
            <w:r>
              <w:rPr>
                <w:rFonts w:hint="eastAsia"/>
                <w:sz w:val="24"/>
                <w:szCs w:val="24"/>
                <w:lang w:val="en-US" w:eastAsia="zh-CN"/>
              </w:rPr>
              <w:t>7.1.2/7.1.5/</w:t>
            </w:r>
            <w:r>
              <w:rPr>
                <w:rFonts w:hint="eastAsia"/>
                <w:sz w:val="24"/>
                <w:szCs w:val="24"/>
              </w:rPr>
              <w:t>7.4/9.1.1/</w:t>
            </w:r>
            <w:r>
              <w:rPr>
                <w:rFonts w:hint="eastAsia"/>
                <w:sz w:val="24"/>
                <w:szCs w:val="24"/>
                <w:lang w:val="en-US" w:eastAsia="zh-CN"/>
              </w:rPr>
              <w:t>9.2/</w:t>
            </w:r>
            <w:r>
              <w:rPr>
                <w:rFonts w:hint="eastAsia"/>
                <w:sz w:val="24"/>
                <w:szCs w:val="24"/>
              </w:rPr>
              <w:t>9.3/</w:t>
            </w:r>
            <w:r>
              <w:rPr>
                <w:rFonts w:hint="eastAsia"/>
                <w:sz w:val="24"/>
                <w:szCs w:val="24"/>
                <w:lang w:val="en-US" w:eastAsia="zh-CN"/>
              </w:rPr>
              <w:t>10.1/</w:t>
            </w:r>
            <w:r>
              <w:rPr>
                <w:rFonts w:hint="eastAsia"/>
                <w:sz w:val="24"/>
                <w:szCs w:val="24"/>
              </w:rPr>
              <w:t>10.2/10.3</w:t>
            </w:r>
          </w:p>
          <w:p>
            <w:pPr>
              <w:keepNext w:val="0"/>
              <w:keepLines w:val="0"/>
              <w:suppressLineNumbers w:val="0"/>
              <w:spacing w:before="120" w:beforeAutospacing="0" w:after="0" w:afterAutospacing="0"/>
              <w:ind w:left="0" w:right="0"/>
              <w:rPr>
                <w:rFonts w:hint="eastAsia"/>
                <w:sz w:val="24"/>
                <w:szCs w:val="24"/>
              </w:rPr>
            </w:pP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理解组织及其所处的环境</w:t>
            </w: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F4.1 </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如：《组织及其环境控制程序》、</w:t>
            </w:r>
            <w:r>
              <w:rPr>
                <w:rFonts w:hint="default"/>
                <w:szCs w:val="20"/>
              </w:rPr>
              <w:sym w:font="Wingdings" w:char="00FE"/>
            </w:r>
            <w:r>
              <w:rPr>
                <w:rFonts w:hint="eastAsia"/>
                <w:szCs w:val="20"/>
              </w:rPr>
              <w:t>管理手册第4.1</w:t>
            </w:r>
            <w:r>
              <w:rPr>
                <w:rFonts w:hint="eastAsia"/>
                <w:szCs w:val="20"/>
                <w:lang w:val="en-US" w:eastAsia="zh-CN"/>
              </w:rPr>
              <w:t>条款</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 xml:space="preserve"> 与最高管理者沟通：</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组织的环境：</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default"/>
                      <w:szCs w:val="20"/>
                    </w:rPr>
                  </w:pPr>
                  <w:r>
                    <w:rPr>
                      <w:rFonts w:hint="eastAsia"/>
                      <w:szCs w:val="20"/>
                    </w:rPr>
                    <w:t>外部环境</w:t>
                  </w:r>
                </w:p>
              </w:tc>
              <w:tc>
                <w:tcPr>
                  <w:tcW w:w="7375"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☑法律法规 </w:t>
                  </w:r>
                  <w:r>
                    <w:rPr>
                      <w:rFonts w:hint="eastAsia"/>
                      <w:szCs w:val="20"/>
                    </w:rPr>
                    <w:sym w:font="Wingdings 2" w:char="00A3"/>
                  </w:r>
                  <w:r>
                    <w:rPr>
                      <w:rFonts w:hint="eastAsia"/>
                      <w:szCs w:val="20"/>
                    </w:rPr>
                    <w:t xml:space="preserve">技术 ☑竞争 ☑市场 </w:t>
                  </w:r>
                  <w:r>
                    <w:rPr>
                      <w:rFonts w:hint="eastAsia"/>
                      <w:szCs w:val="20"/>
                      <w:lang w:eastAsia="zh-CN"/>
                    </w:rPr>
                    <w:t>□</w:t>
                  </w:r>
                  <w:r>
                    <w:rPr>
                      <w:rFonts w:hint="eastAsia"/>
                      <w:szCs w:val="20"/>
                    </w:rPr>
                    <w:t xml:space="preserve">文化 </w:t>
                  </w:r>
                  <w:r>
                    <w:rPr>
                      <w:rFonts w:hint="eastAsia"/>
                      <w:szCs w:val="20"/>
                      <w:lang w:eastAsia="zh-CN"/>
                    </w:rPr>
                    <w:t>□</w:t>
                  </w:r>
                  <w:r>
                    <w:rPr>
                      <w:rFonts w:hint="eastAsia"/>
                      <w:szCs w:val="20"/>
                    </w:rPr>
                    <w:t>社会 ☑经济环境 □</w:t>
                  </w:r>
                  <w:r>
                    <w:rPr>
                      <w:rFonts w:hint="eastAsia"/>
                      <w:color w:val="000000"/>
                      <w:szCs w:val="21"/>
                    </w:rPr>
                    <w:t>网络安全</w:t>
                  </w:r>
                  <w:r>
                    <w:rPr>
                      <w:rFonts w:hint="eastAsia"/>
                      <w:szCs w:val="20"/>
                    </w:rPr>
                    <w:sym w:font="Wingdings 2" w:char="0052"/>
                  </w:r>
                  <w:r>
                    <w:rPr>
                      <w:rFonts w:hint="eastAsia"/>
                      <w:color w:val="000000"/>
                      <w:szCs w:val="21"/>
                    </w:rPr>
                    <w:t xml:space="preserve">食品欺诈 </w:t>
                  </w:r>
                  <w:r>
                    <w:rPr>
                      <w:rFonts w:hint="eastAsia"/>
                      <w:szCs w:val="20"/>
                    </w:rPr>
                    <w:sym w:font="Wingdings 2" w:char="0052"/>
                  </w:r>
                  <w:r>
                    <w:rPr>
                      <w:rFonts w:hint="eastAsia"/>
                      <w:color w:val="000000"/>
                      <w:szCs w:val="21"/>
                    </w:rPr>
                    <w:t xml:space="preserve">食品防护 </w:t>
                  </w:r>
                  <w:r>
                    <w:rPr>
                      <w:rFonts w:hint="eastAsia"/>
                      <w:szCs w:val="20"/>
                    </w:rPr>
                    <w:sym w:font="Wingdings 2" w:char="0052"/>
                  </w:r>
                  <w:r>
                    <w:rPr>
                      <w:rFonts w:hint="eastAsia"/>
                      <w:color w:val="000000"/>
                      <w:szCs w:val="21"/>
                    </w:rPr>
                    <w:t xml:space="preserve">蓄意污染 </w:t>
                  </w:r>
                  <w:r>
                    <w:rPr>
                      <w:rFonts w:hint="eastAsia"/>
                      <w:szCs w:val="20"/>
                    </w:rPr>
                    <w:sym w:font="Wingdings 2" w:char="00A3"/>
                  </w:r>
                  <w:r>
                    <w:rPr>
                      <w:rFonts w:hint="eastAsia"/>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default"/>
                      <w:szCs w:val="20"/>
                    </w:rPr>
                  </w:pPr>
                  <w:r>
                    <w:rPr>
                      <w:rFonts w:hint="eastAsia"/>
                      <w:szCs w:val="20"/>
                    </w:rPr>
                    <w:t>列举主要的内容</w:t>
                  </w:r>
                </w:p>
              </w:tc>
              <w:tc>
                <w:tcPr>
                  <w:tcW w:w="737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客户对食品安全把关严格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default"/>
                      <w:szCs w:val="20"/>
                    </w:rPr>
                  </w:pPr>
                  <w:r>
                    <w:rPr>
                      <w:rFonts w:hint="eastAsia"/>
                      <w:szCs w:val="20"/>
                    </w:rPr>
                    <w:t>内部环境</w:t>
                  </w:r>
                </w:p>
              </w:tc>
              <w:tc>
                <w:tcPr>
                  <w:tcW w:w="7375"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☑价值观  ☑文化  </w:t>
                  </w:r>
                  <w:r>
                    <w:rPr>
                      <w:rFonts w:hint="eastAsia"/>
                      <w:szCs w:val="20"/>
                    </w:rPr>
                    <w:sym w:font="Wingdings 2" w:char="0052"/>
                  </w:r>
                  <w:r>
                    <w:rPr>
                      <w:rFonts w:hint="eastAsia"/>
                      <w:szCs w:val="20"/>
                    </w:rPr>
                    <w:t xml:space="preserve">知识 □绩效 □工艺 ☑设备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default"/>
                      <w:szCs w:val="20"/>
                    </w:rPr>
                  </w:pPr>
                  <w:r>
                    <w:rPr>
                      <w:rFonts w:hint="eastAsia"/>
                      <w:szCs w:val="20"/>
                    </w:rPr>
                    <w:t>列举主要的内容</w:t>
                  </w:r>
                </w:p>
              </w:tc>
              <w:tc>
                <w:tcPr>
                  <w:tcW w:w="7375" w:type="dxa"/>
                </w:tcPr>
                <w:p>
                  <w:pPr>
                    <w:keepNext w:val="0"/>
                    <w:keepLines w:val="0"/>
                    <w:suppressLineNumbers w:val="0"/>
                    <w:spacing w:before="0" w:beforeAutospacing="0" w:after="0" w:afterAutospacing="0"/>
                    <w:ind w:left="0" w:right="0"/>
                    <w:rPr>
                      <w:rFonts w:hint="default" w:eastAsia="宋体"/>
                      <w:szCs w:val="20"/>
                      <w:highlight w:val="cyan"/>
                      <w:lang w:val="en-US" w:eastAsia="zh-CN"/>
                    </w:rPr>
                  </w:pPr>
                  <w:r>
                    <w:rPr>
                      <w:rFonts w:hint="eastAsia"/>
                      <w:szCs w:val="20"/>
                      <w:highlight w:val="none"/>
                      <w:lang w:val="en-US" w:eastAsia="zh-CN"/>
                    </w:rPr>
                    <w:t>人员较稳定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组织优势说明</w:t>
                  </w:r>
                </w:p>
              </w:tc>
              <w:tc>
                <w:tcPr>
                  <w:tcW w:w="737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ascii="Arial Narrow" w:hAnsi="Arial Narrow" w:cs="宋体"/>
                      <w:kern w:val="0"/>
                      <w:szCs w:val="21"/>
                    </w:rPr>
                    <w:t>区位优势明显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组织劣势说明</w:t>
                  </w:r>
                </w:p>
              </w:tc>
              <w:tc>
                <w:tcPr>
                  <w:tcW w:w="7375"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属于初级行业，操作人员的文化水平较低，食品安全意识有待提高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主要风险的说明</w:t>
                  </w:r>
                </w:p>
              </w:tc>
              <w:tc>
                <w:tcPr>
                  <w:tcW w:w="7375" w:type="dxa"/>
                </w:tcPr>
                <w:p>
                  <w:pPr>
                    <w:keepNext w:val="0"/>
                    <w:keepLines w:val="0"/>
                    <w:suppressLineNumbers w:val="0"/>
                    <w:spacing w:before="0" w:beforeAutospacing="0" w:after="0" w:afterAutospacing="0"/>
                    <w:ind w:left="0" w:right="0"/>
                    <w:rPr>
                      <w:rFonts w:hint="eastAsia" w:eastAsia="宋体"/>
                      <w:szCs w:val="20"/>
                      <w:highlight w:val="cyan"/>
                      <w:lang w:val="en-US" w:eastAsia="zh-CN"/>
                    </w:rPr>
                  </w:pPr>
                  <w:r>
                    <w:rPr>
                      <w:rFonts w:hint="eastAsia"/>
                      <w:szCs w:val="20"/>
                      <w:lang w:val="en-US" w:eastAsia="zh-CN"/>
                    </w:rPr>
                    <w:t>随着食品安全越来越受到重视，采购食材控制不当，会产生食品安全问题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机遇的说明</w:t>
                  </w:r>
                </w:p>
              </w:tc>
              <w:tc>
                <w:tcPr>
                  <w:tcW w:w="7375" w:type="dxa"/>
                </w:tcPr>
                <w:p>
                  <w:pPr>
                    <w:keepNext w:val="0"/>
                    <w:keepLines w:val="0"/>
                    <w:suppressLineNumbers w:val="0"/>
                    <w:spacing w:before="0" w:beforeAutospacing="0" w:after="0" w:afterAutospacing="0"/>
                    <w:ind w:left="0" w:right="0"/>
                    <w:rPr>
                      <w:rFonts w:hint="default" w:eastAsia="宋体"/>
                      <w:szCs w:val="20"/>
                      <w:highlight w:val="cyan"/>
                      <w:lang w:val="en-US" w:eastAsia="zh-CN"/>
                    </w:rPr>
                  </w:pPr>
                  <w:r>
                    <w:rPr>
                      <w:rFonts w:hint="eastAsia"/>
                      <w:szCs w:val="20"/>
                      <w:lang w:val="en-US" w:eastAsia="zh-CN"/>
                    </w:rPr>
                    <w:t>通过建立体系，</w:t>
                  </w:r>
                  <w:r>
                    <w:rPr>
                      <w:rFonts w:hint="eastAsia"/>
                      <w:szCs w:val="20"/>
                    </w:rPr>
                    <w:t>管理正规，</w:t>
                  </w:r>
                  <w:r>
                    <w:rPr>
                      <w:rFonts w:hint="eastAsia"/>
                      <w:szCs w:val="20"/>
                      <w:lang w:val="en-US" w:eastAsia="zh-CN"/>
                    </w:rPr>
                    <w:t>赢得更多市场</w:t>
                  </w:r>
                </w:p>
              </w:tc>
            </w:tr>
          </w:tbl>
          <w:p>
            <w:pPr>
              <w:keepNext w:val="0"/>
              <w:keepLines w:val="0"/>
              <w:suppressLineNumbers w:val="0"/>
              <w:spacing w:before="0" w:beforeAutospacing="0" w:after="0" w:afterAutospacing="0"/>
              <w:ind w:left="0" w:right="0"/>
              <w:rPr>
                <w:rFonts w:hint="default"/>
                <w:color w:val="000000"/>
                <w:szCs w:val="21"/>
              </w:rPr>
            </w:pP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主要证据体现在</w:t>
            </w:r>
            <w:r>
              <w:rPr>
                <w:rFonts w:hint="eastAsia"/>
                <w:szCs w:val="20"/>
              </w:rPr>
              <w:t xml:space="preserve"> </w:t>
            </w:r>
            <w:r>
              <w:rPr>
                <w:rFonts w:hint="eastAsia"/>
                <w:szCs w:val="20"/>
              </w:rPr>
              <w:sym w:font="Wingdings" w:char="00FE"/>
            </w:r>
            <w:r>
              <w:rPr>
                <w:rFonts w:hint="eastAsia"/>
                <w:szCs w:val="20"/>
              </w:rPr>
              <w:t>《</w:t>
            </w:r>
            <w:r>
              <w:rPr>
                <w:rFonts w:hint="eastAsia"/>
                <w:szCs w:val="20"/>
                <w:highlight w:val="none"/>
              </w:rPr>
              <w:t xml:space="preserve">内、外部经营环境因素评价》  </w:t>
            </w:r>
            <w:r>
              <w:rPr>
                <w:rFonts w:hint="eastAsia"/>
                <w:szCs w:val="20"/>
                <w:highlight w:val="none"/>
              </w:rPr>
              <w:sym w:font="Wingdings" w:char="00A8"/>
            </w:r>
            <w:r>
              <w:rPr>
                <w:rFonts w:hint="eastAsia"/>
                <w:szCs w:val="20"/>
              </w:rPr>
              <w:t xml:space="preserve">《年度业务计划》 </w:t>
            </w:r>
            <w:r>
              <w:rPr>
                <w:rFonts w:hint="eastAsia"/>
                <w:szCs w:val="20"/>
              </w:rPr>
              <w:sym w:font="Wingdings" w:char="00A8"/>
            </w:r>
            <w:r>
              <w:rPr>
                <w:rFonts w:hint="eastAsia"/>
                <w:szCs w:val="20"/>
              </w:rPr>
              <w:t>其他</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理解相关方的需求和期望</w:t>
            </w: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F4.2 </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如：《理解相关方的需求和期望控制程序》、</w:t>
            </w:r>
            <w:r>
              <w:rPr>
                <w:rFonts w:hint="eastAsia"/>
                <w:szCs w:val="20"/>
              </w:rPr>
              <w:sym w:font="Wingdings" w:char="00FE"/>
            </w:r>
            <w:r>
              <w:rPr>
                <w:rFonts w:hint="eastAsia"/>
                <w:szCs w:val="20"/>
              </w:rPr>
              <w:t>管理手册第4.2</w:t>
            </w:r>
            <w:r>
              <w:rPr>
                <w:rFonts w:hint="eastAsia"/>
                <w:szCs w:val="20"/>
                <w:lang w:val="en-US" w:eastAsia="zh-CN"/>
              </w:rPr>
              <w:t>条款</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rPr>
                <w:rFonts w:hint="eastAsia"/>
                <w:color w:val="000000"/>
                <w:szCs w:val="21"/>
              </w:rPr>
            </w:pPr>
            <w:r>
              <w:rPr>
                <w:rFonts w:hint="eastAsia"/>
                <w:color w:val="000000"/>
                <w:szCs w:val="21"/>
              </w:rPr>
              <w:t xml:space="preserve"> </w:t>
            </w: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default"/>
                      <w:szCs w:val="20"/>
                      <w:highlight w:val="cyan"/>
                    </w:rPr>
                  </w:pPr>
                  <w:r>
                    <w:rPr>
                      <w:rFonts w:hint="eastAsia"/>
                      <w:szCs w:val="20"/>
                    </w:rPr>
                    <w:t>重要的相关方</w:t>
                  </w:r>
                </w:p>
              </w:tc>
              <w:tc>
                <w:tcPr>
                  <w:tcW w:w="2495" w:type="dxa"/>
                </w:tcPr>
                <w:p>
                  <w:pPr>
                    <w:keepNext w:val="0"/>
                    <w:keepLines w:val="0"/>
                    <w:suppressLineNumbers w:val="0"/>
                    <w:spacing w:before="0" w:beforeAutospacing="0" w:after="0" w:afterAutospacing="0"/>
                    <w:ind w:left="0" w:right="0"/>
                    <w:rPr>
                      <w:rFonts w:hint="default"/>
                      <w:szCs w:val="20"/>
                      <w:highlight w:val="cyan"/>
                    </w:rPr>
                  </w:pPr>
                  <w:r>
                    <w:rPr>
                      <w:rFonts w:hint="eastAsia"/>
                      <w:szCs w:val="20"/>
                    </w:rPr>
                    <w:t>相关方名称举例</w:t>
                  </w:r>
                </w:p>
              </w:tc>
              <w:tc>
                <w:tcPr>
                  <w:tcW w:w="3611" w:type="dxa"/>
                </w:tcPr>
                <w:p>
                  <w:pPr>
                    <w:keepNext w:val="0"/>
                    <w:keepLines w:val="0"/>
                    <w:suppressLineNumbers w:val="0"/>
                    <w:spacing w:before="0" w:beforeAutospacing="0" w:after="0" w:afterAutospacing="0"/>
                    <w:ind w:left="0" w:right="0"/>
                    <w:rPr>
                      <w:rFonts w:hint="default"/>
                      <w:szCs w:val="20"/>
                      <w:highlight w:val="cyan"/>
                    </w:rPr>
                  </w:pPr>
                  <w:r>
                    <w:rPr>
                      <w:rFonts w:hint="eastAsia"/>
                      <w:szCs w:val="20"/>
                    </w:rPr>
                    <w:t>重要的相关方需求和希望（不必全选）</w:t>
                  </w:r>
                </w:p>
              </w:tc>
              <w:tc>
                <w:tcPr>
                  <w:tcW w:w="1324" w:type="dxa"/>
                </w:tcPr>
                <w:p>
                  <w:pPr>
                    <w:keepNext w:val="0"/>
                    <w:keepLines w:val="0"/>
                    <w:suppressLineNumbers w:val="0"/>
                    <w:spacing w:before="0" w:beforeAutospacing="0" w:after="0" w:afterAutospacing="0"/>
                    <w:ind w:left="0" w:right="0"/>
                    <w:rPr>
                      <w:rFonts w:hint="default"/>
                      <w:szCs w:val="20"/>
                    </w:rPr>
                  </w:pPr>
                  <w:r>
                    <w:rPr>
                      <w:rFonts w:hint="eastAsia"/>
                      <w:szCs w:val="20"/>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default"/>
                      <w:szCs w:val="20"/>
                    </w:rPr>
                  </w:pPr>
                  <w:r>
                    <w:rPr>
                      <w:rFonts w:hint="eastAsia"/>
                      <w:szCs w:val="20"/>
                    </w:rPr>
                    <w:t>☑主管部门</w:t>
                  </w:r>
                </w:p>
              </w:tc>
              <w:tc>
                <w:tcPr>
                  <w:tcW w:w="2495" w:type="dxa"/>
                </w:tcPr>
                <w:p>
                  <w:pPr>
                    <w:keepNext w:val="0"/>
                    <w:keepLines w:val="0"/>
                    <w:suppressLineNumbers w:val="0"/>
                    <w:spacing w:before="0" w:beforeAutospacing="0" w:after="0" w:afterAutospacing="0"/>
                    <w:ind w:left="0" w:right="0"/>
                    <w:rPr>
                      <w:rFonts w:hint="default"/>
                      <w:szCs w:val="20"/>
                      <w:highlight w:val="yellow"/>
                    </w:rPr>
                  </w:pPr>
                  <w:r>
                    <w:rPr>
                      <w:rFonts w:hint="default"/>
                      <w:szCs w:val="20"/>
                      <w:highlight w:val="none"/>
                    </w:rPr>
                    <w:t>湖里区市场监督管理局</w:t>
                  </w:r>
                </w:p>
              </w:tc>
              <w:tc>
                <w:tcPr>
                  <w:tcW w:w="3611" w:type="dxa"/>
                </w:tcPr>
                <w:p>
                  <w:pPr>
                    <w:keepNext w:val="0"/>
                    <w:keepLines w:val="0"/>
                    <w:suppressLineNumbers w:val="0"/>
                    <w:spacing w:before="0" w:beforeAutospacing="0" w:after="0" w:afterAutospacing="0"/>
                    <w:ind w:left="0" w:right="0"/>
                    <w:rPr>
                      <w:rFonts w:hint="default"/>
                      <w:szCs w:val="20"/>
                    </w:rPr>
                  </w:pPr>
                  <w:r>
                    <w:rPr>
                      <w:rFonts w:hint="eastAsia"/>
                      <w:szCs w:val="20"/>
                    </w:rPr>
                    <w:t>☑遵守食品安全相关的法律法规</w:t>
                  </w:r>
                </w:p>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32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是  </w:t>
                  </w:r>
                  <w:r>
                    <w:rPr>
                      <w:rFonts w:hint="eastAsia"/>
                      <w:szCs w:val="20"/>
                    </w:rPr>
                    <w:sym w:font="Wingdings" w:char="00A8"/>
                  </w:r>
                  <w:r>
                    <w:rPr>
                      <w:rFonts w:hint="eastAsia"/>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☑供方</w:t>
                  </w:r>
                </w:p>
              </w:tc>
              <w:tc>
                <w:tcPr>
                  <w:tcW w:w="2495" w:type="dxa"/>
                </w:tcPr>
                <w:p>
                  <w:pPr>
                    <w:keepNext w:val="0"/>
                    <w:keepLines w:val="0"/>
                    <w:suppressLineNumbers w:val="0"/>
                    <w:spacing w:before="0" w:beforeAutospacing="0" w:after="0" w:afterAutospacing="0"/>
                    <w:ind w:left="0" w:right="0"/>
                    <w:rPr>
                      <w:rFonts w:hint="default"/>
                      <w:szCs w:val="22"/>
                      <w:highlight w:val="none"/>
                      <w:lang w:val="en-US" w:eastAsia="zh-CN"/>
                    </w:rPr>
                  </w:pPr>
                  <w:r>
                    <w:rPr>
                      <w:rFonts w:hint="eastAsia"/>
                      <w:szCs w:val="22"/>
                      <w:highlight w:val="none"/>
                      <w:lang w:val="en-US" w:eastAsia="zh-CN"/>
                    </w:rPr>
                    <w:t>厦门海源昌茂商贸有限公司、福州市马尾区林营官水产品商行</w:t>
                  </w:r>
                </w:p>
              </w:tc>
              <w:tc>
                <w:tcPr>
                  <w:tcW w:w="3611" w:type="dxa"/>
                </w:tcPr>
                <w:p>
                  <w:pPr>
                    <w:keepNext w:val="0"/>
                    <w:keepLines w:val="0"/>
                    <w:suppressLineNumbers w:val="0"/>
                    <w:spacing w:before="0" w:beforeAutospacing="0" w:after="0" w:afterAutospacing="0"/>
                    <w:ind w:left="0" w:right="0"/>
                    <w:rPr>
                      <w:rFonts w:hint="default"/>
                      <w:szCs w:val="20"/>
                    </w:rPr>
                  </w:pPr>
                  <w:r>
                    <w:rPr>
                      <w:rFonts w:hint="eastAsia"/>
                      <w:szCs w:val="20"/>
                    </w:rPr>
                    <w:t>☑组织的持续经营、明示采购的食品安全要求</w:t>
                  </w:r>
                </w:p>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32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是  </w:t>
                  </w:r>
                  <w:r>
                    <w:rPr>
                      <w:rFonts w:hint="eastAsia"/>
                      <w:szCs w:val="20"/>
                    </w:rPr>
                    <w:sym w:font="Wingdings" w:char="00A8"/>
                  </w:r>
                  <w:r>
                    <w:rPr>
                      <w:rFonts w:hint="eastAsia"/>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default"/>
                      <w:szCs w:val="20"/>
                    </w:rPr>
                  </w:pPr>
                  <w:r>
                    <w:rPr>
                      <w:rFonts w:hint="eastAsia"/>
                      <w:szCs w:val="20"/>
                    </w:rPr>
                    <w:t>☑顾客</w:t>
                  </w:r>
                </w:p>
              </w:tc>
              <w:tc>
                <w:tcPr>
                  <w:tcW w:w="2495" w:type="dxa"/>
                </w:tcPr>
                <w:p>
                  <w:pPr>
                    <w:keepNext w:val="0"/>
                    <w:keepLines w:val="0"/>
                    <w:suppressLineNumbers w:val="0"/>
                    <w:spacing w:before="0" w:beforeAutospacing="0" w:after="0" w:afterAutospacing="0"/>
                    <w:ind w:left="0" w:right="0"/>
                    <w:rPr>
                      <w:rFonts w:hint="default"/>
                      <w:szCs w:val="22"/>
                      <w:highlight w:val="none"/>
                      <w:lang w:val="en-US" w:eastAsia="zh-CN"/>
                    </w:rPr>
                  </w:pPr>
                  <w:r>
                    <w:rPr>
                      <w:rFonts w:hint="eastAsia"/>
                      <w:szCs w:val="22"/>
                      <w:highlight w:val="none"/>
                      <w:lang w:val="en-US" w:eastAsia="zh-CN"/>
                    </w:rPr>
                    <w:t>福建省西湖宾馆、福州经济开发区颐豪酒店有限公司</w:t>
                  </w:r>
                </w:p>
              </w:tc>
              <w:tc>
                <w:tcPr>
                  <w:tcW w:w="3611" w:type="dxa"/>
                </w:tcPr>
                <w:p>
                  <w:pPr>
                    <w:keepNext w:val="0"/>
                    <w:keepLines w:val="0"/>
                    <w:suppressLineNumbers w:val="0"/>
                    <w:spacing w:before="0" w:beforeAutospacing="0" w:after="0" w:afterAutospacing="0"/>
                    <w:ind w:left="210" w:right="0" w:hanging="210" w:hangingChars="100"/>
                    <w:rPr>
                      <w:rFonts w:hint="default"/>
                      <w:szCs w:val="20"/>
                    </w:rPr>
                  </w:pPr>
                  <w:r>
                    <w:rPr>
                      <w:rFonts w:hint="eastAsia"/>
                      <w:szCs w:val="20"/>
                    </w:rPr>
                    <w:t>☑不因食品安全问题影响按时按质按量交付产品或服务；</w:t>
                  </w:r>
                </w:p>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32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是  </w:t>
                  </w:r>
                  <w:r>
                    <w:rPr>
                      <w:rFonts w:hint="eastAsia"/>
                      <w:szCs w:val="20"/>
                    </w:rPr>
                    <w:sym w:font="Wingdings" w:char="00A8"/>
                  </w:r>
                  <w:r>
                    <w:rPr>
                      <w:rFonts w:hint="eastAsia"/>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default"/>
                      <w:szCs w:val="20"/>
                    </w:rPr>
                  </w:pPr>
                  <w:r>
                    <w:rPr>
                      <w:rFonts w:hint="eastAsia"/>
                      <w:szCs w:val="20"/>
                    </w:rPr>
                    <w:t>☑消费者</w:t>
                  </w:r>
                </w:p>
              </w:tc>
              <w:tc>
                <w:tcPr>
                  <w:tcW w:w="2495"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tc>
              <w:tc>
                <w:tcPr>
                  <w:tcW w:w="3611" w:type="dxa"/>
                </w:tcPr>
                <w:p>
                  <w:pPr>
                    <w:keepNext w:val="0"/>
                    <w:keepLines w:val="0"/>
                    <w:suppressLineNumbers w:val="0"/>
                    <w:spacing w:before="0" w:beforeAutospacing="0" w:after="0" w:afterAutospacing="0"/>
                    <w:ind w:left="0" w:right="0"/>
                    <w:rPr>
                      <w:rFonts w:hint="default"/>
                      <w:szCs w:val="20"/>
                    </w:rPr>
                  </w:pPr>
                  <w:r>
                    <w:rPr>
                      <w:rFonts w:hint="eastAsia"/>
                      <w:szCs w:val="20"/>
                    </w:rPr>
                    <w:t>☑不因食品安全问题带来健康损害和生命威胁</w:t>
                  </w:r>
                </w:p>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32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是  </w:t>
                  </w:r>
                  <w:r>
                    <w:rPr>
                      <w:rFonts w:hint="eastAsia"/>
                      <w:szCs w:val="20"/>
                    </w:rPr>
                    <w:sym w:font="Wingdings" w:char="00A8"/>
                  </w:r>
                  <w:r>
                    <w:rPr>
                      <w:rFonts w:hint="eastAsia"/>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default"/>
                      <w:szCs w:val="24"/>
                    </w:rPr>
                  </w:pPr>
                  <w:r>
                    <w:rPr>
                      <w:rFonts w:hint="eastAsia"/>
                      <w:szCs w:val="20"/>
                    </w:rPr>
                    <w:t>☑员工</w:t>
                  </w:r>
                </w:p>
              </w:tc>
              <w:tc>
                <w:tcPr>
                  <w:tcW w:w="2495" w:type="dxa"/>
                </w:tcPr>
                <w:p>
                  <w:pPr>
                    <w:keepNext w:val="0"/>
                    <w:keepLines w:val="0"/>
                    <w:suppressLineNumbers w:val="0"/>
                    <w:spacing w:before="0" w:beforeAutospacing="0" w:after="0" w:afterAutospacing="0"/>
                    <w:ind w:left="0" w:right="0"/>
                    <w:rPr>
                      <w:rFonts w:hint="default"/>
                      <w:szCs w:val="24"/>
                    </w:rPr>
                  </w:pPr>
                  <w:r>
                    <w:rPr>
                      <w:rFonts w:hint="eastAsia"/>
                      <w:szCs w:val="24"/>
                    </w:rPr>
                    <w:t>——</w:t>
                  </w:r>
                </w:p>
              </w:tc>
              <w:tc>
                <w:tcPr>
                  <w:tcW w:w="3611" w:type="dxa"/>
                </w:tcPr>
                <w:p>
                  <w:pPr>
                    <w:keepNext w:val="0"/>
                    <w:keepLines w:val="0"/>
                    <w:suppressLineNumbers w:val="0"/>
                    <w:spacing w:before="0" w:beforeAutospacing="0" w:after="0" w:afterAutospacing="0"/>
                    <w:ind w:left="0" w:right="0"/>
                    <w:rPr>
                      <w:rFonts w:hint="default"/>
                      <w:szCs w:val="20"/>
                    </w:rPr>
                  </w:pPr>
                  <w:r>
                    <w:rPr>
                      <w:rFonts w:hint="eastAsia"/>
                      <w:szCs w:val="20"/>
                    </w:rPr>
                    <w:t>☑不因食品安全问题停产，组织持续经营</w:t>
                  </w:r>
                </w:p>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32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是  </w:t>
                  </w:r>
                  <w:r>
                    <w:rPr>
                      <w:rFonts w:hint="eastAsia"/>
                      <w:szCs w:val="20"/>
                    </w:rPr>
                    <w:sym w:font="Wingdings" w:char="00A8"/>
                  </w:r>
                  <w:r>
                    <w:rPr>
                      <w:rFonts w:hint="eastAsia"/>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default"/>
                      <w:szCs w:val="20"/>
                    </w:rPr>
                  </w:pPr>
                  <w:r>
                    <w:rPr>
                      <w:rFonts w:hint="eastAsia"/>
                      <w:szCs w:val="20"/>
                      <w:lang w:eastAsia="zh-CN"/>
                    </w:rPr>
                    <w:t>□</w:t>
                  </w:r>
                  <w:r>
                    <w:rPr>
                      <w:rFonts w:hint="eastAsia"/>
                      <w:szCs w:val="20"/>
                    </w:rPr>
                    <w:t>投资方</w:t>
                  </w:r>
                </w:p>
              </w:tc>
              <w:tc>
                <w:tcPr>
                  <w:tcW w:w="2495"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3611" w:type="dxa"/>
                </w:tcPr>
                <w:p>
                  <w:pPr>
                    <w:keepNext w:val="0"/>
                    <w:keepLines w:val="0"/>
                    <w:suppressLineNumbers w:val="0"/>
                    <w:spacing w:before="0" w:beforeAutospacing="0" w:after="0" w:afterAutospacing="0"/>
                    <w:ind w:left="0" w:right="0"/>
                    <w:rPr>
                      <w:rFonts w:hint="default"/>
                      <w:szCs w:val="20"/>
                    </w:rPr>
                  </w:pPr>
                  <w:r>
                    <w:rPr>
                      <w:rFonts w:hint="eastAsia"/>
                      <w:szCs w:val="20"/>
                      <w:lang w:eastAsia="zh-CN"/>
                    </w:rPr>
                    <w:t>□</w:t>
                  </w:r>
                  <w:r>
                    <w:rPr>
                      <w:rFonts w:hint="eastAsia"/>
                      <w:szCs w:val="20"/>
                    </w:rPr>
                    <w:t>不因食品安全问题停产，组织持续经营、盈利</w:t>
                  </w:r>
                </w:p>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32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是  </w:t>
                  </w:r>
                  <w:r>
                    <w:rPr>
                      <w:rFonts w:hint="eastAsia"/>
                      <w:szCs w:val="20"/>
                    </w:rPr>
                    <w:sym w:font="Wingdings" w:char="00A8"/>
                  </w:r>
                  <w:r>
                    <w:rPr>
                      <w:rFonts w:hint="eastAsia"/>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2" w:char="00A3"/>
                  </w:r>
                  <w:r>
                    <w:rPr>
                      <w:rFonts w:hint="eastAsia"/>
                      <w:szCs w:val="20"/>
                    </w:rPr>
                    <w:t>社区</w:t>
                  </w:r>
                </w:p>
              </w:tc>
              <w:tc>
                <w:tcPr>
                  <w:tcW w:w="249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eastAsia="zh-CN"/>
                    </w:rPr>
                    <w:t>——</w:t>
                  </w:r>
                </w:p>
              </w:tc>
              <w:tc>
                <w:tcPr>
                  <w:tcW w:w="361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2" w:char="00A3"/>
                  </w:r>
                  <w:r>
                    <w:rPr>
                      <w:rFonts w:hint="eastAsia"/>
                      <w:szCs w:val="20"/>
                    </w:rPr>
                    <w:t>不因食品安全问题影响周围人员的就业</w:t>
                  </w:r>
                </w:p>
                <w:p>
                  <w:pPr>
                    <w:keepNext w:val="0"/>
                    <w:keepLines w:val="0"/>
                    <w:suppressLineNumbers w:val="0"/>
                    <w:spacing w:before="0" w:beforeAutospacing="0" w:after="0" w:afterAutospacing="0"/>
                    <w:ind w:left="0" w:right="0"/>
                    <w:rPr>
                      <w:rFonts w:hint="default"/>
                      <w:szCs w:val="20"/>
                    </w:rPr>
                  </w:pPr>
                </w:p>
              </w:tc>
              <w:tc>
                <w:tcPr>
                  <w:tcW w:w="132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default"/>
                      <w:szCs w:val="20"/>
                    </w:rPr>
                  </w:pPr>
                  <w:r>
                    <w:rPr>
                      <w:rFonts w:hint="eastAsia"/>
                      <w:szCs w:val="20"/>
                    </w:rPr>
                    <w:t>□其他</w:t>
                  </w:r>
                </w:p>
              </w:tc>
              <w:tc>
                <w:tcPr>
                  <w:tcW w:w="2495" w:type="dxa"/>
                </w:tcPr>
                <w:p>
                  <w:pPr>
                    <w:keepNext w:val="0"/>
                    <w:keepLines w:val="0"/>
                    <w:suppressLineNumbers w:val="0"/>
                    <w:spacing w:before="0" w:beforeAutospacing="0" w:after="0" w:afterAutospacing="0"/>
                    <w:ind w:left="0" w:right="0"/>
                    <w:rPr>
                      <w:rFonts w:hint="default"/>
                      <w:szCs w:val="20"/>
                    </w:rPr>
                  </w:pPr>
                </w:p>
              </w:tc>
              <w:tc>
                <w:tcPr>
                  <w:tcW w:w="3611" w:type="dxa"/>
                </w:tcPr>
                <w:p>
                  <w:pPr>
                    <w:keepNext w:val="0"/>
                    <w:keepLines w:val="0"/>
                    <w:suppressLineNumbers w:val="0"/>
                    <w:spacing w:before="0" w:beforeAutospacing="0" w:after="0" w:afterAutospacing="0"/>
                    <w:ind w:left="0" w:right="0"/>
                    <w:rPr>
                      <w:rFonts w:hint="default"/>
                      <w:szCs w:val="20"/>
                    </w:rPr>
                  </w:pPr>
                </w:p>
              </w:tc>
              <w:tc>
                <w:tcPr>
                  <w:tcW w:w="132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否</w:t>
                  </w:r>
                </w:p>
              </w:tc>
            </w:tr>
          </w:tbl>
          <w:p>
            <w:pPr>
              <w:keepNext w:val="0"/>
              <w:keepLines w:val="0"/>
              <w:suppressLineNumbers w:val="0"/>
              <w:spacing w:before="0" w:beforeAutospacing="0" w:after="0" w:afterAutospacing="0"/>
              <w:ind w:left="0" w:right="0"/>
              <w:rPr>
                <w:rFonts w:hint="default"/>
                <w:color w:val="000000"/>
                <w:szCs w:val="21"/>
              </w:rPr>
            </w:pPr>
          </w:p>
          <w:p>
            <w:pPr>
              <w:keepNext w:val="0"/>
              <w:keepLines w:val="0"/>
              <w:widowControl w:val="0"/>
              <w:suppressLineNumbers w:val="0"/>
              <w:spacing w:before="0" w:beforeAutospacing="0" w:after="0" w:afterAutospacing="0"/>
              <w:ind w:left="0" w:right="0"/>
              <w:jc w:val="both"/>
              <w:rPr>
                <w:rFonts w:hint="default" w:eastAsia="宋体"/>
                <w:szCs w:val="20"/>
                <w:lang w:val="en-US" w:eastAsia="zh-CN"/>
              </w:rPr>
            </w:pPr>
            <w:r>
              <w:rPr>
                <w:rFonts w:hint="eastAsia"/>
                <w:color w:val="000000"/>
                <w:szCs w:val="21"/>
              </w:rPr>
              <w:t>主要证据体现在</w:t>
            </w:r>
            <w:r>
              <w:rPr>
                <w:rFonts w:hint="eastAsia"/>
                <w:szCs w:val="20"/>
              </w:rPr>
              <w:t xml:space="preserve"> </w:t>
            </w:r>
            <w:r>
              <w:rPr>
                <w:rFonts w:hint="eastAsia"/>
                <w:szCs w:val="20"/>
              </w:rPr>
              <w:sym w:font="Wingdings" w:char="00A8"/>
            </w:r>
            <w:r>
              <w:rPr>
                <w:rFonts w:hint="eastAsia"/>
                <w:szCs w:val="20"/>
              </w:rPr>
              <w:t>《</w:t>
            </w:r>
            <w:r>
              <w:rPr>
                <w:rFonts w:hint="eastAsia" w:ascii="Times New Roman" w:hAnsi="Times New Roman" w:eastAsia="宋体" w:cs="宋体"/>
                <w:kern w:val="2"/>
                <w:sz w:val="21"/>
                <w:szCs w:val="24"/>
                <w:lang w:val="en-US" w:eastAsia="zh-CN" w:bidi="ar"/>
              </w:rPr>
              <w:t>相关方及相关方要求清单</w:t>
            </w:r>
            <w:r>
              <w:rPr>
                <w:rFonts w:hint="eastAsia"/>
                <w:szCs w:val="20"/>
              </w:rPr>
              <w:t xml:space="preserve">》  </w:t>
            </w:r>
            <w:r>
              <w:rPr>
                <w:rFonts w:hint="eastAsia"/>
                <w:szCs w:val="20"/>
              </w:rPr>
              <w:sym w:font="Wingdings" w:char="00A8"/>
            </w:r>
            <w:r>
              <w:rPr>
                <w:rFonts w:hint="eastAsia"/>
                <w:szCs w:val="20"/>
              </w:rPr>
              <w:t xml:space="preserve">《年度业务计划》 </w:t>
            </w:r>
            <w:r>
              <w:rPr>
                <w:rFonts w:hint="eastAsia"/>
                <w:szCs w:val="20"/>
              </w:rPr>
              <w:sym w:font="Wingdings" w:char="00FE"/>
            </w:r>
            <w:r>
              <w:rPr>
                <w:rFonts w:hint="eastAsia"/>
                <w:szCs w:val="20"/>
              </w:rPr>
              <w:t>其他</w:t>
            </w:r>
            <w:r>
              <w:rPr>
                <w:rFonts w:hint="eastAsia"/>
                <w:szCs w:val="20"/>
                <w:lang w:eastAsia="zh-CN"/>
              </w:rPr>
              <w:t>——</w:t>
            </w:r>
            <w:r>
              <w:rPr>
                <w:rFonts w:hint="eastAsia"/>
                <w:szCs w:val="20"/>
                <w:lang w:val="en-US" w:eastAsia="zh-CN"/>
              </w:rPr>
              <w:t>口头沟通了解</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确定食品安全管理体系的范围</w:t>
            </w: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F4.3</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tcPr>
          <w:p>
            <w:pPr>
              <w:keepNext w:val="0"/>
              <w:keepLines w:val="0"/>
              <w:suppressLineNumbers w:val="0"/>
              <w:tabs>
                <w:tab w:val="center" w:pos="4575"/>
              </w:tabs>
              <w:spacing w:before="0" w:beforeAutospacing="0" w:after="0" w:afterAutospacing="0"/>
              <w:ind w:left="0" w:right="0"/>
              <w:rPr>
                <w:rFonts w:hint="default" w:eastAsia="宋体"/>
                <w:szCs w:val="20"/>
                <w:lang w:val="en-US" w:eastAsia="zh-CN"/>
              </w:rPr>
            </w:pPr>
            <w:r>
              <w:rPr>
                <w:rFonts w:hint="eastAsia"/>
                <w:szCs w:val="20"/>
              </w:rPr>
              <w:t>如：</w:t>
            </w:r>
            <w:r>
              <w:rPr>
                <w:rFonts w:hint="default"/>
                <w:szCs w:val="20"/>
              </w:rPr>
              <w:sym w:font="Wingdings" w:char="00FE"/>
            </w:r>
            <w:r>
              <w:rPr>
                <w:rFonts w:hint="eastAsia"/>
                <w:szCs w:val="20"/>
              </w:rPr>
              <w:t>管理手册第4.</w:t>
            </w:r>
            <w:r>
              <w:rPr>
                <w:rFonts w:hint="eastAsia"/>
                <w:szCs w:val="20"/>
                <w:lang w:val="en-US" w:eastAsia="zh-CN"/>
              </w:rPr>
              <w:t>3条款</w:t>
            </w:r>
            <w:r>
              <w:rPr>
                <w:rFonts w:hint="eastAsia"/>
                <w:szCs w:val="20"/>
              </w:rPr>
              <w:t>和</w:t>
            </w:r>
            <w:r>
              <w:rPr>
                <w:rFonts w:hint="eastAsia"/>
                <w:szCs w:val="20"/>
                <w:lang w:val="en-US" w:eastAsia="zh-CN"/>
              </w:rPr>
              <w:t>《1.2条款》</w:t>
            </w:r>
          </w:p>
        </w:tc>
        <w:tc>
          <w:tcPr>
            <w:tcW w:w="1587" w:type="dxa"/>
            <w:gridSpan w:val="2"/>
            <w:vMerge w:val="restart"/>
            <w:shd w:val="clear" w:color="auto" w:fill="auto"/>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组织考虑了各种内部和外部因素和相关方的要求确定了相关管理体系的范围；如下</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34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keepNext w:val="0"/>
                    <w:keepLines w:val="0"/>
                    <w:suppressLineNumbers w:val="0"/>
                    <w:spacing w:before="0" w:beforeAutospacing="0" w:after="0" w:afterAutospacing="0"/>
                    <w:ind w:left="0" w:right="0"/>
                    <w:rPr>
                      <w:rFonts w:hint="default"/>
                      <w:szCs w:val="20"/>
                    </w:rPr>
                  </w:pPr>
                  <w:r>
                    <w:rPr>
                      <w:rFonts w:hint="eastAsia"/>
                      <w:szCs w:val="20"/>
                    </w:rPr>
                    <w:t>范围的项目</w:t>
                  </w:r>
                </w:p>
              </w:tc>
              <w:tc>
                <w:tcPr>
                  <w:tcW w:w="5347" w:type="dxa"/>
                </w:tcPr>
                <w:p>
                  <w:pPr>
                    <w:keepNext w:val="0"/>
                    <w:keepLines w:val="0"/>
                    <w:suppressLineNumbers w:val="0"/>
                    <w:spacing w:before="0" w:beforeAutospacing="0" w:after="0" w:afterAutospacing="0"/>
                    <w:ind w:left="0" w:right="0"/>
                    <w:rPr>
                      <w:rFonts w:hint="default"/>
                      <w:szCs w:val="20"/>
                    </w:rPr>
                  </w:pPr>
                  <w:r>
                    <w:rPr>
                      <w:rFonts w:hint="eastAsia"/>
                      <w:szCs w:val="20"/>
                    </w:rPr>
                    <w:t>内容描述</w:t>
                  </w:r>
                </w:p>
              </w:tc>
              <w:tc>
                <w:tcPr>
                  <w:tcW w:w="1785" w:type="dxa"/>
                </w:tcPr>
                <w:p>
                  <w:pPr>
                    <w:keepNext w:val="0"/>
                    <w:keepLines w:val="0"/>
                    <w:suppressLineNumbers w:val="0"/>
                    <w:spacing w:before="0" w:beforeAutospacing="0" w:after="0" w:afterAutospacing="0"/>
                    <w:ind w:left="0" w:right="0"/>
                    <w:rPr>
                      <w:rFonts w:hint="default"/>
                      <w:szCs w:val="20"/>
                    </w:rPr>
                  </w:pPr>
                  <w:r>
                    <w:rPr>
                      <w:rFonts w:hint="eastAsia"/>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keepNext w:val="0"/>
                    <w:keepLines w:val="0"/>
                    <w:suppressLineNumbers w:val="0"/>
                    <w:spacing w:before="0" w:beforeAutospacing="0" w:after="0" w:afterAutospacing="0"/>
                    <w:ind w:left="0" w:right="0"/>
                    <w:rPr>
                      <w:rFonts w:hint="default"/>
                      <w:szCs w:val="20"/>
                    </w:rPr>
                  </w:pPr>
                  <w:r>
                    <w:rPr>
                      <w:rFonts w:hint="eastAsia"/>
                      <w:szCs w:val="20"/>
                    </w:rPr>
                    <w:t>产品或产品类别/服务的过程</w:t>
                  </w:r>
                </w:p>
              </w:tc>
              <w:tc>
                <w:tcPr>
                  <w:tcW w:w="5347" w:type="dxa"/>
                </w:tcPr>
                <w:p>
                  <w:pPr>
                    <w:keepNext w:val="0"/>
                    <w:keepLines w:val="0"/>
                    <w:suppressLineNumbers w:val="0"/>
                    <w:spacing w:before="0" w:beforeAutospacing="0" w:after="0" w:afterAutospacing="0"/>
                    <w:ind w:left="0" w:right="0"/>
                    <w:rPr>
                      <w:rFonts w:hint="default"/>
                      <w:szCs w:val="20"/>
                    </w:rPr>
                  </w:pPr>
                  <w:r>
                    <w:rPr>
                      <w:rFonts w:hint="default"/>
                      <w:szCs w:val="20"/>
                    </w:rPr>
                    <w:t>农副产品（果蔬、鲜畜禽肉、水产品）的销售、预包装食品（粮油、调味品、肉类冻品、）的销售</w:t>
                  </w:r>
                </w:p>
              </w:tc>
              <w:tc>
                <w:tcPr>
                  <w:tcW w:w="17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keepNext w:val="0"/>
                    <w:keepLines w:val="0"/>
                    <w:suppressLineNumbers w:val="0"/>
                    <w:spacing w:before="0" w:beforeAutospacing="0" w:after="0" w:afterAutospacing="0"/>
                    <w:ind w:left="0" w:right="0"/>
                    <w:rPr>
                      <w:rFonts w:hint="default"/>
                      <w:szCs w:val="20"/>
                    </w:rPr>
                  </w:pPr>
                  <w:r>
                    <w:rPr>
                      <w:rFonts w:hint="eastAsia"/>
                      <w:szCs w:val="20"/>
                    </w:rPr>
                    <w:t>经营地址（生产/服务场地）</w:t>
                  </w:r>
                </w:p>
              </w:tc>
              <w:tc>
                <w:tcPr>
                  <w:tcW w:w="5347" w:type="dxa"/>
                </w:tcPr>
                <w:p>
                  <w:pPr>
                    <w:keepNext w:val="0"/>
                    <w:keepLines w:val="0"/>
                    <w:suppressLineNumbers w:val="0"/>
                    <w:spacing w:before="0" w:beforeAutospacing="0" w:after="0" w:afterAutospacing="0"/>
                    <w:ind w:left="0" w:right="0"/>
                    <w:rPr>
                      <w:rFonts w:hint="default"/>
                      <w:szCs w:val="20"/>
                    </w:rPr>
                  </w:pPr>
                  <w:r>
                    <w:rPr>
                      <w:rFonts w:hint="eastAsia"/>
                      <w:szCs w:val="20"/>
                    </w:rPr>
                    <w:t>注册地址：</w:t>
                  </w:r>
                  <w:bookmarkStart w:id="0" w:name="注册地址"/>
                  <w:r>
                    <w:rPr>
                      <w:sz w:val="21"/>
                      <w:szCs w:val="21"/>
                    </w:rPr>
                    <w:t>中国(福建)自由贸易试验区厦门片区高殿社区高崎社3502-113号</w:t>
                  </w:r>
                  <w:bookmarkEnd w:id="0"/>
                </w:p>
                <w:p>
                  <w:pPr>
                    <w:keepNext w:val="0"/>
                    <w:keepLines w:val="0"/>
                    <w:suppressLineNumbers w:val="0"/>
                    <w:spacing w:before="0" w:beforeAutospacing="0" w:after="0" w:afterAutospacing="0"/>
                    <w:ind w:left="0" w:right="0"/>
                    <w:rPr>
                      <w:rFonts w:hint="default"/>
                      <w:szCs w:val="20"/>
                    </w:rPr>
                  </w:pPr>
                  <w:r>
                    <w:rPr>
                      <w:rFonts w:hint="eastAsia"/>
                      <w:szCs w:val="20"/>
                    </w:rPr>
                    <w:t>经营地址：</w:t>
                  </w:r>
                  <w:bookmarkStart w:id="1" w:name="生产地址"/>
                  <w:r>
                    <w:rPr>
                      <w:sz w:val="21"/>
                      <w:szCs w:val="21"/>
                    </w:rPr>
                    <w:t>福建省中国(福建)自由贸易试验区厦门片区高殿社区高崎社3502-113号</w:t>
                  </w:r>
                  <w:bookmarkEnd w:id="1"/>
                </w:p>
              </w:tc>
              <w:tc>
                <w:tcPr>
                  <w:tcW w:w="17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keepNext w:val="0"/>
                    <w:keepLines w:val="0"/>
                    <w:suppressLineNumbers w:val="0"/>
                    <w:spacing w:before="0" w:beforeAutospacing="0" w:after="0" w:afterAutospacing="0"/>
                    <w:ind w:left="0" w:right="0"/>
                    <w:rPr>
                      <w:rFonts w:hint="default"/>
                      <w:szCs w:val="20"/>
                    </w:rPr>
                  </w:pPr>
                  <w:r>
                    <w:rPr>
                      <w:rFonts w:hint="eastAsia"/>
                      <w:szCs w:val="20"/>
                    </w:rPr>
                    <w:t>临时现场</w:t>
                  </w:r>
                </w:p>
              </w:tc>
              <w:tc>
                <w:tcPr>
                  <w:tcW w:w="534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7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keepNext w:val="0"/>
                    <w:keepLines w:val="0"/>
                    <w:suppressLineNumbers w:val="0"/>
                    <w:spacing w:before="0" w:beforeAutospacing="0" w:after="0" w:afterAutospacing="0"/>
                    <w:ind w:left="0" w:right="0"/>
                    <w:rPr>
                      <w:rFonts w:hint="default"/>
                      <w:szCs w:val="20"/>
                    </w:rPr>
                  </w:pPr>
                  <w:r>
                    <w:rPr>
                      <w:rFonts w:hint="eastAsia"/>
                      <w:szCs w:val="20"/>
                    </w:rPr>
                    <w:t>多场所</w:t>
                  </w:r>
                </w:p>
              </w:tc>
              <w:tc>
                <w:tcPr>
                  <w:tcW w:w="534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7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keepNext w:val="0"/>
                    <w:keepLines w:val="0"/>
                    <w:suppressLineNumbers w:val="0"/>
                    <w:spacing w:before="0" w:beforeAutospacing="0" w:after="0" w:afterAutospacing="0"/>
                    <w:ind w:left="0" w:right="0"/>
                    <w:rPr>
                      <w:rFonts w:hint="default"/>
                      <w:szCs w:val="20"/>
                    </w:rPr>
                  </w:pPr>
                  <w:r>
                    <w:rPr>
                      <w:rFonts w:hint="eastAsia"/>
                      <w:szCs w:val="20"/>
                    </w:rPr>
                    <w:t>组织单元（部门/分支）</w:t>
                  </w:r>
                </w:p>
              </w:tc>
              <w:tc>
                <w:tcPr>
                  <w:tcW w:w="5347"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与组织结构图一致</w:t>
                  </w:r>
                </w:p>
                <w:p>
                  <w:pPr>
                    <w:keepNext w:val="0"/>
                    <w:keepLines w:val="0"/>
                    <w:suppressLineNumbers w:val="0"/>
                    <w:spacing w:before="0" w:beforeAutospacing="0" w:after="0" w:afterAutospacing="0"/>
                    <w:ind w:left="0" w:right="0"/>
                    <w:rPr>
                      <w:rFonts w:hint="default"/>
                      <w:szCs w:val="20"/>
                      <w:u w:val="single"/>
                    </w:rPr>
                  </w:pPr>
                  <w:r>
                    <w:rPr>
                      <w:rFonts w:hint="eastAsia"/>
                      <w:szCs w:val="20"/>
                    </w:rPr>
                    <w:sym w:font="Wingdings" w:char="00A8"/>
                  </w:r>
                  <w:r>
                    <w:rPr>
                      <w:rFonts w:hint="eastAsia"/>
                      <w:szCs w:val="20"/>
                    </w:rPr>
                    <w:t xml:space="preserve">分支机构，如： </w:t>
                  </w:r>
                  <w:r>
                    <w:rPr>
                      <w:rFonts w:hint="eastAsia"/>
                      <w:szCs w:val="20"/>
                      <w:u w:val="single"/>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临时场所，如： </w:t>
                  </w:r>
                  <w:r>
                    <w:rPr>
                      <w:rFonts w:hint="eastAsia"/>
                      <w:szCs w:val="20"/>
                      <w:u w:val="single"/>
                    </w:rPr>
                    <w:t xml:space="preserve">                 </w:t>
                  </w:r>
                </w:p>
              </w:tc>
              <w:tc>
                <w:tcPr>
                  <w:tcW w:w="17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keepNext w:val="0"/>
                    <w:keepLines w:val="0"/>
                    <w:suppressLineNumbers w:val="0"/>
                    <w:spacing w:before="0" w:beforeAutospacing="0" w:after="0" w:afterAutospacing="0"/>
                    <w:ind w:left="0" w:right="0"/>
                    <w:rPr>
                      <w:rFonts w:hint="default"/>
                      <w:szCs w:val="20"/>
                    </w:rPr>
                  </w:pPr>
                  <w:r>
                    <w:rPr>
                      <w:rFonts w:hint="eastAsia"/>
                      <w:szCs w:val="20"/>
                    </w:rPr>
                    <w:t>时间</w:t>
                  </w:r>
                </w:p>
              </w:tc>
              <w:tc>
                <w:tcPr>
                  <w:tcW w:w="5347"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sym w:font="Wingdings" w:char="00FE"/>
                  </w:r>
                  <w:r>
                    <w:rPr>
                      <w:rFonts w:hint="eastAsia"/>
                      <w:szCs w:val="20"/>
                    </w:rPr>
                    <w:t xml:space="preserve"> 体系建立以来：202</w:t>
                  </w:r>
                  <w:r>
                    <w:rPr>
                      <w:rFonts w:hint="eastAsia"/>
                      <w:szCs w:val="20"/>
                      <w:lang w:val="en-US" w:eastAsia="zh-CN"/>
                    </w:rPr>
                    <w:t>1-05-01</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p>
              </w:tc>
              <w:tc>
                <w:tcPr>
                  <w:tcW w:w="1785"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在企业的管理手册中有描述。</w:t>
            </w:r>
          </w:p>
        </w:tc>
        <w:tc>
          <w:tcPr>
            <w:tcW w:w="1587"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食品安全管理体系</w:t>
            </w: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F4.4 </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管理手册第4.4</w:t>
            </w:r>
            <w:r>
              <w:rPr>
                <w:rFonts w:hint="eastAsia"/>
                <w:szCs w:val="20"/>
                <w:lang w:val="en-US" w:eastAsia="zh-CN"/>
              </w:rPr>
              <w:t>条款</w:t>
            </w:r>
          </w:p>
        </w:tc>
        <w:tc>
          <w:tcPr>
            <w:tcW w:w="1587" w:type="dxa"/>
            <w:gridSpan w:val="2"/>
            <w:vMerge w:val="restart"/>
            <w:shd w:val="clear" w:color="auto" w:fill="auto"/>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tcPr>
          <w:p>
            <w:pPr>
              <w:keepNext w:val="0"/>
              <w:keepLines w:val="0"/>
              <w:suppressLineNumbers w:val="0"/>
              <w:spacing w:before="40" w:beforeAutospacing="0" w:after="40" w:afterAutospacing="0"/>
              <w:ind w:left="0" w:right="0"/>
              <w:rPr>
                <w:rFonts w:hint="default"/>
                <w:szCs w:val="20"/>
                <w:lang w:val="en-GB"/>
              </w:rPr>
            </w:pPr>
            <w:r>
              <w:rPr>
                <w:rFonts w:hint="eastAsia"/>
                <w:szCs w:val="20"/>
              </w:rPr>
              <w:t>组织考虑了内外部问题和相关方期望对环境管理体系的过程进行了确认，对输入、输出、</w:t>
            </w:r>
            <w:r>
              <w:rPr>
                <w:rFonts w:hint="eastAsia"/>
                <w:szCs w:val="20"/>
                <w:lang w:val="en-GB"/>
              </w:rPr>
              <w:t>顺序及相互</w:t>
            </w:r>
            <w:r>
              <w:rPr>
                <w:rFonts w:hint="eastAsia"/>
                <w:szCs w:val="20"/>
              </w:rPr>
              <w:t>作用</w:t>
            </w:r>
            <w:r>
              <w:rPr>
                <w:rFonts w:hint="eastAsia"/>
                <w:szCs w:val="20"/>
                <w:lang w:val="en-GB"/>
              </w:rPr>
              <w:t>已被</w:t>
            </w:r>
            <w:r>
              <w:rPr>
                <w:rFonts w:hint="eastAsia"/>
                <w:szCs w:val="20"/>
              </w:rPr>
              <w:t>明确</w:t>
            </w:r>
            <w:r>
              <w:rPr>
                <w:rFonts w:hint="eastAsia"/>
                <w:szCs w:val="20"/>
                <w:lang w:val="en-GB"/>
              </w:rPr>
              <w:t>地提出并被充分控制。</w:t>
            </w:r>
            <w:r>
              <w:rPr>
                <w:rFonts w:hint="eastAsia"/>
                <w:szCs w:val="20"/>
              </w:rPr>
              <w:t>采用了过程方法管理相关管理体系及其过程；</w:t>
            </w:r>
            <w:r>
              <w:rPr>
                <w:rFonts w:hint="eastAsia"/>
                <w:szCs w:val="20"/>
                <w:lang w:val="en-GB"/>
              </w:rPr>
              <w:t>用文件化的绩效指标定期评审过程。</w:t>
            </w:r>
          </w:p>
          <w:p>
            <w:pPr>
              <w:keepNext w:val="0"/>
              <w:keepLines w:val="0"/>
              <w:suppressLineNumbers w:val="0"/>
              <w:spacing w:before="40" w:beforeAutospacing="0" w:after="40" w:afterAutospacing="0"/>
              <w:ind w:left="0" w:right="0"/>
              <w:rPr>
                <w:rFonts w:hint="default"/>
                <w:b/>
                <w:bCs/>
                <w:szCs w:val="20"/>
              </w:rPr>
            </w:pPr>
            <w:r>
              <w:rPr>
                <w:rFonts w:hint="eastAsia"/>
                <w:b/>
                <w:bCs/>
                <w:szCs w:val="20"/>
              </w:rPr>
              <w:t>影响运行的重要</w:t>
            </w:r>
            <w:r>
              <w:rPr>
                <w:rFonts w:hint="eastAsia"/>
                <w:b/>
                <w:bCs/>
                <w:szCs w:val="20"/>
                <w:lang w:val="en-GB"/>
              </w:rPr>
              <w:t>过程如下</w:t>
            </w:r>
            <w:r>
              <w:rPr>
                <w:rFonts w:hint="eastAsia"/>
                <w:b/>
                <w:bCs/>
                <w:szCs w:val="20"/>
              </w:rPr>
              <w:t>:</w:t>
            </w:r>
            <w:r>
              <w:rPr>
                <w:rFonts w:hint="eastAsia"/>
                <w:b/>
                <w:bCs/>
                <w:szCs w:val="20"/>
                <w:lang w:val="en-GB"/>
              </w:rPr>
              <w:t xml:space="preserve"> （</w:t>
            </w:r>
            <w:r>
              <w:rPr>
                <w:rFonts w:hint="eastAsia"/>
                <w:b/>
                <w:bCs/>
                <w:szCs w:val="20"/>
              </w:rPr>
              <w:t>不必全选</w:t>
            </w:r>
            <w:r>
              <w:rPr>
                <w:rFonts w:hint="eastAsia"/>
                <w:b/>
                <w:bCs/>
                <w:szCs w:val="20"/>
                <w:lang w:val="en-GB"/>
              </w:rPr>
              <w:t>）</w:t>
            </w:r>
          </w:p>
          <w:p>
            <w:pPr>
              <w:keepNext w:val="0"/>
              <w:keepLines w:val="0"/>
              <w:suppressLineNumbers w:val="0"/>
              <w:spacing w:before="40" w:beforeAutospacing="0" w:after="40" w:afterAutospacing="0"/>
              <w:ind w:left="210" w:right="0" w:hanging="210" w:hangingChars="100"/>
              <w:rPr>
                <w:rFonts w:hint="default"/>
                <w:szCs w:val="20"/>
              </w:rPr>
            </w:pPr>
            <w:r>
              <w:rPr>
                <w:rFonts w:hint="eastAsia"/>
                <w:szCs w:val="20"/>
              </w:rPr>
              <w:t xml:space="preserve">☑人员能力管理 ☑危害分析 ☑PRP制订和控制 ☑危害控制计划（OPRP、HACCP）制订和控制 </w:t>
            </w:r>
          </w:p>
          <w:p>
            <w:pPr>
              <w:keepNext w:val="0"/>
              <w:keepLines w:val="0"/>
              <w:suppressLineNumbers w:val="0"/>
              <w:spacing w:before="40" w:beforeAutospacing="0" w:after="40" w:afterAutospacing="0"/>
              <w:ind w:left="0" w:right="0"/>
              <w:rPr>
                <w:rFonts w:hint="default"/>
                <w:szCs w:val="20"/>
              </w:rPr>
            </w:pPr>
            <w:r>
              <w:rPr>
                <w:rFonts w:hint="eastAsia"/>
                <w:szCs w:val="20"/>
              </w:rPr>
              <w:t>□特种设备管理 ☑控制措施组合确认  ☑PRP和危害控制措施的效果验证  ☑其他（车辆管理）</w:t>
            </w:r>
          </w:p>
          <w:p>
            <w:pPr>
              <w:keepNext w:val="0"/>
              <w:keepLines w:val="0"/>
              <w:suppressLineNumbers w:val="0"/>
              <w:spacing w:before="40" w:beforeAutospacing="0" w:after="40" w:afterAutospacing="0"/>
              <w:ind w:left="0" w:right="0"/>
              <w:rPr>
                <w:rFonts w:hint="default"/>
                <w:b/>
                <w:bCs/>
                <w:szCs w:val="20"/>
              </w:rPr>
            </w:pPr>
          </w:p>
          <w:p>
            <w:pPr>
              <w:keepNext w:val="0"/>
              <w:keepLines w:val="0"/>
              <w:suppressLineNumbers w:val="0"/>
              <w:spacing w:before="40" w:beforeAutospacing="0" w:after="40" w:afterAutospacing="0"/>
              <w:ind w:left="0" w:right="0"/>
              <w:rPr>
                <w:rFonts w:hint="eastAsia" w:eastAsia="宋体"/>
                <w:b/>
                <w:bCs/>
                <w:szCs w:val="20"/>
                <w:lang w:eastAsia="zh-CN"/>
              </w:rPr>
            </w:pPr>
            <w:r>
              <w:rPr>
                <w:rFonts w:hint="eastAsia"/>
                <w:b/>
                <w:bCs/>
                <w:szCs w:val="20"/>
              </w:rPr>
              <w:t>影响体系运行的外包</w:t>
            </w:r>
            <w:r>
              <w:rPr>
                <w:rFonts w:hint="eastAsia"/>
                <w:b/>
                <w:bCs/>
                <w:szCs w:val="20"/>
                <w:lang w:val="en-GB"/>
              </w:rPr>
              <w:t>过程如下</w:t>
            </w:r>
            <w:r>
              <w:rPr>
                <w:rFonts w:hint="eastAsia"/>
                <w:b/>
                <w:bCs/>
                <w:szCs w:val="20"/>
              </w:rPr>
              <w:t>:</w:t>
            </w:r>
            <w:r>
              <w:rPr>
                <w:rFonts w:hint="eastAsia"/>
                <w:b/>
                <w:bCs/>
                <w:szCs w:val="20"/>
                <w:lang w:val="en-GB"/>
              </w:rPr>
              <w:t xml:space="preserve"> （</w:t>
            </w:r>
            <w:r>
              <w:rPr>
                <w:rFonts w:hint="eastAsia"/>
                <w:b/>
                <w:bCs/>
                <w:szCs w:val="20"/>
              </w:rPr>
              <w:t>根据实际情况选择</w:t>
            </w:r>
            <w:r>
              <w:rPr>
                <w:rFonts w:hint="eastAsia"/>
                <w:b/>
                <w:bCs/>
                <w:szCs w:val="20"/>
                <w:lang w:val="en-GB"/>
              </w:rPr>
              <w:t>）</w:t>
            </w:r>
            <w:r>
              <w:rPr>
                <w:rFonts w:hint="eastAsia"/>
                <w:b/>
                <w:bCs/>
                <w:szCs w:val="20"/>
                <w:lang w:val="en-GB" w:eastAsia="zh-CN"/>
              </w:rPr>
              <w:t>（</w:t>
            </w:r>
            <w:r>
              <w:rPr>
                <w:rFonts w:hint="eastAsia"/>
                <w:b/>
                <w:bCs/>
                <w:szCs w:val="20"/>
                <w:lang w:val="en-US" w:eastAsia="zh-CN"/>
              </w:rPr>
              <w:t>无外包</w:t>
            </w:r>
            <w:r>
              <w:rPr>
                <w:rFonts w:hint="eastAsia"/>
                <w:b/>
                <w:bCs/>
                <w:szCs w:val="20"/>
                <w:lang w:val="en-GB" w:eastAsia="zh-CN"/>
              </w:rPr>
              <w:t>）</w:t>
            </w:r>
          </w:p>
          <w:p>
            <w:pPr>
              <w:keepNext w:val="0"/>
              <w:keepLines w:val="0"/>
              <w:suppressLineNumbers w:val="0"/>
              <w:spacing w:before="40" w:beforeAutospacing="0" w:after="40" w:afterAutospacing="0"/>
              <w:ind w:left="0" w:right="0"/>
              <w:rPr>
                <w:rFonts w:hint="default"/>
                <w:szCs w:val="20"/>
              </w:rPr>
            </w:pPr>
            <w:r>
              <w:rPr>
                <w:rFonts w:hint="eastAsia"/>
                <w:szCs w:val="20"/>
              </w:rPr>
              <w:t xml:space="preserve">□建立FSMS □危害分析 □制订PRP和OPRP、HACCP计划 □生产/服务过程  □产品运输 </w:t>
            </w:r>
          </w:p>
          <w:p>
            <w:pPr>
              <w:keepNext w:val="0"/>
              <w:keepLines w:val="0"/>
              <w:suppressLineNumbers w:val="0"/>
              <w:spacing w:before="40" w:beforeAutospacing="0" w:after="40" w:afterAutospacing="0"/>
              <w:ind w:left="0" w:right="0"/>
              <w:rPr>
                <w:rFonts w:hint="default"/>
                <w:szCs w:val="20"/>
                <w:lang w:val="en-GB"/>
              </w:rPr>
            </w:pPr>
            <w:r>
              <w:rPr>
                <w:rFonts w:hint="eastAsia"/>
                <w:szCs w:val="20"/>
              </w:rPr>
              <w:t xml:space="preserve">□设备维修   □人员培训 □PRP和OPRP、HACCP验证 </w:t>
            </w:r>
            <w:r>
              <w:rPr>
                <w:rFonts w:hint="eastAsia"/>
                <w:szCs w:val="20"/>
                <w:lang w:eastAsia="zh-CN"/>
              </w:rPr>
              <w:sym w:font="Wingdings 2" w:char="00A3"/>
            </w:r>
            <w:r>
              <w:rPr>
                <w:rFonts w:hint="eastAsia"/>
                <w:szCs w:val="20"/>
                <w:lang w:eastAsia="zh-CN"/>
              </w:rPr>
              <w:t>冷库冷柜设备维保</w:t>
            </w:r>
          </w:p>
          <w:p>
            <w:pPr>
              <w:keepNext w:val="0"/>
              <w:keepLines w:val="0"/>
              <w:suppressLineNumbers w:val="0"/>
              <w:spacing w:before="0" w:beforeAutospacing="0" w:after="0" w:afterAutospacing="0"/>
              <w:ind w:left="0" w:right="0"/>
              <w:rPr>
                <w:rFonts w:hint="default"/>
                <w:szCs w:val="20"/>
                <w:highlight w:val="cyan"/>
              </w:rPr>
            </w:pPr>
            <w:r>
              <w:rPr>
                <w:rFonts w:hint="eastAsia"/>
                <w:szCs w:val="20"/>
                <w:lang w:val="en-GB"/>
              </w:rPr>
              <w:t>组织通过</w:t>
            </w:r>
            <w:r>
              <w:rPr>
                <w:rFonts w:hint="eastAsia"/>
                <w:szCs w:val="20"/>
              </w:rPr>
              <w:t>环境</w:t>
            </w:r>
            <w:r>
              <w:rPr>
                <w:rFonts w:hint="eastAsia"/>
                <w:szCs w:val="20"/>
                <w:lang w:val="en-GB"/>
              </w:rPr>
              <w:t>目标的建立、实施、</w:t>
            </w:r>
            <w:r>
              <w:rPr>
                <w:rFonts w:hint="eastAsia"/>
                <w:szCs w:val="20"/>
              </w:rPr>
              <w:t>相关方反馈</w:t>
            </w:r>
            <w:r>
              <w:rPr>
                <w:rFonts w:hint="eastAsia"/>
                <w:szCs w:val="20"/>
                <w:lang w:val="en-GB"/>
              </w:rPr>
              <w:t>的</w:t>
            </w:r>
            <w:r>
              <w:rPr>
                <w:rFonts w:hint="eastAsia"/>
                <w:szCs w:val="20"/>
              </w:rPr>
              <w:t>分析</w:t>
            </w:r>
            <w:r>
              <w:rPr>
                <w:rFonts w:hint="eastAsia"/>
                <w:szCs w:val="20"/>
                <w:lang w:val="en-GB"/>
              </w:rPr>
              <w:t>、内审和管理评审等方式，充分地</w:t>
            </w:r>
            <w:r>
              <w:rPr>
                <w:rFonts w:hint="eastAsia"/>
                <w:szCs w:val="20"/>
              </w:rPr>
              <w:t>评审，管理及</w:t>
            </w:r>
            <w:r>
              <w:rPr>
                <w:rFonts w:hint="eastAsia"/>
                <w:szCs w:val="20"/>
                <w:lang w:val="en-GB"/>
              </w:rPr>
              <w:t>控制这些</w:t>
            </w:r>
            <w:r>
              <w:rPr>
                <w:rFonts w:hint="eastAsia"/>
                <w:szCs w:val="20"/>
              </w:rPr>
              <w:t>环境管理体系覆盖的过程</w:t>
            </w:r>
            <w:r>
              <w:rPr>
                <w:rFonts w:hint="eastAsia"/>
                <w:szCs w:val="20"/>
                <w:lang w:val="en-GB"/>
              </w:rPr>
              <w:t>和活动</w:t>
            </w:r>
            <w:r>
              <w:rPr>
                <w:rFonts w:hint="eastAsia"/>
                <w:szCs w:val="20"/>
              </w:rPr>
              <w:t>。</w:t>
            </w:r>
          </w:p>
        </w:tc>
        <w:tc>
          <w:tcPr>
            <w:tcW w:w="1587"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领导作用与承诺</w:t>
            </w: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F5.1</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eastAsia"/>
                <w:szCs w:val="20"/>
                <w:lang w:val="en-US" w:eastAsia="zh-CN"/>
              </w:rPr>
              <w:sym w:font="Wingdings" w:char="00FE"/>
            </w:r>
            <w:r>
              <w:rPr>
                <w:rFonts w:hint="eastAsia"/>
                <w:szCs w:val="20"/>
              </w:rPr>
              <w:t>管理手册第5.1</w:t>
            </w:r>
            <w:r>
              <w:rPr>
                <w:rFonts w:hint="eastAsia"/>
                <w:szCs w:val="20"/>
                <w:lang w:val="en-US" w:eastAsia="zh-CN"/>
              </w:rPr>
              <w:t>条款</w:t>
            </w:r>
            <w:r>
              <w:rPr>
                <w:rFonts w:hint="eastAsia"/>
                <w:szCs w:val="20"/>
              </w:rPr>
              <w:t>和“总经理岗位职责”</w:t>
            </w:r>
          </w:p>
        </w:tc>
        <w:tc>
          <w:tcPr>
            <w:tcW w:w="1587" w:type="dxa"/>
            <w:gridSpan w:val="2"/>
            <w:vMerge w:val="restart"/>
            <w:shd w:val="clear" w:color="auto" w:fill="auto"/>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 xml:space="preserve"> 与最高管理者沟通其领导作用与承诺：</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确保为食品安全管理体系制定食品安全方针和食品安全目标，并与组织的战略方向相一致；</w:t>
            </w:r>
            <w:r>
              <w:rPr>
                <w:rFonts w:hint="eastAsia"/>
                <w:color w:val="000000"/>
                <w:szCs w:val="21"/>
              </w:rPr>
              <w:t xml:space="preserve">； </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沟通有效食品安全管理的重要性，符合食品安全管理体系要求、 法律法规要求和与食品安全有关的顾客要求</w:t>
            </w:r>
            <w:r>
              <w:rPr>
                <w:rFonts w:hint="eastAsia"/>
                <w:color w:val="000000"/>
                <w:szCs w:val="21"/>
              </w:rPr>
              <w:t xml:space="preserve">； </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7"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食品安全方针</w:t>
            </w: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F5.2</w:t>
            </w: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outlineLvl w:val="0"/>
              <w:rPr>
                <w:rFonts w:hint="eastAsia" w:eastAsia="宋体"/>
                <w:szCs w:val="20"/>
                <w:lang w:eastAsia="zh-CN"/>
              </w:rPr>
            </w:pPr>
            <w:r>
              <w:rPr>
                <w:rFonts w:hint="eastAsia"/>
                <w:szCs w:val="20"/>
              </w:rPr>
              <w:t>如：</w:t>
            </w:r>
            <w:r>
              <w:rPr>
                <w:rFonts w:hint="eastAsia"/>
                <w:szCs w:val="20"/>
                <w:lang w:val="en-US" w:eastAsia="zh-CN"/>
              </w:rPr>
              <w:sym w:font="Wingdings" w:char="00FE"/>
            </w:r>
            <w:r>
              <w:rPr>
                <w:rFonts w:hint="eastAsia"/>
                <w:szCs w:val="20"/>
              </w:rPr>
              <w:t>管理手册第5.2章</w:t>
            </w:r>
            <w:r>
              <w:rPr>
                <w:rFonts w:hint="eastAsia"/>
                <w:szCs w:val="20"/>
                <w:lang w:eastAsia="zh-CN"/>
              </w:rPr>
              <w:t>、</w:t>
            </w:r>
            <w:r>
              <w:rPr>
                <w:rFonts w:hint="eastAsia"/>
                <w:szCs w:val="20"/>
                <w:lang w:val="en-US" w:eastAsia="zh-CN"/>
              </w:rPr>
              <w:sym w:font="Wingdings" w:char="00A8"/>
            </w:r>
            <w:r>
              <w:rPr>
                <w:rFonts w:hint="eastAsia"/>
                <w:szCs w:val="20"/>
                <w:lang w:eastAsia="zh-CN"/>
              </w:rPr>
              <w:t>《</w:t>
            </w:r>
            <w:bookmarkStart w:id="2" w:name="_Toc149970707"/>
            <w:bookmarkStart w:id="3" w:name="_Toc10294"/>
            <w:bookmarkStart w:id="4" w:name="_Toc154807529"/>
            <w:bookmarkStart w:id="5" w:name="_Toc146529956"/>
            <w:bookmarkStart w:id="6" w:name="_Toc145402008"/>
            <w:bookmarkStart w:id="7" w:name="_Toc145400879"/>
            <w:r>
              <w:rPr>
                <w:rFonts w:hint="eastAsia" w:ascii="Times New Roman" w:hAnsi="Times New Roman" w:eastAsia="宋体" w:cs="Times New Roman"/>
                <w:szCs w:val="20"/>
              </w:rPr>
              <w:t>0</w:t>
            </w:r>
            <w:r>
              <w:rPr>
                <w:rFonts w:hint="eastAsia" w:ascii="Times New Roman" w:hAnsi="Times New Roman" w:eastAsia="宋体" w:cs="Times New Roman"/>
                <w:szCs w:val="20"/>
                <w:lang w:val="en-US" w:eastAsia="zh-CN"/>
              </w:rPr>
              <w:t>.</w:t>
            </w:r>
            <w:r>
              <w:rPr>
                <w:rFonts w:hint="eastAsia" w:ascii="Times New Roman" w:hAnsi="Times New Roman" w:eastAsia="宋体" w:cs="Times New Roman"/>
                <w:szCs w:val="20"/>
              </w:rPr>
              <w:t>2 食品安全方针、目标</w:t>
            </w:r>
            <w:bookmarkEnd w:id="2"/>
            <w:bookmarkEnd w:id="3"/>
            <w:bookmarkEnd w:id="4"/>
            <w:bookmarkEnd w:id="5"/>
            <w:bookmarkEnd w:id="6"/>
            <w:bookmarkEnd w:id="7"/>
            <w:r>
              <w:rPr>
                <w:rFonts w:hint="eastAsia" w:ascii="Times New Roman" w:hAnsi="Times New Roman" w:eastAsia="宋体" w:cs="Times New Roman"/>
                <w:szCs w:val="20"/>
                <w:lang w:eastAsia="zh-CN"/>
              </w:rPr>
              <w:t>》</w:t>
            </w:r>
          </w:p>
        </w:tc>
        <w:tc>
          <w:tcPr>
            <w:tcW w:w="1587" w:type="dxa"/>
            <w:gridSpan w:val="2"/>
            <w:vMerge w:val="restart"/>
            <w:shd w:val="clear" w:color="auto" w:fill="auto"/>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tcPr>
          <w:p>
            <w:pPr>
              <w:keepNext w:val="0"/>
              <w:keepLines w:val="0"/>
              <w:suppressLineNumbers w:val="0"/>
              <w:spacing w:before="0" w:beforeAutospacing="0" w:after="0" w:afterAutospacing="0"/>
              <w:ind w:left="0" w:right="0"/>
              <w:rPr>
                <w:rFonts w:hint="default"/>
                <w:szCs w:val="20"/>
                <w:u w:val="single"/>
              </w:rPr>
            </w:pPr>
            <w:r>
              <w:rPr>
                <w:rFonts w:hint="eastAsia"/>
                <w:color w:val="000000"/>
                <w:szCs w:val="21"/>
              </w:rPr>
              <w:t xml:space="preserve"> </w:t>
            </w:r>
            <w:r>
              <w:rPr>
                <w:rFonts w:hint="eastAsia"/>
                <w:szCs w:val="20"/>
              </w:rPr>
              <w:t>最高管理者制定了文件化的食品安全体系方针：</w:t>
            </w:r>
          </w:p>
          <w:p>
            <w:pPr>
              <w:widowControl/>
              <w:spacing w:before="40"/>
              <w:jc w:val="left"/>
              <w:rPr>
                <w:rFonts w:hint="eastAsia"/>
                <w:color w:val="000000"/>
                <w:szCs w:val="18"/>
                <w:u w:val="single"/>
              </w:rPr>
            </w:pPr>
            <w:r>
              <w:rPr>
                <w:rFonts w:hint="eastAsia"/>
                <w:color w:val="000000"/>
                <w:szCs w:val="18"/>
                <w:u w:val="single"/>
              </w:rPr>
              <w:t>及时配送，顾客满意，保证配送的食品安全；持续改进，顾客满意。</w:t>
            </w:r>
          </w:p>
          <w:p>
            <w:pPr>
              <w:pStyle w:val="2"/>
              <w:rPr>
                <w:rFonts w:hint="eastAsia"/>
              </w:rPr>
            </w:pPr>
          </w:p>
          <w:p>
            <w:pPr>
              <w:keepNext w:val="0"/>
              <w:keepLines w:val="0"/>
              <w:suppressLineNumbers w:val="0"/>
              <w:spacing w:before="0" w:beforeAutospacing="0" w:after="0" w:afterAutospacing="0"/>
              <w:ind w:left="0" w:right="0"/>
              <w:rPr>
                <w:rFonts w:hint="default"/>
                <w:szCs w:val="20"/>
              </w:rPr>
            </w:pPr>
            <w:r>
              <w:rPr>
                <w:rFonts w:hint="eastAsia"/>
                <w:szCs w:val="20"/>
              </w:rPr>
              <w:t>☑适应组织的宗旨和所处形势</w:t>
            </w:r>
          </w:p>
          <w:p>
            <w:pPr>
              <w:keepNext w:val="0"/>
              <w:keepLines w:val="0"/>
              <w:suppressLineNumbers w:val="0"/>
              <w:spacing w:before="0" w:beforeAutospacing="0" w:after="0" w:afterAutospacing="0"/>
              <w:ind w:left="0" w:right="0"/>
              <w:rPr>
                <w:rFonts w:hint="default"/>
                <w:szCs w:val="20"/>
                <w:lang w:val="en-GB"/>
              </w:rPr>
            </w:pPr>
            <w:r>
              <w:rPr>
                <w:rFonts w:hint="eastAsia"/>
                <w:szCs w:val="20"/>
              </w:rPr>
              <w:t>☑为制定食品安全目标提供框架</w:t>
            </w:r>
            <w:r>
              <w:rPr>
                <w:rFonts w:hint="eastAsia"/>
                <w:szCs w:val="20"/>
                <w:lang w:val="en-GB"/>
              </w:rPr>
              <w:t>。</w:t>
            </w:r>
          </w:p>
          <w:p>
            <w:pPr>
              <w:keepNext w:val="0"/>
              <w:keepLines w:val="0"/>
              <w:suppressLineNumbers w:val="0"/>
              <w:spacing w:before="0" w:beforeAutospacing="0" w:after="0" w:afterAutospacing="0"/>
              <w:ind w:left="0" w:right="0"/>
              <w:rPr>
                <w:rFonts w:hint="default"/>
                <w:szCs w:val="20"/>
              </w:rPr>
            </w:pPr>
            <w:r>
              <w:rPr>
                <w:rFonts w:hint="eastAsia"/>
                <w:szCs w:val="20"/>
              </w:rPr>
              <w:t xml:space="preserve">☑包括满足适用食品安全要求的承诺，包括立法/执法要求和顾客的相互同意的食品安全要求； </w:t>
            </w:r>
          </w:p>
          <w:p>
            <w:pPr>
              <w:keepNext w:val="0"/>
              <w:keepLines w:val="0"/>
              <w:suppressLineNumbers w:val="0"/>
              <w:spacing w:before="0" w:beforeAutospacing="0" w:after="0" w:afterAutospacing="0"/>
              <w:ind w:left="0" w:right="0"/>
              <w:rPr>
                <w:rFonts w:hint="default"/>
                <w:szCs w:val="20"/>
              </w:rPr>
            </w:pPr>
            <w:r>
              <w:rPr>
                <w:rFonts w:hint="eastAsia"/>
                <w:szCs w:val="20"/>
              </w:rPr>
              <w:t>☑应对内部和外部沟通</w:t>
            </w:r>
          </w:p>
          <w:p>
            <w:pPr>
              <w:keepNext w:val="0"/>
              <w:keepLines w:val="0"/>
              <w:suppressLineNumbers w:val="0"/>
              <w:spacing w:before="0" w:beforeAutospacing="0" w:after="0" w:afterAutospacing="0"/>
              <w:ind w:left="0" w:right="0"/>
              <w:rPr>
                <w:rFonts w:hint="default"/>
                <w:color w:val="000000"/>
                <w:szCs w:val="20"/>
              </w:rPr>
            </w:pPr>
            <w:r>
              <w:rPr>
                <w:rFonts w:hint="eastAsia"/>
                <w:szCs w:val="20"/>
              </w:rPr>
              <w:t>☑包括持续改进食品安全管理体系的承诺</w:t>
            </w:r>
          </w:p>
          <w:p>
            <w:pPr>
              <w:keepNext w:val="0"/>
              <w:keepLines w:val="0"/>
              <w:suppressLineNumbers w:val="0"/>
              <w:spacing w:before="0" w:beforeAutospacing="0" w:after="0" w:afterAutospacing="0"/>
              <w:ind w:left="0" w:right="0"/>
              <w:rPr>
                <w:rFonts w:hint="default"/>
                <w:color w:val="000000"/>
                <w:szCs w:val="20"/>
              </w:rPr>
            </w:pPr>
            <w:r>
              <w:rPr>
                <w:rFonts w:hint="eastAsia"/>
                <w:szCs w:val="20"/>
              </w:rPr>
              <w:t>☑解决需求确保食品安全相关的能力</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☑在组织内得到沟通、理解和应用，通过：</w:t>
            </w:r>
            <w:r>
              <w:rPr>
                <w:rFonts w:hint="eastAsia"/>
                <w:szCs w:val="20"/>
              </w:rPr>
              <w:sym w:font="Wingdings" w:char="00A8"/>
            </w:r>
            <w:r>
              <w:rPr>
                <w:rFonts w:hint="eastAsia"/>
                <w:szCs w:val="20"/>
              </w:rPr>
              <w:t xml:space="preserve">展板  </w:t>
            </w:r>
            <w:r>
              <w:rPr>
                <w:rFonts w:hint="eastAsia"/>
                <w:szCs w:val="20"/>
              </w:rPr>
              <w:sym w:font="Wingdings" w:char="00A8"/>
            </w:r>
            <w:r>
              <w:rPr>
                <w:rFonts w:hint="eastAsia"/>
                <w:szCs w:val="20"/>
              </w:rPr>
              <w:t xml:space="preserve">标语  </w:t>
            </w:r>
            <w:r>
              <w:rPr>
                <w:rFonts w:hint="eastAsia"/>
                <w:szCs w:val="20"/>
              </w:rPr>
              <w:sym w:font="Wingdings" w:char="00FE"/>
            </w:r>
            <w:r>
              <w:rPr>
                <w:rFonts w:hint="eastAsia"/>
                <w:szCs w:val="20"/>
              </w:rPr>
              <w:t xml:space="preserve">会议  </w:t>
            </w:r>
            <w:r>
              <w:rPr>
                <w:rFonts w:hint="eastAsia"/>
                <w:szCs w:val="20"/>
              </w:rPr>
              <w:sym w:font="Wingdings" w:char="00FE"/>
            </w:r>
            <w:r>
              <w:rPr>
                <w:rFonts w:hint="eastAsia"/>
                <w:szCs w:val="20"/>
              </w:rPr>
              <w:t xml:space="preserve">文件发放   </w:t>
            </w:r>
            <w:r>
              <w:rPr>
                <w:rFonts w:hint="eastAsia"/>
                <w:szCs w:val="20"/>
              </w:rPr>
              <w:sym w:font="Wingdings" w:char="00A8"/>
            </w:r>
            <w:r>
              <w:rPr>
                <w:rFonts w:hint="eastAsia"/>
                <w:szCs w:val="20"/>
              </w:rPr>
              <w:t xml:space="preserve">其他  </w:t>
            </w: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☑在相关方有需要时提供。通过：</w:t>
            </w:r>
            <w:r>
              <w:rPr>
                <w:rFonts w:hint="eastAsia"/>
                <w:szCs w:val="20"/>
              </w:rPr>
              <w:sym w:font="Wingdings" w:char="00A8"/>
            </w:r>
            <w:r>
              <w:rPr>
                <w:rFonts w:hint="eastAsia"/>
                <w:szCs w:val="20"/>
              </w:rPr>
              <w:t xml:space="preserve">网站 </w:t>
            </w:r>
            <w:r>
              <w:rPr>
                <w:rFonts w:hint="eastAsia"/>
                <w:szCs w:val="20"/>
              </w:rPr>
              <w:sym w:font="Wingdings" w:char="00A8"/>
            </w:r>
            <w:r>
              <w:rPr>
                <w:rFonts w:hint="eastAsia"/>
                <w:szCs w:val="20"/>
              </w:rPr>
              <w:t xml:space="preserve">宣传册 </w:t>
            </w:r>
            <w:r>
              <w:rPr>
                <w:rFonts w:hint="eastAsia"/>
                <w:szCs w:val="20"/>
              </w:rPr>
              <w:sym w:font="Wingdings" w:char="00FE"/>
            </w:r>
            <w:r>
              <w:rPr>
                <w:rFonts w:hint="eastAsia"/>
                <w:szCs w:val="20"/>
              </w:rPr>
              <w:t>其他</w:t>
            </w:r>
            <w:r>
              <w:rPr>
                <w:rFonts w:hint="eastAsia"/>
                <w:szCs w:val="20"/>
                <w:lang w:eastAsia="zh-CN"/>
              </w:rPr>
              <w:t>——</w:t>
            </w:r>
            <w:r>
              <w:rPr>
                <w:rFonts w:hint="eastAsia"/>
                <w:szCs w:val="20"/>
                <w:lang w:val="en-US" w:eastAsia="zh-CN"/>
              </w:rPr>
              <w:t>招投标</w:t>
            </w:r>
          </w:p>
          <w:p>
            <w:pPr>
              <w:keepNext w:val="0"/>
              <w:keepLines w:val="0"/>
              <w:suppressLineNumbers w:val="0"/>
              <w:spacing w:before="0" w:beforeAutospacing="0" w:after="0" w:afterAutospacing="0"/>
              <w:ind w:left="0" w:right="0"/>
              <w:rPr>
                <w:rFonts w:hint="default"/>
                <w:szCs w:val="20"/>
              </w:rPr>
            </w:pPr>
          </w:p>
        </w:tc>
        <w:tc>
          <w:tcPr>
            <w:tcW w:w="1587"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组织的角色、职责和权限</w:t>
            </w:r>
          </w:p>
          <w:p>
            <w:pPr>
              <w:keepNext w:val="0"/>
              <w:keepLines w:val="0"/>
              <w:suppressLineNumbers w:val="0"/>
              <w:spacing w:before="0" w:beforeAutospacing="0" w:after="0" w:afterAutospacing="0"/>
              <w:ind w:left="0" w:right="0"/>
              <w:rPr>
                <w:rFonts w:hint="default"/>
                <w:szCs w:val="20"/>
              </w:rPr>
            </w:pP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F5.3</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管理手册第5.3章</w:t>
            </w:r>
          </w:p>
        </w:tc>
        <w:tc>
          <w:tcPr>
            <w:tcW w:w="1587" w:type="dxa"/>
            <w:gridSpan w:val="2"/>
            <w:vMerge w:val="restart"/>
            <w:shd w:val="clear" w:color="auto" w:fill="auto"/>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A8"/>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4"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default"/>
                <w:szCs w:val="20"/>
              </w:rPr>
            </w:pPr>
            <w:r>
              <w:rPr>
                <w:rFonts w:hint="eastAsia"/>
                <w:szCs w:val="20"/>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suppressLineNumbers w:val="0"/>
                    <w:spacing w:before="0" w:beforeAutospacing="0" w:after="0" w:afterAutospacing="0"/>
                    <w:ind w:left="0" w:right="0"/>
                    <w:rPr>
                      <w:rFonts w:hint="default"/>
                      <w:szCs w:val="20"/>
                    </w:rPr>
                  </w:pPr>
                  <w:r>
                    <w:rPr>
                      <w:rFonts w:hint="eastAsia"/>
                      <w:szCs w:val="20"/>
                    </w:rPr>
                    <w:t>过程名称</w:t>
                  </w:r>
                </w:p>
              </w:tc>
              <w:tc>
                <w:tcPr>
                  <w:tcW w:w="2261" w:type="dxa"/>
                </w:tcPr>
                <w:p>
                  <w:pPr>
                    <w:keepNext w:val="0"/>
                    <w:keepLines w:val="0"/>
                    <w:suppressLineNumbers w:val="0"/>
                    <w:spacing w:before="0" w:beforeAutospacing="0" w:after="0" w:afterAutospacing="0"/>
                    <w:ind w:left="0" w:right="0"/>
                    <w:rPr>
                      <w:rFonts w:hint="default"/>
                      <w:szCs w:val="20"/>
                    </w:rPr>
                  </w:pPr>
                  <w:r>
                    <w:rPr>
                      <w:rFonts w:hint="eastAsia"/>
                      <w:szCs w:val="20"/>
                    </w:rPr>
                    <w:t>主管部门名称</w:t>
                  </w:r>
                </w:p>
              </w:tc>
              <w:tc>
                <w:tcPr>
                  <w:tcW w:w="2261" w:type="dxa"/>
                </w:tcPr>
                <w:p>
                  <w:pPr>
                    <w:keepNext w:val="0"/>
                    <w:keepLines w:val="0"/>
                    <w:suppressLineNumbers w:val="0"/>
                    <w:spacing w:before="0" w:beforeAutospacing="0" w:after="0" w:afterAutospacing="0"/>
                    <w:ind w:left="0" w:right="0"/>
                    <w:rPr>
                      <w:rFonts w:hint="default"/>
                      <w:szCs w:val="20"/>
                    </w:rPr>
                  </w:pPr>
                  <w:r>
                    <w:rPr>
                      <w:rFonts w:hint="eastAsia"/>
                      <w:szCs w:val="20"/>
                    </w:rPr>
                    <w:t>过程名称</w:t>
                  </w:r>
                </w:p>
              </w:tc>
              <w:tc>
                <w:tcPr>
                  <w:tcW w:w="2261" w:type="dxa"/>
                </w:tcPr>
                <w:p>
                  <w:pPr>
                    <w:keepNext w:val="0"/>
                    <w:keepLines w:val="0"/>
                    <w:suppressLineNumbers w:val="0"/>
                    <w:spacing w:before="0" w:beforeAutospacing="0" w:after="0" w:afterAutospacing="0"/>
                    <w:ind w:left="0" w:right="0"/>
                    <w:rPr>
                      <w:rFonts w:hint="default"/>
                      <w:szCs w:val="20"/>
                    </w:rPr>
                  </w:pPr>
                  <w:r>
                    <w:rPr>
                      <w:rFonts w:hint="eastAsia"/>
                      <w:szCs w:val="20"/>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食品安全管理体系策划和推动</w:t>
                  </w:r>
                </w:p>
              </w:tc>
              <w:tc>
                <w:tcPr>
                  <w:tcW w:w="2261"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食品安全小组</w:t>
                  </w:r>
                </w:p>
              </w:tc>
              <w:tc>
                <w:tcPr>
                  <w:tcW w:w="2261" w:type="dxa"/>
                </w:tcPr>
                <w:p>
                  <w:pPr>
                    <w:keepNext w:val="0"/>
                    <w:keepLines w:val="0"/>
                    <w:suppressLineNumbers w:val="0"/>
                    <w:spacing w:before="0" w:beforeAutospacing="0" w:after="0" w:afterAutospacing="0"/>
                    <w:ind w:left="0" w:right="0"/>
                    <w:rPr>
                      <w:rFonts w:hint="default"/>
                      <w:szCs w:val="20"/>
                    </w:rPr>
                  </w:pPr>
                  <w:r>
                    <w:rPr>
                      <w:rFonts w:hint="eastAsia"/>
                      <w:szCs w:val="20"/>
                    </w:rPr>
                    <w:t>PRP和HACCP实施</w:t>
                  </w:r>
                </w:p>
              </w:tc>
              <w:tc>
                <w:tcPr>
                  <w:tcW w:w="2261"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suppressLineNumbers w:val="0"/>
                    <w:spacing w:before="0" w:beforeAutospacing="0" w:after="0" w:afterAutospacing="0"/>
                    <w:ind w:left="0" w:right="0"/>
                    <w:rPr>
                      <w:rFonts w:hint="default"/>
                      <w:szCs w:val="20"/>
                    </w:rPr>
                  </w:pPr>
                  <w:r>
                    <w:rPr>
                      <w:rFonts w:hint="eastAsia"/>
                      <w:szCs w:val="20"/>
                    </w:rPr>
                    <w:t>采购控制</w:t>
                  </w:r>
                </w:p>
              </w:tc>
              <w:tc>
                <w:tcPr>
                  <w:tcW w:w="2261"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采购部</w:t>
                  </w:r>
                </w:p>
              </w:tc>
              <w:tc>
                <w:tcPr>
                  <w:tcW w:w="2261" w:type="dxa"/>
                </w:tcPr>
                <w:p>
                  <w:pPr>
                    <w:keepNext w:val="0"/>
                    <w:keepLines w:val="0"/>
                    <w:suppressLineNumbers w:val="0"/>
                    <w:spacing w:before="0" w:beforeAutospacing="0" w:after="0" w:afterAutospacing="0"/>
                    <w:ind w:left="0" w:right="0"/>
                    <w:rPr>
                      <w:rFonts w:hint="default"/>
                      <w:szCs w:val="20"/>
                    </w:rPr>
                  </w:pPr>
                  <w:r>
                    <w:rPr>
                      <w:rFonts w:hint="eastAsia"/>
                      <w:szCs w:val="20"/>
                    </w:rPr>
                    <w:t>FSMS验证和确认</w:t>
                  </w:r>
                </w:p>
              </w:tc>
              <w:tc>
                <w:tcPr>
                  <w:tcW w:w="2261"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260" w:type="dxa"/>
                </w:tcPr>
                <w:p>
                  <w:pPr>
                    <w:keepNext w:val="0"/>
                    <w:keepLines w:val="0"/>
                    <w:suppressLineNumbers w:val="0"/>
                    <w:spacing w:before="0" w:beforeAutospacing="0" w:after="0" w:afterAutospacing="0"/>
                    <w:ind w:left="0" w:right="0"/>
                    <w:rPr>
                      <w:rFonts w:hint="default"/>
                      <w:szCs w:val="20"/>
                    </w:rPr>
                  </w:pPr>
                  <w:r>
                    <w:rPr>
                      <w:rFonts w:hint="eastAsia"/>
                      <w:szCs w:val="20"/>
                    </w:rPr>
                    <w:t>人员健康</w:t>
                  </w:r>
                </w:p>
              </w:tc>
              <w:tc>
                <w:tcPr>
                  <w:tcW w:w="2261"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人事部</w:t>
                  </w:r>
                </w:p>
              </w:tc>
              <w:tc>
                <w:tcPr>
                  <w:tcW w:w="2261" w:type="dxa"/>
                </w:tcPr>
                <w:p>
                  <w:pPr>
                    <w:keepNext w:val="0"/>
                    <w:keepLines w:val="0"/>
                    <w:suppressLineNumbers w:val="0"/>
                    <w:spacing w:before="0" w:beforeAutospacing="0" w:after="0" w:afterAutospacing="0"/>
                    <w:ind w:left="0" w:right="0"/>
                    <w:rPr>
                      <w:rFonts w:hint="default"/>
                      <w:szCs w:val="20"/>
                    </w:rPr>
                  </w:pPr>
                  <w:r>
                    <w:rPr>
                      <w:rFonts w:hint="eastAsia"/>
                      <w:szCs w:val="20"/>
                    </w:rPr>
                    <w:t>基础设施</w:t>
                  </w:r>
                </w:p>
              </w:tc>
              <w:tc>
                <w:tcPr>
                  <w:tcW w:w="2261"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suppressLineNumbers w:val="0"/>
                    <w:spacing w:before="0" w:beforeAutospacing="0" w:after="0" w:afterAutospacing="0"/>
                    <w:ind w:left="0" w:right="0"/>
                    <w:rPr>
                      <w:rFonts w:hint="default"/>
                      <w:szCs w:val="20"/>
                    </w:rPr>
                  </w:pPr>
                </w:p>
              </w:tc>
              <w:tc>
                <w:tcPr>
                  <w:tcW w:w="2261" w:type="dxa"/>
                </w:tcPr>
                <w:p>
                  <w:pPr>
                    <w:keepNext w:val="0"/>
                    <w:keepLines w:val="0"/>
                    <w:suppressLineNumbers w:val="0"/>
                    <w:spacing w:before="0" w:beforeAutospacing="0" w:after="0" w:afterAutospacing="0"/>
                    <w:ind w:left="0" w:right="0"/>
                    <w:rPr>
                      <w:rFonts w:hint="default"/>
                      <w:szCs w:val="20"/>
                    </w:rPr>
                  </w:pPr>
                </w:p>
              </w:tc>
              <w:tc>
                <w:tcPr>
                  <w:tcW w:w="2261" w:type="dxa"/>
                </w:tcPr>
                <w:p>
                  <w:pPr>
                    <w:keepNext w:val="0"/>
                    <w:keepLines w:val="0"/>
                    <w:suppressLineNumbers w:val="0"/>
                    <w:spacing w:before="0" w:beforeAutospacing="0" w:after="0" w:afterAutospacing="0"/>
                    <w:ind w:left="0" w:right="0"/>
                    <w:rPr>
                      <w:rFonts w:hint="default"/>
                      <w:szCs w:val="20"/>
                    </w:rPr>
                  </w:pPr>
                </w:p>
              </w:tc>
              <w:tc>
                <w:tcPr>
                  <w:tcW w:w="2261"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HACCP小组长：</w:t>
            </w:r>
            <w:r>
              <w:rPr>
                <w:rFonts w:hint="eastAsia"/>
                <w:szCs w:val="20"/>
                <w:u w:val="single"/>
              </w:rPr>
              <w:t xml:space="preserve">   郑宗添</w:t>
            </w:r>
            <w:r>
              <w:rPr>
                <w:rFonts w:hint="eastAsia"/>
                <w:szCs w:val="20"/>
                <w:u w:val="single"/>
                <w:lang w:val="en-US" w:eastAsia="zh-CN"/>
              </w:rPr>
              <w:t xml:space="preserve"> 先生</w:t>
            </w:r>
            <w:r>
              <w:rPr>
                <w:rFonts w:hint="eastAsia"/>
                <w:szCs w:val="20"/>
                <w:u w:val="single"/>
              </w:rPr>
              <w:t xml:space="preserve"> </w:t>
            </w:r>
            <w:r>
              <w:rPr>
                <w:rFonts w:hint="eastAsia"/>
                <w:szCs w:val="20"/>
              </w:rPr>
              <w:t>，</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default"/>
                <w:szCs w:val="20"/>
              </w:rPr>
              <w:t>食品安全组长负责：</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确保FSMS的建立、实施、维护和更新；</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管理和组织食品安全小组的工作；</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确保食品安全团队的相关培训和能力；</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向最高管理层报告FSMS的有效性和适宜性。</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default"/>
                <w:szCs w:val="20"/>
              </w:rPr>
              <w:t>所有人员有责任向</w:t>
            </w:r>
            <w:r>
              <w:rPr>
                <w:rFonts w:hint="eastAsia"/>
                <w:szCs w:val="20"/>
              </w:rPr>
              <w:sym w:font="Wingdings" w:char="00FE"/>
            </w:r>
            <w:r>
              <w:rPr>
                <w:rFonts w:hint="eastAsia"/>
                <w:szCs w:val="20"/>
              </w:rPr>
              <w:t xml:space="preserve">食品安全组长 </w:t>
            </w:r>
            <w:r>
              <w:rPr>
                <w:rFonts w:hint="eastAsia"/>
                <w:szCs w:val="20"/>
              </w:rPr>
              <w:sym w:font="Wingdings" w:char="00A8"/>
            </w:r>
            <w:r>
              <w:rPr>
                <w:rFonts w:hint="eastAsia"/>
                <w:szCs w:val="20"/>
              </w:rPr>
              <w:t xml:space="preserve">食品安全小组成员 </w:t>
            </w:r>
            <w:r>
              <w:rPr>
                <w:rFonts w:hint="default"/>
                <w:szCs w:val="20"/>
              </w:rPr>
              <w:t>报告与FSMS有关的问题</w:t>
            </w:r>
          </w:p>
        </w:tc>
        <w:tc>
          <w:tcPr>
            <w:tcW w:w="1587"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应对风险和机遇的措施</w:t>
            </w:r>
          </w:p>
          <w:p>
            <w:pPr>
              <w:keepNext w:val="0"/>
              <w:keepLines w:val="0"/>
              <w:suppressLineNumbers w:val="0"/>
              <w:spacing w:before="0" w:beforeAutospacing="0" w:after="0" w:afterAutospacing="0"/>
              <w:ind w:left="0" w:right="0"/>
              <w:rPr>
                <w:rFonts w:hint="default"/>
                <w:szCs w:val="20"/>
              </w:rPr>
            </w:pP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color w:val="000000"/>
                <w:szCs w:val="21"/>
              </w:rPr>
              <w:t>F6.1.1</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eastAsia"/>
                <w:szCs w:val="20"/>
              </w:rPr>
              <w:sym w:font="Wingdings" w:char="00A8"/>
            </w:r>
            <w:r>
              <w:rPr>
                <w:rFonts w:hint="eastAsia"/>
                <w:szCs w:val="20"/>
              </w:rPr>
              <w:t>《</w:t>
            </w:r>
            <w:r>
              <w:rPr>
                <w:rFonts w:hint="eastAsia"/>
                <w:color w:val="000000"/>
                <w:szCs w:val="21"/>
              </w:rPr>
              <w:t>应对风险和机遇</w:t>
            </w:r>
            <w:r>
              <w:rPr>
                <w:rFonts w:hint="eastAsia"/>
                <w:szCs w:val="20"/>
              </w:rPr>
              <w:t>控制程序》、</w:t>
            </w:r>
            <w:r>
              <w:rPr>
                <w:rFonts w:hint="eastAsia"/>
                <w:szCs w:val="20"/>
              </w:rPr>
              <w:sym w:font="Wingdings" w:char="00FE"/>
            </w:r>
            <w:r>
              <w:rPr>
                <w:rFonts w:hint="eastAsia"/>
                <w:szCs w:val="20"/>
              </w:rPr>
              <w:t>手册第6.1条款</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color w:val="000000"/>
                <w:szCs w:val="21"/>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rPr>
                <w:rFonts w:hint="default"/>
                <w:szCs w:val="20"/>
              </w:rPr>
            </w:pPr>
            <w:r>
              <w:rPr>
                <w:rFonts w:hint="eastAsia"/>
                <w:szCs w:val="20"/>
              </w:rPr>
              <w:t>分析风险的方法：</w:t>
            </w:r>
            <w:r>
              <w:rPr>
                <w:rFonts w:hint="eastAsia"/>
                <w:szCs w:val="20"/>
              </w:rPr>
              <w:sym w:font="Wingdings" w:char="00FE"/>
            </w:r>
            <w:r>
              <w:rPr>
                <w:rFonts w:hint="eastAsia"/>
                <w:szCs w:val="20"/>
              </w:rPr>
              <w:t xml:space="preserve">头脑风暴法 </w:t>
            </w:r>
            <w:r>
              <w:rPr>
                <w:rFonts w:hint="eastAsia"/>
                <w:szCs w:val="20"/>
              </w:rPr>
              <w:sym w:font="Wingdings" w:char="00A8"/>
            </w:r>
            <w:r>
              <w:rPr>
                <w:rFonts w:hint="eastAsia"/>
                <w:szCs w:val="20"/>
              </w:rPr>
              <w:t>FMEA（潜在失效模式分析）</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 xml:space="preserve">应对风险的措施类型包括：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规避风险 </w:t>
            </w:r>
            <w:r>
              <w:rPr>
                <w:rFonts w:hint="eastAsia"/>
                <w:szCs w:val="20"/>
              </w:rPr>
              <w:sym w:font="Wingdings" w:char="00FE"/>
            </w:r>
            <w:r>
              <w:rPr>
                <w:rFonts w:hint="eastAsia"/>
                <w:szCs w:val="20"/>
              </w:rPr>
              <w:t>为寻求机遇承担风险、</w:t>
            </w:r>
            <w:r>
              <w:rPr>
                <w:rFonts w:hint="eastAsia"/>
                <w:szCs w:val="20"/>
              </w:rPr>
              <w:sym w:font="Wingdings" w:char="00A8"/>
            </w:r>
            <w:r>
              <w:rPr>
                <w:rFonts w:hint="eastAsia"/>
                <w:szCs w:val="20"/>
              </w:rPr>
              <w:t xml:space="preserve">消除风险源 </w:t>
            </w:r>
            <w:r>
              <w:rPr>
                <w:rFonts w:hint="eastAsia"/>
                <w:szCs w:val="20"/>
              </w:rPr>
              <w:sym w:font="Wingdings" w:char="00FE"/>
            </w:r>
            <w:r>
              <w:rPr>
                <w:rFonts w:hint="eastAsia"/>
                <w:szCs w:val="20"/>
              </w:rPr>
              <w:t>改变风险的可能性和后果、</w:t>
            </w:r>
            <w:r>
              <w:rPr>
                <w:rFonts w:hint="eastAsia"/>
                <w:szCs w:val="20"/>
              </w:rPr>
              <w:sym w:font="Wingdings" w:char="00FE"/>
            </w:r>
            <w:r>
              <w:rPr>
                <w:rFonts w:hint="eastAsia"/>
                <w:szCs w:val="20"/>
              </w:rPr>
              <w:t xml:space="preserve">分担风险 </w:t>
            </w:r>
            <w:r>
              <w:rPr>
                <w:rFonts w:hint="eastAsia"/>
                <w:szCs w:val="20"/>
              </w:rPr>
              <w:sym w:font="Wingdings" w:char="00FE"/>
            </w:r>
            <w:r>
              <w:rPr>
                <w:rFonts w:hint="eastAsia"/>
                <w:szCs w:val="20"/>
              </w:rPr>
              <w:t xml:space="preserve">通过明智决策接受风险的存在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 xml:space="preserve">列举2~3项应对主要风险的描述：         </w:t>
            </w:r>
          </w:p>
          <w:tbl>
            <w:tblPr>
              <w:tblStyle w:val="8"/>
              <w:tblpPr w:leftFromText="180" w:rightFromText="180" w:vertAnchor="text" w:horzAnchor="page" w:tblpX="97" w:tblpY="208"/>
              <w:tblOverlap w:val="never"/>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pPr>
                    <w:keepNext w:val="0"/>
                    <w:keepLines w:val="0"/>
                    <w:suppressLineNumbers w:val="0"/>
                    <w:spacing w:before="0" w:beforeAutospacing="0" w:after="0" w:afterAutospacing="0"/>
                    <w:ind w:left="0" w:right="0"/>
                    <w:rPr>
                      <w:rFonts w:hint="default"/>
                      <w:szCs w:val="20"/>
                    </w:rPr>
                  </w:pPr>
                  <w:r>
                    <w:rPr>
                      <w:rFonts w:hint="eastAsia"/>
                      <w:szCs w:val="20"/>
                    </w:rPr>
                    <w:t>主要的风险描述</w:t>
                  </w:r>
                </w:p>
              </w:tc>
              <w:tc>
                <w:tcPr>
                  <w:tcW w:w="3421" w:type="dxa"/>
                </w:tcPr>
                <w:p>
                  <w:pPr>
                    <w:keepNext w:val="0"/>
                    <w:keepLines w:val="0"/>
                    <w:suppressLineNumbers w:val="0"/>
                    <w:spacing w:before="0" w:beforeAutospacing="0" w:after="0" w:afterAutospacing="0"/>
                    <w:ind w:left="0" w:right="0"/>
                    <w:rPr>
                      <w:rFonts w:hint="default"/>
                      <w:szCs w:val="24"/>
                    </w:rPr>
                  </w:pPr>
                  <w:r>
                    <w:rPr>
                      <w:rFonts w:hint="eastAsia"/>
                      <w:szCs w:val="20"/>
                    </w:rPr>
                    <w:t>应对措施</w:t>
                  </w:r>
                </w:p>
              </w:tc>
              <w:tc>
                <w:tcPr>
                  <w:tcW w:w="2117" w:type="dxa"/>
                </w:tcPr>
                <w:p>
                  <w:pPr>
                    <w:keepNext w:val="0"/>
                    <w:keepLines w:val="0"/>
                    <w:suppressLineNumbers w:val="0"/>
                    <w:spacing w:before="0" w:beforeAutospacing="0" w:after="0" w:afterAutospacing="0"/>
                    <w:ind w:left="0" w:right="0"/>
                    <w:rPr>
                      <w:rFonts w:hint="default"/>
                      <w:szCs w:val="20"/>
                    </w:rPr>
                  </w:pPr>
                  <w:r>
                    <w:rPr>
                      <w:rFonts w:hint="eastAsia"/>
                      <w:szCs w:val="20"/>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pPr>
                    <w:keepNext w:val="0"/>
                    <w:keepLines w:val="0"/>
                    <w:suppressLineNumbers w:val="0"/>
                    <w:spacing w:before="0" w:beforeAutospacing="0" w:after="0" w:afterAutospacing="0"/>
                    <w:ind w:left="0" w:right="0"/>
                    <w:rPr>
                      <w:rFonts w:hint="default" w:eastAsia="宋体"/>
                      <w:szCs w:val="24"/>
                      <w:highlight w:val="none"/>
                      <w:lang w:val="en-US" w:eastAsia="zh-CN"/>
                    </w:rPr>
                  </w:pPr>
                  <w:r>
                    <w:rPr>
                      <w:rFonts w:hint="eastAsia"/>
                      <w:szCs w:val="24"/>
                      <w:highlight w:val="none"/>
                      <w:lang w:val="en-US" w:eastAsia="zh-CN"/>
                    </w:rPr>
                    <w:t>供货产品</w:t>
                  </w:r>
                  <w:r>
                    <w:rPr>
                      <w:rFonts w:hint="eastAsia"/>
                      <w:szCs w:val="24"/>
                      <w:highlight w:val="none"/>
                    </w:rPr>
                    <w:t>不符合客户的要求</w:t>
                  </w:r>
                  <w:r>
                    <w:rPr>
                      <w:rFonts w:hint="eastAsia"/>
                      <w:szCs w:val="24"/>
                      <w:highlight w:val="none"/>
                      <w:lang w:eastAsia="zh-CN"/>
                    </w:rPr>
                    <w:t>、</w:t>
                  </w:r>
                  <w:r>
                    <w:rPr>
                      <w:rFonts w:hint="eastAsia"/>
                      <w:szCs w:val="24"/>
                      <w:highlight w:val="none"/>
                      <w:lang w:val="en-US" w:eastAsia="zh-CN"/>
                    </w:rPr>
                    <w:t>或法律法规的要求</w:t>
                  </w:r>
                </w:p>
              </w:tc>
              <w:tc>
                <w:tcPr>
                  <w:tcW w:w="3421" w:type="dxa"/>
                </w:tcPr>
                <w:p>
                  <w:pPr>
                    <w:keepNext w:val="0"/>
                    <w:keepLines w:val="0"/>
                    <w:numPr>
                      <w:ilvl w:val="0"/>
                      <w:numId w:val="1"/>
                    </w:numPr>
                    <w:suppressLineNumbers w:val="0"/>
                    <w:spacing w:before="0" w:beforeAutospacing="0" w:after="0" w:afterAutospacing="0"/>
                    <w:ind w:left="0" w:right="0"/>
                    <w:rPr>
                      <w:rFonts w:hint="default" w:eastAsia="宋体"/>
                      <w:szCs w:val="24"/>
                      <w:highlight w:val="none"/>
                      <w:lang w:val="en-US" w:eastAsia="zh-CN"/>
                    </w:rPr>
                  </w:pPr>
                  <w:r>
                    <w:rPr>
                      <w:rFonts w:hint="eastAsia"/>
                      <w:szCs w:val="20"/>
                      <w:highlight w:val="none"/>
                      <w:lang w:val="en-US" w:eastAsia="zh-CN"/>
                    </w:rPr>
                    <w:t>严格控制供方；</w:t>
                  </w:r>
                </w:p>
                <w:p>
                  <w:pPr>
                    <w:keepNext w:val="0"/>
                    <w:keepLines w:val="0"/>
                    <w:numPr>
                      <w:ilvl w:val="0"/>
                      <w:numId w:val="1"/>
                    </w:numPr>
                    <w:suppressLineNumbers w:val="0"/>
                    <w:spacing w:before="0" w:beforeAutospacing="0" w:after="0" w:afterAutospacing="0"/>
                    <w:ind w:left="0" w:right="0"/>
                    <w:rPr>
                      <w:rFonts w:hint="default" w:eastAsia="宋体"/>
                      <w:szCs w:val="24"/>
                      <w:highlight w:val="none"/>
                      <w:lang w:val="en-US" w:eastAsia="zh-CN"/>
                    </w:rPr>
                  </w:pPr>
                  <w:r>
                    <w:rPr>
                      <w:rFonts w:hint="eastAsia"/>
                      <w:szCs w:val="20"/>
                      <w:highlight w:val="none"/>
                      <w:lang w:val="en-US" w:eastAsia="zh-CN"/>
                    </w:rPr>
                    <w:t>索证齐全</w:t>
                  </w:r>
                  <w:r>
                    <w:rPr>
                      <w:rFonts w:hint="eastAsia"/>
                      <w:szCs w:val="20"/>
                      <w:highlight w:val="none"/>
                      <w:lang w:eastAsia="zh-CN"/>
                    </w:rPr>
                    <w:t>；</w:t>
                  </w:r>
                </w:p>
                <w:p>
                  <w:pPr>
                    <w:keepNext w:val="0"/>
                    <w:keepLines w:val="0"/>
                    <w:numPr>
                      <w:ilvl w:val="0"/>
                      <w:numId w:val="1"/>
                    </w:numPr>
                    <w:suppressLineNumbers w:val="0"/>
                    <w:spacing w:before="0" w:beforeAutospacing="0" w:after="0" w:afterAutospacing="0"/>
                    <w:ind w:left="0" w:right="0"/>
                    <w:rPr>
                      <w:rFonts w:hint="default" w:eastAsia="宋体"/>
                      <w:szCs w:val="24"/>
                      <w:highlight w:val="none"/>
                      <w:lang w:val="en-US" w:eastAsia="zh-CN"/>
                    </w:rPr>
                  </w:pPr>
                  <w:r>
                    <w:rPr>
                      <w:rFonts w:hint="eastAsia"/>
                      <w:szCs w:val="20"/>
                      <w:highlight w:val="none"/>
                    </w:rPr>
                    <w:t>储存和运输按照规定控制</w:t>
                  </w:r>
                </w:p>
                <w:p>
                  <w:pPr>
                    <w:keepNext w:val="0"/>
                    <w:keepLines w:val="0"/>
                    <w:numPr>
                      <w:ilvl w:val="0"/>
                      <w:numId w:val="1"/>
                    </w:numPr>
                    <w:suppressLineNumbers w:val="0"/>
                    <w:spacing w:before="0" w:beforeAutospacing="0" w:after="0" w:afterAutospacing="0"/>
                    <w:ind w:left="0" w:right="0"/>
                    <w:rPr>
                      <w:rFonts w:hint="default" w:eastAsia="宋体"/>
                      <w:szCs w:val="24"/>
                      <w:highlight w:val="none"/>
                      <w:lang w:val="en-US" w:eastAsia="zh-CN"/>
                    </w:rPr>
                  </w:pPr>
                  <w:r>
                    <w:rPr>
                      <w:rFonts w:hint="eastAsia"/>
                      <w:szCs w:val="20"/>
                      <w:highlight w:val="none"/>
                      <w:lang w:val="en-US" w:eastAsia="zh-CN"/>
                    </w:rPr>
                    <w:t>配送</w:t>
                  </w:r>
                  <w:r>
                    <w:rPr>
                      <w:rFonts w:hint="eastAsia"/>
                      <w:szCs w:val="20"/>
                      <w:highlight w:val="none"/>
                    </w:rPr>
                    <w:t>品质检验</w:t>
                  </w:r>
                </w:p>
              </w:tc>
              <w:tc>
                <w:tcPr>
                  <w:tcW w:w="211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keepNext w:val="0"/>
                    <w:keepLines w:val="0"/>
                    <w:widowControl/>
                    <w:suppressLineNumbers w:val="0"/>
                    <w:spacing w:before="0" w:beforeAutospacing="0" w:after="0" w:afterAutospacing="0"/>
                    <w:ind w:left="0" w:right="0"/>
                    <w:jc w:val="left"/>
                    <w:textAlignment w:val="center"/>
                    <w:rPr>
                      <w:rFonts w:hint="default"/>
                      <w:szCs w:val="24"/>
                    </w:rPr>
                  </w:pPr>
                </w:p>
              </w:tc>
              <w:tc>
                <w:tcPr>
                  <w:tcW w:w="3421" w:type="dxa"/>
                  <w:vAlign w:val="center"/>
                </w:tcPr>
                <w:p>
                  <w:pPr>
                    <w:keepNext w:val="0"/>
                    <w:keepLines w:val="0"/>
                    <w:widowControl/>
                    <w:suppressLineNumbers w:val="0"/>
                    <w:spacing w:before="0" w:beforeAutospacing="0" w:after="0" w:afterAutospacing="0"/>
                    <w:ind w:left="0" w:right="0"/>
                    <w:jc w:val="left"/>
                    <w:textAlignment w:val="center"/>
                    <w:rPr>
                      <w:rFonts w:hint="default"/>
                      <w:szCs w:val="20"/>
                    </w:rPr>
                  </w:pPr>
                </w:p>
              </w:tc>
              <w:tc>
                <w:tcPr>
                  <w:tcW w:w="2117"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keepNext w:val="0"/>
                    <w:keepLines w:val="0"/>
                    <w:widowControl/>
                    <w:suppressLineNumbers w:val="0"/>
                    <w:spacing w:before="0" w:beforeAutospacing="0" w:after="0" w:afterAutospacing="0"/>
                    <w:ind w:left="0" w:right="0"/>
                    <w:jc w:val="left"/>
                    <w:textAlignment w:val="center"/>
                    <w:rPr>
                      <w:rFonts w:hint="default"/>
                      <w:szCs w:val="24"/>
                    </w:rPr>
                  </w:pPr>
                </w:p>
              </w:tc>
              <w:tc>
                <w:tcPr>
                  <w:tcW w:w="3421" w:type="dxa"/>
                  <w:vAlign w:val="center"/>
                </w:tcPr>
                <w:p>
                  <w:pPr>
                    <w:keepNext w:val="0"/>
                    <w:keepLines w:val="0"/>
                    <w:widowControl/>
                    <w:suppressLineNumbers w:val="0"/>
                    <w:spacing w:before="0" w:beforeAutospacing="0" w:after="0" w:afterAutospacing="0"/>
                    <w:ind w:left="0" w:right="0"/>
                    <w:jc w:val="left"/>
                    <w:textAlignment w:val="center"/>
                    <w:rPr>
                      <w:rFonts w:hint="default"/>
                      <w:szCs w:val="20"/>
                    </w:rPr>
                  </w:pPr>
                </w:p>
              </w:tc>
              <w:tc>
                <w:tcPr>
                  <w:tcW w:w="2117"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 xml:space="preserve">应对机遇的措施类型包括：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采用</w:t>
            </w:r>
            <w:r>
              <w:rPr>
                <w:rFonts w:hint="default"/>
                <w:szCs w:val="20"/>
              </w:rPr>
              <w:t>新</w:t>
            </w:r>
            <w:r>
              <w:rPr>
                <w:rFonts w:hint="eastAsia"/>
                <w:szCs w:val="20"/>
              </w:rPr>
              <w:t>实践</w:t>
            </w:r>
            <w:r>
              <w:rPr>
                <w:rFonts w:hint="default"/>
                <w:szCs w:val="20"/>
              </w:rPr>
              <w:t>（修改产品或工艺）</w:t>
            </w:r>
            <w:r>
              <w:rPr>
                <w:rFonts w:hint="eastAsia"/>
                <w:szCs w:val="20"/>
              </w:rPr>
              <w:t xml:space="preserve"> </w:t>
            </w:r>
            <w:r>
              <w:rPr>
                <w:rFonts w:hint="eastAsia"/>
                <w:szCs w:val="20"/>
              </w:rPr>
              <w:sym w:font="Wingdings" w:char="00A8"/>
            </w:r>
            <w:r>
              <w:rPr>
                <w:rFonts w:hint="default"/>
                <w:szCs w:val="20"/>
              </w:rPr>
              <w:t>使用新技术</w:t>
            </w:r>
            <w:r>
              <w:rPr>
                <w:rFonts w:hint="eastAsia"/>
                <w:szCs w:val="20"/>
              </w:rPr>
              <w:t xml:space="preserve">  </w:t>
            </w:r>
            <w:r>
              <w:rPr>
                <w:rFonts w:hint="eastAsia"/>
                <w:szCs w:val="20"/>
              </w:rPr>
              <w:sym w:font="Wingdings" w:char="00FE"/>
            </w:r>
            <w:r>
              <w:rPr>
                <w:rFonts w:hint="eastAsia"/>
                <w:szCs w:val="20"/>
              </w:rPr>
              <w:t xml:space="preserve">其他可取的和可行的方法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列举2~3项应对重要机遇的描述：</w:t>
            </w:r>
          </w:p>
          <w:tbl>
            <w:tblPr>
              <w:tblStyle w:val="8"/>
              <w:tblpPr w:leftFromText="180" w:rightFromText="180" w:vertAnchor="text" w:horzAnchor="page" w:tblpX="106" w:tblpY="206"/>
              <w:tblOverlap w:val="never"/>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keepNext w:val="0"/>
                    <w:keepLines w:val="0"/>
                    <w:suppressLineNumbers w:val="0"/>
                    <w:spacing w:before="0" w:beforeAutospacing="0" w:after="0" w:afterAutospacing="0"/>
                    <w:ind w:left="0" w:right="0"/>
                    <w:rPr>
                      <w:rFonts w:hint="default"/>
                      <w:szCs w:val="20"/>
                    </w:rPr>
                  </w:pPr>
                  <w:r>
                    <w:rPr>
                      <w:rFonts w:hint="eastAsia"/>
                      <w:szCs w:val="20"/>
                    </w:rPr>
                    <w:t>主要的机遇描述</w:t>
                  </w:r>
                </w:p>
              </w:tc>
              <w:tc>
                <w:tcPr>
                  <w:tcW w:w="3760" w:type="dxa"/>
                </w:tcPr>
                <w:p>
                  <w:pPr>
                    <w:keepNext w:val="0"/>
                    <w:keepLines w:val="0"/>
                    <w:suppressLineNumbers w:val="0"/>
                    <w:spacing w:before="0" w:beforeAutospacing="0" w:after="0" w:afterAutospacing="0"/>
                    <w:ind w:left="0" w:right="0"/>
                    <w:rPr>
                      <w:rFonts w:hint="default"/>
                      <w:szCs w:val="24"/>
                    </w:rPr>
                  </w:pPr>
                  <w:r>
                    <w:rPr>
                      <w:rFonts w:hint="eastAsia"/>
                      <w:szCs w:val="20"/>
                    </w:rPr>
                    <w:t>应对措施</w:t>
                  </w:r>
                </w:p>
              </w:tc>
              <w:tc>
                <w:tcPr>
                  <w:tcW w:w="2136" w:type="dxa"/>
                </w:tcPr>
                <w:p>
                  <w:pPr>
                    <w:keepNext w:val="0"/>
                    <w:keepLines w:val="0"/>
                    <w:suppressLineNumbers w:val="0"/>
                    <w:spacing w:before="0" w:beforeAutospacing="0" w:after="0" w:afterAutospacing="0"/>
                    <w:ind w:left="0" w:right="0"/>
                    <w:rPr>
                      <w:rFonts w:hint="default"/>
                      <w:szCs w:val="20"/>
                    </w:rPr>
                  </w:pPr>
                  <w:r>
                    <w:rPr>
                      <w:rFonts w:hint="eastAsia"/>
                      <w:szCs w:val="20"/>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045" w:type="dxa"/>
                  <w:vAlign w:val="center"/>
                </w:tcPr>
                <w:p>
                  <w:pPr>
                    <w:keepNext w:val="0"/>
                    <w:keepLines w:val="0"/>
                    <w:suppressLineNumbers w:val="0"/>
                    <w:spacing w:before="0" w:beforeAutospacing="0" w:after="0" w:afterAutospacing="0"/>
                    <w:ind w:left="0" w:right="0"/>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食品安全监管越来越严格，顾客对食品安全越来越重视</w:t>
                  </w:r>
                </w:p>
              </w:tc>
              <w:tc>
                <w:tcPr>
                  <w:tcW w:w="3760" w:type="dxa"/>
                </w:tcPr>
                <w:p>
                  <w:pPr>
                    <w:keepNext w:val="0"/>
                    <w:keepLines w:val="0"/>
                    <w:numPr>
                      <w:ilvl w:val="0"/>
                      <w:numId w:val="2"/>
                    </w:numPr>
                    <w:suppressLineNumbers w:val="0"/>
                    <w:spacing w:before="0" w:beforeAutospacing="0" w:after="0" w:afterAutospacing="0"/>
                    <w:ind w:left="0" w:right="0"/>
                    <w:rPr>
                      <w:rFonts w:hint="default"/>
                      <w:lang w:val="en-US" w:eastAsia="zh-CN"/>
                    </w:rPr>
                  </w:pPr>
                  <w:r>
                    <w:rPr>
                      <w:rFonts w:hint="eastAsia"/>
                      <w:lang w:val="en-US" w:eastAsia="zh-CN"/>
                    </w:rPr>
                    <w:t>建立食品安全管理制度、规范化管理、对人员培训，提升管理能力。</w:t>
                  </w:r>
                </w:p>
                <w:p>
                  <w:pPr>
                    <w:pStyle w:val="2"/>
                    <w:numPr>
                      <w:numId w:val="0"/>
                    </w:numPr>
                    <w:ind w:leftChars="0"/>
                    <w:rPr>
                      <w:rFonts w:hint="default"/>
                      <w:lang w:val="en-US" w:eastAsia="zh-CN"/>
                    </w:rPr>
                  </w:pPr>
                  <w:r>
                    <w:rPr>
                      <w:rFonts w:hint="eastAsia" w:ascii="Times New Roman" w:hAnsi="Times New Roman" w:cs="Times New Roman"/>
                      <w:kern w:val="2"/>
                      <w:sz w:val="21"/>
                      <w:lang w:val="en-US" w:eastAsia="zh-CN" w:bidi="ar-SA"/>
                    </w:rPr>
                    <w:t xml:space="preserve">2. </w:t>
                  </w:r>
                  <w:r>
                    <w:rPr>
                      <w:rFonts w:hint="eastAsia" w:ascii="Times New Roman" w:hAnsi="Times New Roman" w:eastAsia="宋体" w:cs="Times New Roman"/>
                      <w:kern w:val="2"/>
                      <w:sz w:val="21"/>
                      <w:lang w:val="en-US" w:eastAsia="zh-CN" w:bidi="ar-SA"/>
                    </w:rPr>
                    <w:t>及时了解监管部门要求，不定期查询法律法规要求</w:t>
                  </w:r>
                </w:p>
              </w:tc>
              <w:tc>
                <w:tcPr>
                  <w:tcW w:w="2136" w:type="dxa"/>
                </w:tcPr>
                <w:p>
                  <w:pPr>
                    <w:keepNext w:val="0"/>
                    <w:keepLines w:val="0"/>
                    <w:suppressLineNumbers w:val="0"/>
                    <w:spacing w:before="0" w:beforeAutospacing="0" w:after="0" w:afterAutospacing="0"/>
                    <w:ind w:left="0" w:right="0"/>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keepNext w:val="0"/>
                    <w:keepLines w:val="0"/>
                    <w:suppressLineNumbers w:val="0"/>
                    <w:spacing w:before="0" w:beforeAutospacing="0" w:after="0" w:afterAutospacing="0"/>
                    <w:ind w:left="0" w:right="0"/>
                    <w:rPr>
                      <w:rFonts w:hint="default"/>
                      <w:szCs w:val="24"/>
                    </w:rPr>
                  </w:pPr>
                </w:p>
              </w:tc>
              <w:tc>
                <w:tcPr>
                  <w:tcW w:w="3760" w:type="dxa"/>
                </w:tcPr>
                <w:p>
                  <w:pPr>
                    <w:keepNext w:val="0"/>
                    <w:keepLines w:val="0"/>
                    <w:suppressLineNumbers w:val="0"/>
                    <w:spacing w:before="0" w:beforeAutospacing="0" w:after="0" w:afterAutospacing="0"/>
                    <w:ind w:left="0" w:right="0"/>
                    <w:rPr>
                      <w:rFonts w:hint="default"/>
                      <w:szCs w:val="20"/>
                    </w:rPr>
                  </w:pPr>
                </w:p>
              </w:tc>
              <w:tc>
                <w:tcPr>
                  <w:tcW w:w="2136"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keepNext w:val="0"/>
                    <w:keepLines w:val="0"/>
                    <w:suppressLineNumbers w:val="0"/>
                    <w:spacing w:before="0" w:beforeAutospacing="0" w:after="0" w:afterAutospacing="0"/>
                    <w:ind w:left="0" w:right="0"/>
                    <w:rPr>
                      <w:rFonts w:hint="default"/>
                      <w:szCs w:val="24"/>
                    </w:rPr>
                  </w:pPr>
                </w:p>
              </w:tc>
              <w:tc>
                <w:tcPr>
                  <w:tcW w:w="3760" w:type="dxa"/>
                </w:tcPr>
                <w:p>
                  <w:pPr>
                    <w:keepNext w:val="0"/>
                    <w:keepLines w:val="0"/>
                    <w:suppressLineNumbers w:val="0"/>
                    <w:spacing w:before="0" w:beforeAutospacing="0" w:after="0" w:afterAutospacing="0"/>
                    <w:ind w:left="0" w:right="0"/>
                    <w:rPr>
                      <w:rFonts w:hint="default"/>
                      <w:szCs w:val="20"/>
                    </w:rPr>
                  </w:pPr>
                </w:p>
              </w:tc>
              <w:tc>
                <w:tcPr>
                  <w:tcW w:w="2136"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组织食品安全管理体系范围内的潜在紧急情况，如</w:t>
            </w:r>
            <w:r>
              <w:rPr>
                <w:rFonts w:hint="eastAsia"/>
                <w:szCs w:val="20"/>
                <w:u w:val="single"/>
              </w:rPr>
              <w:t xml:space="preserve"> </w:t>
            </w:r>
            <w:r>
              <w:rPr>
                <w:rFonts w:hint="eastAsia"/>
                <w:szCs w:val="20"/>
                <w:u w:val="single"/>
              </w:rPr>
              <w:sym w:font="Wingdings" w:char="00FE"/>
            </w:r>
            <w:r>
              <w:rPr>
                <w:rFonts w:hint="eastAsia"/>
                <w:szCs w:val="20"/>
                <w:u w:val="single"/>
              </w:rPr>
              <w:t xml:space="preserve">法规未识别  </w:t>
            </w:r>
            <w:r>
              <w:rPr>
                <w:rFonts w:hint="eastAsia"/>
                <w:szCs w:val="20"/>
                <w:u w:val="single"/>
              </w:rPr>
              <w:sym w:font="Wingdings" w:char="00A8"/>
            </w:r>
            <w:r>
              <w:rPr>
                <w:rFonts w:hint="eastAsia"/>
                <w:szCs w:val="20"/>
                <w:u w:val="single"/>
              </w:rPr>
              <w:t xml:space="preserve">违规操作  </w:t>
            </w:r>
            <w:r>
              <w:rPr>
                <w:rFonts w:hint="eastAsia"/>
                <w:szCs w:val="20"/>
                <w:u w:val="single"/>
              </w:rPr>
              <w:sym w:font="Wingdings" w:char="00A8"/>
            </w:r>
            <w:r>
              <w:rPr>
                <w:rFonts w:hint="eastAsia"/>
                <w:szCs w:val="20"/>
                <w:u w:val="single"/>
              </w:rPr>
              <w:t>其他</w:t>
            </w:r>
            <w:r>
              <w:rPr>
                <w:rFonts w:hint="eastAsia"/>
                <w:szCs w:val="20"/>
                <w:u w:val="single"/>
                <w:lang w:eastAsia="zh-CN"/>
              </w:rPr>
              <w:t>—</w:t>
            </w:r>
            <w:r>
              <w:rPr>
                <w:rFonts w:hint="eastAsia"/>
                <w:szCs w:val="20"/>
                <w:u w:val="single"/>
                <w:lang w:val="en-US" w:eastAsia="zh-CN"/>
              </w:rPr>
              <w:t>客户订单配送错误</w:t>
            </w:r>
            <w:r>
              <w:rPr>
                <w:rFonts w:hint="eastAsia"/>
                <w:szCs w:val="20"/>
                <w:u w:val="single"/>
              </w:rPr>
              <w:t xml:space="preserve">                      </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u w:val="single"/>
              </w:rPr>
            </w:pPr>
            <w:r>
              <w:rPr>
                <w:rFonts w:hint="eastAsia"/>
                <w:szCs w:val="20"/>
              </w:rPr>
              <w:t>可能具有食品安全危害的潜在紧急情况，如</w:t>
            </w:r>
            <w:r>
              <w:rPr>
                <w:rFonts w:hint="eastAsia"/>
                <w:szCs w:val="20"/>
                <w:u w:val="single"/>
              </w:rPr>
              <w:t xml:space="preserve">  </w:t>
            </w:r>
            <w:r>
              <w:rPr>
                <w:rFonts w:hint="eastAsia"/>
                <w:szCs w:val="20"/>
                <w:u w:val="single"/>
              </w:rPr>
              <w:sym w:font="Wingdings" w:char="00A8"/>
            </w:r>
            <w:r>
              <w:rPr>
                <w:rFonts w:hint="eastAsia"/>
                <w:szCs w:val="20"/>
                <w:u w:val="single"/>
              </w:rPr>
              <w:t xml:space="preserve">食物中毒 </w:t>
            </w:r>
            <w:r>
              <w:rPr>
                <w:rFonts w:hint="eastAsia"/>
                <w:szCs w:val="20"/>
                <w:u w:val="single"/>
              </w:rPr>
              <w:sym w:font="Wingdings" w:char="00A8"/>
            </w:r>
            <w:r>
              <w:rPr>
                <w:rFonts w:hint="eastAsia"/>
                <w:szCs w:val="20"/>
                <w:u w:val="single"/>
              </w:rPr>
              <w:t xml:space="preserve">停水  </w:t>
            </w:r>
            <w:r>
              <w:rPr>
                <w:rFonts w:hint="eastAsia"/>
                <w:szCs w:val="20"/>
                <w:u w:val="single"/>
              </w:rPr>
              <w:sym w:font="Wingdings" w:char="00A8"/>
            </w:r>
            <w:r>
              <w:rPr>
                <w:rFonts w:hint="eastAsia"/>
                <w:szCs w:val="20"/>
                <w:u w:val="single"/>
              </w:rPr>
              <w:t xml:space="preserve">停电  </w:t>
            </w:r>
            <w:r>
              <w:rPr>
                <w:rFonts w:hint="eastAsia"/>
                <w:szCs w:val="20"/>
                <w:u w:val="single"/>
              </w:rPr>
              <w:sym w:font="Wingdings" w:char="00A8"/>
            </w:r>
            <w:r>
              <w:rPr>
                <w:rFonts w:hint="eastAsia"/>
                <w:szCs w:val="20"/>
                <w:u w:val="single"/>
              </w:rPr>
              <w:t xml:space="preserve"> 停蒸汽   </w:t>
            </w:r>
          </w:p>
          <w:p>
            <w:pPr>
              <w:keepNext w:val="0"/>
              <w:keepLines w:val="0"/>
              <w:suppressLineNumbers w:val="0"/>
              <w:spacing w:before="0" w:beforeAutospacing="0" w:after="0" w:afterAutospacing="0"/>
              <w:ind w:left="0" w:right="0"/>
              <w:rPr>
                <w:rFonts w:hint="default"/>
                <w:szCs w:val="20"/>
              </w:rPr>
            </w:pPr>
            <w:r>
              <w:rPr>
                <w:rFonts w:hint="eastAsia"/>
                <w:szCs w:val="20"/>
                <w:u w:val="single"/>
              </w:rPr>
              <w:t xml:space="preserve">    </w:t>
            </w:r>
            <w:r>
              <w:rPr>
                <w:rFonts w:hint="eastAsia"/>
                <w:szCs w:val="20"/>
                <w:u w:val="single"/>
              </w:rPr>
              <w:sym w:font="Wingdings" w:char="00FE"/>
            </w:r>
            <w:r>
              <w:rPr>
                <w:rFonts w:hint="eastAsia"/>
                <w:szCs w:val="20"/>
                <w:u w:val="single"/>
              </w:rPr>
              <w:t xml:space="preserve"> 制冷设备故障  </w:t>
            </w:r>
            <w:r>
              <w:rPr>
                <w:rFonts w:hint="eastAsia"/>
                <w:szCs w:val="20"/>
                <w:u w:val="single"/>
              </w:rPr>
              <w:sym w:font="Wingdings" w:char="00FE"/>
            </w:r>
            <w:r>
              <w:rPr>
                <w:rFonts w:hint="eastAsia"/>
                <w:szCs w:val="20"/>
                <w:u w:val="single"/>
              </w:rPr>
              <w:t xml:space="preserve">车辆故障   </w:t>
            </w:r>
            <w:r>
              <w:rPr>
                <w:rFonts w:hint="eastAsia"/>
                <w:szCs w:val="20"/>
                <w:u w:val="single"/>
              </w:rPr>
              <w:sym w:font="Wingdings" w:char="00A8"/>
            </w:r>
            <w:r>
              <w:rPr>
                <w:rFonts w:hint="eastAsia"/>
                <w:szCs w:val="20"/>
                <w:u w:val="single"/>
              </w:rPr>
              <w:t xml:space="preserve"> 其他            </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szCs w:val="20"/>
              </w:rPr>
              <w:sym w:font="Wingdings" w:char="00FE"/>
            </w:r>
            <w:r>
              <w:rPr>
                <w:rFonts w:hint="eastAsia"/>
                <w:szCs w:val="20"/>
              </w:rPr>
              <w:t xml:space="preserve"> </w:t>
            </w:r>
            <w:r>
              <w:rPr>
                <w:rFonts w:hint="eastAsia" w:ascii="CIDFont+F5" w:hAnsi="CIDFont+F5" w:eastAsia="CIDFont+F5"/>
                <w:szCs w:val="20"/>
              </w:rPr>
              <w:t xml:space="preserve"> 确保FSMS 能够达到其预期结果;</w:t>
            </w:r>
          </w:p>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szCs w:val="20"/>
              </w:rPr>
              <w:sym w:font="Wingdings" w:char="00FE"/>
            </w:r>
            <w:r>
              <w:rPr>
                <w:rFonts w:hint="eastAsia"/>
                <w:szCs w:val="20"/>
              </w:rPr>
              <w:t xml:space="preserve"> </w:t>
            </w:r>
            <w:r>
              <w:rPr>
                <w:rFonts w:hint="eastAsia" w:ascii="CIDFont+F5" w:hAnsi="CIDFont+F5" w:eastAsia="CIDFont+F5"/>
                <w:szCs w:val="20"/>
              </w:rPr>
              <w:t xml:space="preserve"> 提高理想效果;</w:t>
            </w:r>
          </w:p>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szCs w:val="20"/>
              </w:rPr>
              <w:sym w:font="Wingdings" w:char="00FE"/>
            </w:r>
            <w:r>
              <w:rPr>
                <w:rFonts w:hint="eastAsia"/>
                <w:szCs w:val="20"/>
              </w:rPr>
              <w:t xml:space="preserve"> </w:t>
            </w:r>
            <w:r>
              <w:rPr>
                <w:rFonts w:hint="eastAsia" w:ascii="CIDFont+F5" w:hAnsi="CIDFont+F5" w:eastAsia="CIDFont+F5"/>
                <w:szCs w:val="20"/>
              </w:rPr>
              <w:t xml:space="preserve"> 防止或减少不良后果;</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eastAsia" w:ascii="CIDFont+F5" w:hAnsi="CIDFont+F5" w:eastAsia="CIDFont+F5"/>
                <w:szCs w:val="20"/>
              </w:rPr>
              <w:t xml:space="preserve"> 实现持续改进。</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F6.1.2</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rPr>
                <w:rFonts w:hint="default" w:ascii="CIDFont+F5" w:hAnsi="CIDFont+F5" w:eastAsia="CIDFont+F5"/>
                <w:szCs w:val="20"/>
              </w:rPr>
            </w:pPr>
            <w:r>
              <w:rPr>
                <w:rFonts w:hint="eastAsia" w:ascii="CIDFont+F5" w:hAnsi="CIDFont+F5" w:eastAsia="CIDFont+F5"/>
                <w:szCs w:val="20"/>
              </w:rPr>
              <w:t>该组织策划了：</w:t>
            </w:r>
          </w:p>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ascii="CIDFont+F5" w:hAnsi="CIDFont+F5" w:eastAsia="CIDFont+F5"/>
                <w:szCs w:val="20"/>
              </w:rPr>
              <w:t>a) 解决这些风险和机遇的行动;——企业提供了《</w:t>
            </w:r>
            <w:r>
              <w:rPr>
                <w:rFonts w:hint="eastAsia"/>
                <w:szCs w:val="20"/>
              </w:rPr>
              <w:t>风险识别评估记录表</w:t>
            </w:r>
            <w:r>
              <w:rPr>
                <w:rFonts w:hint="eastAsia" w:ascii="CIDFont+F5" w:hAnsi="CIDFont+F5" w:eastAsia="CIDFont+F5"/>
                <w:szCs w:val="20"/>
              </w:rPr>
              <w:t>》</w:t>
            </w:r>
          </w:p>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ascii="CIDFont+F5" w:hAnsi="CIDFont+F5" w:eastAsia="CIDFont+F5"/>
                <w:szCs w:val="20"/>
              </w:rPr>
              <w:t>b) 并进行了:</w:t>
            </w:r>
          </w:p>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ascii="CIDFont+F5" w:hAnsi="CIDFont+F5" w:eastAsia="CIDFont+F5"/>
                <w:szCs w:val="20"/>
              </w:rPr>
              <w:t>1) 将行动整合并实施到其FSMS流程中;</w:t>
            </w:r>
            <w:r>
              <w:rPr>
                <w:rFonts w:hint="eastAsia"/>
                <w:szCs w:val="20"/>
              </w:rPr>
              <w:sym w:font="Wingdings" w:char="00FE"/>
            </w:r>
            <w:r>
              <w:rPr>
                <w:rFonts w:hint="eastAsia" w:ascii="CIDFont+F5" w:hAnsi="CIDFont+F5" w:eastAsia="CIDFont+F5"/>
                <w:szCs w:val="20"/>
              </w:rPr>
              <w:t xml:space="preserve">是  </w:t>
            </w:r>
            <w:r>
              <w:rPr>
                <w:rFonts w:hint="eastAsia"/>
                <w:szCs w:val="20"/>
              </w:rPr>
              <w:sym w:font="Wingdings" w:char="00A8"/>
            </w:r>
            <w:r>
              <w:rPr>
                <w:rFonts w:hint="eastAsia" w:ascii="CIDFont+F5" w:hAnsi="CIDFont+F5" w:eastAsia="CIDFont+F5"/>
                <w:szCs w:val="20"/>
              </w:rPr>
              <w:t>否，说明</w:t>
            </w:r>
            <w:r>
              <w:rPr>
                <w:rFonts w:hint="eastAsia" w:ascii="CIDFont+F5" w:hAnsi="CIDFont+F5" w:eastAsia="CIDFont+F5"/>
                <w:szCs w:val="20"/>
                <w:u w:val="single"/>
              </w:rPr>
              <w:t xml:space="preserve">                    </w:t>
            </w:r>
            <w:r>
              <w:rPr>
                <w:rFonts w:hint="eastAsia" w:ascii="CIDFont+F5" w:hAnsi="CIDFont+F5" w:eastAsia="CIDFont+F5"/>
                <w:szCs w:val="20"/>
              </w:rPr>
              <w:t xml:space="preserve">  </w:t>
            </w:r>
          </w:p>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ascii="CIDFont+F5" w:hAnsi="CIDFont+F5" w:eastAsia="CIDFont+F5"/>
                <w:szCs w:val="20"/>
              </w:rPr>
              <w:t>2) 评估这些行动的有效性。</w:t>
            </w:r>
            <w:r>
              <w:rPr>
                <w:rFonts w:hint="eastAsia"/>
                <w:szCs w:val="20"/>
              </w:rPr>
              <w:sym w:font="Wingdings" w:char="00FE"/>
            </w:r>
            <w:r>
              <w:rPr>
                <w:rFonts w:hint="eastAsia" w:ascii="CIDFont+F5" w:hAnsi="CIDFont+F5" w:eastAsia="CIDFont+F5"/>
                <w:szCs w:val="20"/>
              </w:rPr>
              <w:t xml:space="preserve">是  </w:t>
            </w:r>
            <w:r>
              <w:rPr>
                <w:rFonts w:hint="eastAsia"/>
                <w:szCs w:val="20"/>
              </w:rPr>
              <w:sym w:font="Wingdings" w:char="00A8"/>
            </w:r>
            <w:r>
              <w:rPr>
                <w:rFonts w:hint="eastAsia" w:ascii="CIDFont+F5" w:hAnsi="CIDFont+F5" w:eastAsia="CIDFont+F5"/>
                <w:szCs w:val="20"/>
              </w:rPr>
              <w:t>否，说明</w:t>
            </w:r>
            <w:r>
              <w:rPr>
                <w:rFonts w:hint="eastAsia" w:ascii="CIDFont+F5" w:hAnsi="CIDFont+F5" w:eastAsia="CIDFont+F5"/>
                <w:szCs w:val="20"/>
                <w:u w:val="single"/>
              </w:rPr>
              <w:t xml:space="preserve">                    </w:t>
            </w:r>
            <w:r>
              <w:rPr>
                <w:rFonts w:hint="eastAsia" w:ascii="CIDFont+F5" w:hAnsi="CIDFont+F5" w:eastAsia="CIDFont+F5"/>
                <w:szCs w:val="20"/>
              </w:rPr>
              <w:t xml:space="preserve">   </w:t>
            </w:r>
          </w:p>
        </w:tc>
        <w:tc>
          <w:tcPr>
            <w:tcW w:w="1587" w:type="dxa"/>
            <w:gridSpan w:val="2"/>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F6.1.3</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ascii="CIDFont+F5" w:hAnsi="CIDFont+F5" w:eastAsia="CIDFont+F5"/>
                <w:szCs w:val="20"/>
              </w:rPr>
              <w:t>该组织为应对风险和机遇而采取的行动与以下方面相称：</w:t>
            </w:r>
          </w:p>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ascii="CIDFont+F5" w:hAnsi="CIDFont+F5" w:eastAsia="CIDFont+F5"/>
                <w:szCs w:val="20"/>
              </w:rPr>
              <w:t xml:space="preserve">a) 对食品安全要求的影响;          </w:t>
            </w:r>
            <w:r>
              <w:rPr>
                <w:rFonts w:hint="eastAsia"/>
                <w:szCs w:val="20"/>
              </w:rPr>
              <w:sym w:font="Wingdings" w:char="00FE"/>
            </w:r>
            <w:r>
              <w:rPr>
                <w:rFonts w:hint="eastAsia" w:ascii="CIDFont+F5" w:hAnsi="CIDFont+F5" w:eastAsia="CIDFont+F5"/>
                <w:szCs w:val="20"/>
              </w:rPr>
              <w:t xml:space="preserve">是  </w:t>
            </w:r>
            <w:r>
              <w:rPr>
                <w:rFonts w:hint="eastAsia"/>
                <w:szCs w:val="20"/>
              </w:rPr>
              <w:sym w:font="Wingdings" w:char="00A8"/>
            </w:r>
            <w:r>
              <w:rPr>
                <w:rFonts w:hint="eastAsia" w:ascii="CIDFont+F5" w:hAnsi="CIDFont+F5" w:eastAsia="CIDFont+F5"/>
                <w:szCs w:val="20"/>
              </w:rPr>
              <w:t>否，说明</w:t>
            </w:r>
            <w:r>
              <w:rPr>
                <w:rFonts w:hint="eastAsia" w:ascii="CIDFont+F5" w:hAnsi="CIDFont+F5" w:eastAsia="CIDFont+F5"/>
                <w:szCs w:val="20"/>
                <w:u w:val="single"/>
              </w:rPr>
              <w:t xml:space="preserve">                    </w:t>
            </w:r>
            <w:r>
              <w:rPr>
                <w:rFonts w:hint="eastAsia" w:ascii="CIDFont+F5" w:hAnsi="CIDFont+F5" w:eastAsia="CIDFont+F5"/>
                <w:szCs w:val="20"/>
              </w:rPr>
              <w:t xml:space="preserve">  </w:t>
            </w:r>
          </w:p>
          <w:p>
            <w:pPr>
              <w:keepNext w:val="0"/>
              <w:keepLines w:val="0"/>
              <w:suppressLineNumbers w:val="0"/>
              <w:spacing w:before="0" w:beforeAutospacing="0" w:after="0" w:afterAutospacing="0"/>
              <w:ind w:left="0" w:right="0"/>
              <w:jc w:val="left"/>
              <w:rPr>
                <w:rFonts w:hint="default" w:ascii="CIDFont+F5" w:hAnsi="CIDFont+F5" w:eastAsia="CIDFont+F5"/>
                <w:szCs w:val="20"/>
              </w:rPr>
            </w:pPr>
            <w:r>
              <w:rPr>
                <w:rFonts w:hint="eastAsia" w:ascii="CIDFont+F5" w:hAnsi="CIDFont+F5" w:eastAsia="CIDFont+F5"/>
                <w:szCs w:val="20"/>
              </w:rPr>
              <w:t>b) 为顾客提供一致的食品产品与服务;</w:t>
            </w:r>
            <w:r>
              <w:rPr>
                <w:rFonts w:hint="eastAsia"/>
                <w:szCs w:val="20"/>
              </w:rPr>
              <w:sym w:font="Wingdings" w:char="00FE"/>
            </w:r>
            <w:r>
              <w:rPr>
                <w:rFonts w:hint="eastAsia" w:ascii="CIDFont+F5" w:hAnsi="CIDFont+F5" w:eastAsia="CIDFont+F5"/>
                <w:szCs w:val="20"/>
              </w:rPr>
              <w:t xml:space="preserve">是  </w:t>
            </w:r>
            <w:r>
              <w:rPr>
                <w:rFonts w:hint="eastAsia"/>
                <w:szCs w:val="20"/>
              </w:rPr>
              <w:sym w:font="Wingdings" w:char="00A8"/>
            </w:r>
            <w:r>
              <w:rPr>
                <w:rFonts w:hint="eastAsia" w:ascii="CIDFont+F5" w:hAnsi="CIDFont+F5" w:eastAsia="CIDFont+F5"/>
                <w:szCs w:val="20"/>
              </w:rPr>
              <w:t>否，说明</w:t>
            </w:r>
            <w:r>
              <w:rPr>
                <w:rFonts w:hint="eastAsia" w:ascii="CIDFont+F5" w:hAnsi="CIDFont+F5" w:eastAsia="CIDFont+F5"/>
                <w:szCs w:val="20"/>
                <w:u w:val="single"/>
              </w:rPr>
              <w:t xml:space="preserve">                    </w:t>
            </w:r>
            <w:r>
              <w:rPr>
                <w:rFonts w:hint="eastAsia" w:ascii="CIDFont+F5" w:hAnsi="CIDFont+F5" w:eastAsia="CIDFont+F5"/>
                <w:szCs w:val="20"/>
              </w:rPr>
              <w:t xml:space="preserve">  </w:t>
            </w:r>
          </w:p>
          <w:p>
            <w:pPr>
              <w:keepNext w:val="0"/>
              <w:keepLines w:val="0"/>
              <w:suppressLineNumbers w:val="0"/>
              <w:spacing w:before="0" w:beforeAutospacing="0" w:after="0" w:afterAutospacing="0"/>
              <w:ind w:left="0" w:right="0"/>
              <w:jc w:val="left"/>
              <w:rPr>
                <w:rFonts w:hint="default"/>
                <w:szCs w:val="20"/>
              </w:rPr>
            </w:pPr>
            <w:r>
              <w:rPr>
                <w:rFonts w:hint="eastAsia" w:ascii="CIDFont+F5" w:hAnsi="CIDFont+F5" w:eastAsia="CIDFont+F5"/>
                <w:szCs w:val="20"/>
              </w:rPr>
              <w:t xml:space="preserve">c) 食品链中相关方的要求。         </w:t>
            </w:r>
            <w:r>
              <w:rPr>
                <w:rFonts w:hint="eastAsia"/>
                <w:szCs w:val="20"/>
              </w:rPr>
              <w:sym w:font="Wingdings" w:char="00FE"/>
            </w:r>
            <w:r>
              <w:rPr>
                <w:rFonts w:hint="eastAsia" w:ascii="CIDFont+F5" w:hAnsi="CIDFont+F5" w:eastAsia="CIDFont+F5"/>
                <w:szCs w:val="20"/>
              </w:rPr>
              <w:t xml:space="preserve">是  </w:t>
            </w:r>
            <w:r>
              <w:rPr>
                <w:rFonts w:hint="eastAsia"/>
                <w:szCs w:val="20"/>
              </w:rPr>
              <w:sym w:font="Wingdings" w:char="00A8"/>
            </w:r>
            <w:r>
              <w:rPr>
                <w:rFonts w:hint="eastAsia" w:ascii="CIDFont+F5" w:hAnsi="CIDFont+F5" w:eastAsia="CIDFont+F5"/>
                <w:szCs w:val="20"/>
              </w:rPr>
              <w:t>否，说明</w:t>
            </w:r>
            <w:r>
              <w:rPr>
                <w:rFonts w:hint="eastAsia" w:ascii="CIDFont+F5" w:hAnsi="CIDFont+F5" w:eastAsia="CIDFont+F5"/>
                <w:szCs w:val="20"/>
                <w:u w:val="single"/>
              </w:rPr>
              <w:t xml:space="preserve">                    </w:t>
            </w:r>
            <w:r>
              <w:rPr>
                <w:rFonts w:hint="eastAsia" w:ascii="CIDFont+F5" w:hAnsi="CIDFont+F5" w:eastAsia="CIDFont+F5"/>
                <w:szCs w:val="20"/>
              </w:rPr>
              <w:t xml:space="preserve">  </w:t>
            </w:r>
          </w:p>
        </w:tc>
        <w:tc>
          <w:tcPr>
            <w:tcW w:w="1587" w:type="dxa"/>
            <w:gridSpan w:val="2"/>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keepNext w:val="0"/>
              <w:keepLines w:val="0"/>
              <w:suppressLineNumbers w:val="0"/>
              <w:spacing w:before="0" w:beforeAutospacing="0" w:after="0" w:afterAutospacing="0"/>
              <w:ind w:left="0" w:right="0"/>
              <w:rPr>
                <w:rFonts w:hint="default"/>
                <w:szCs w:val="20"/>
              </w:rPr>
            </w:pPr>
            <w:r>
              <w:rPr>
                <w:rFonts w:hint="eastAsia"/>
                <w:color w:val="000000"/>
                <w:szCs w:val="21"/>
              </w:rPr>
              <w:t>食品安全管理体系目标及其实现的策划</w:t>
            </w: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color w:val="000000"/>
                <w:szCs w:val="21"/>
              </w:rPr>
              <w:t>F6.2</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手册第6.2条款、</w:t>
            </w:r>
            <w:r>
              <w:rPr>
                <w:rFonts w:hint="default"/>
                <w:szCs w:val="20"/>
              </w:rPr>
              <w:sym w:font="Wingdings" w:char="00FE"/>
            </w:r>
            <w:r>
              <w:rPr>
                <w:rFonts w:hint="eastAsia"/>
                <w:szCs w:val="20"/>
              </w:rPr>
              <w:t>《食品安全目标分解及考核统计表》、《分解目标》</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rPr>
                <w:rFonts w:hint="default"/>
                <w:szCs w:val="20"/>
              </w:rPr>
            </w:pPr>
            <w:r>
              <w:rPr>
                <w:rFonts w:hint="eastAsia"/>
                <w:szCs w:val="20"/>
              </w:rPr>
              <w:t>组织建立了与方针一致的文件化的管理目标。为实现总食品安全目标而建立的各层级食品安全目标具体、有针对性、可测量并且可实现。</w:t>
            </w:r>
          </w:p>
          <w:p>
            <w:pPr>
              <w:keepNext w:val="0"/>
              <w:keepLines w:val="0"/>
              <w:suppressLineNumbers w:val="0"/>
              <w:spacing w:before="0" w:beforeAutospacing="0" w:after="0" w:afterAutospacing="0"/>
              <w:ind w:left="0" w:right="0"/>
              <w:rPr>
                <w:rFonts w:hint="default"/>
                <w:szCs w:val="20"/>
              </w:rPr>
            </w:pPr>
            <w:r>
              <w:rPr>
                <w:rFonts w:hint="eastAsia"/>
                <w:szCs w:val="20"/>
              </w:rPr>
              <w:t>总食品安全目标实现情况的评价，及其测量方法是：</w:t>
            </w:r>
          </w:p>
          <w:tbl>
            <w:tblPr>
              <w:tblStyle w:val="7"/>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521"/>
              <w:gridCol w:w="296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default" w:ascii="宋体" w:hAnsi="宋体"/>
                      <w:szCs w:val="24"/>
                    </w:rPr>
                  </w:pPr>
                  <w:r>
                    <w:rPr>
                      <w:rFonts w:hint="eastAsia"/>
                      <w:szCs w:val="20"/>
                    </w:rPr>
                    <w:t>食品安全</w:t>
                  </w:r>
                  <w:r>
                    <w:rPr>
                      <w:rFonts w:hint="eastAsia" w:ascii="宋体" w:hAnsi="宋体"/>
                      <w:szCs w:val="24"/>
                    </w:rPr>
                    <w:t>目标</w:t>
                  </w:r>
                </w:p>
              </w:tc>
              <w:tc>
                <w:tcPr>
                  <w:tcW w:w="1521" w:type="dxa"/>
                  <w:shd w:val="clear" w:color="auto" w:fill="auto"/>
                </w:tcPr>
                <w:p>
                  <w:pPr>
                    <w:keepNext w:val="0"/>
                    <w:keepLines w:val="0"/>
                    <w:suppressLineNumbers w:val="0"/>
                    <w:spacing w:before="0" w:beforeAutospacing="0" w:after="0" w:afterAutospacing="0"/>
                    <w:ind w:left="0" w:right="0"/>
                    <w:rPr>
                      <w:rFonts w:hint="default" w:ascii="宋体" w:hAnsi="宋体"/>
                      <w:szCs w:val="24"/>
                    </w:rPr>
                  </w:pPr>
                  <w:r>
                    <w:rPr>
                      <w:rFonts w:hint="eastAsia" w:ascii="宋体" w:hAnsi="宋体"/>
                      <w:szCs w:val="24"/>
                    </w:rPr>
                    <w:t>考核频次</w:t>
                  </w:r>
                </w:p>
              </w:tc>
              <w:tc>
                <w:tcPr>
                  <w:tcW w:w="2965" w:type="dxa"/>
                  <w:shd w:val="clear" w:color="auto" w:fill="auto"/>
                </w:tcPr>
                <w:p>
                  <w:pPr>
                    <w:keepNext w:val="0"/>
                    <w:keepLines w:val="0"/>
                    <w:suppressLineNumbers w:val="0"/>
                    <w:spacing w:before="0" w:beforeAutospacing="0" w:after="0" w:afterAutospacing="0"/>
                    <w:ind w:left="0" w:right="0"/>
                    <w:rPr>
                      <w:rFonts w:hint="default" w:ascii="宋体" w:hAnsi="宋体"/>
                      <w:szCs w:val="24"/>
                    </w:rPr>
                  </w:pPr>
                  <w:r>
                    <w:rPr>
                      <w:rFonts w:hint="eastAsia"/>
                      <w:color w:val="000000"/>
                      <w:szCs w:val="18"/>
                    </w:rPr>
                    <w:t>计算方法</w:t>
                  </w:r>
                </w:p>
              </w:tc>
              <w:tc>
                <w:tcPr>
                  <w:tcW w:w="1774" w:type="dxa"/>
                  <w:shd w:val="clear" w:color="auto" w:fill="auto"/>
                </w:tcPr>
                <w:p>
                  <w:pPr>
                    <w:keepNext w:val="0"/>
                    <w:keepLines w:val="0"/>
                    <w:suppressLineNumbers w:val="0"/>
                    <w:spacing w:before="0" w:beforeAutospacing="0" w:after="0" w:afterAutospacing="0"/>
                    <w:ind w:left="0" w:right="0"/>
                    <w:rPr>
                      <w:rFonts w:hint="eastAsia" w:ascii="宋体" w:hAnsi="宋体" w:eastAsia="宋体"/>
                      <w:szCs w:val="24"/>
                      <w:lang w:eastAsia="zh-CN"/>
                    </w:rPr>
                  </w:pPr>
                  <w:r>
                    <w:rPr>
                      <w:rFonts w:hint="eastAsia" w:ascii="宋体" w:hAnsi="宋体"/>
                      <w:szCs w:val="24"/>
                    </w:rPr>
                    <w:t>目标实际完成</w:t>
                  </w:r>
                  <w:r>
                    <w:rPr>
                      <w:rFonts w:hint="eastAsia" w:ascii="宋体" w:hAnsi="宋体"/>
                      <w:szCs w:val="24"/>
                      <w:lang w:eastAsia="zh-CN"/>
                    </w:rPr>
                    <w:t>（</w:t>
                  </w:r>
                  <w:r>
                    <w:rPr>
                      <w:rFonts w:hint="eastAsia" w:ascii="宋体" w:hAnsi="宋体"/>
                      <w:szCs w:val="24"/>
                      <w:lang w:val="en-US" w:eastAsia="zh-CN"/>
                    </w:rPr>
                    <w:t>审核周期</w:t>
                  </w:r>
                  <w:r>
                    <w:rPr>
                      <w:rFonts w:hint="eastAsia" w:ascii="宋体" w:hAnsi="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400" w:lineRule="exac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食品中毒事故为0</w:t>
                  </w:r>
                </w:p>
              </w:tc>
              <w:tc>
                <w:tcPr>
                  <w:tcW w:w="1521"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月度</w:t>
                  </w:r>
                </w:p>
              </w:tc>
              <w:tc>
                <w:tcPr>
                  <w:tcW w:w="2965" w:type="dxa"/>
                  <w:shd w:val="clear" w:color="auto" w:fill="auto"/>
                  <w:vAlign w:val="center"/>
                </w:tcPr>
                <w:p>
                  <w:pPr>
                    <w:rPr>
                      <w:rFonts w:hint="default" w:ascii="Times New Roman" w:hAnsi="Times New Roman" w:eastAsia="宋体" w:cs="Times New Roman"/>
                      <w:kern w:val="2"/>
                      <w:sz w:val="21"/>
                      <w:szCs w:val="21"/>
                      <w:lang w:val="en-GB" w:eastAsia="zh-CN" w:bidi="ar-SA"/>
                    </w:rPr>
                  </w:pPr>
                  <w:r>
                    <w:rPr>
                      <w:rFonts w:hint="eastAsia"/>
                      <w:szCs w:val="21"/>
                    </w:rPr>
                    <w:t>月统计</w:t>
                  </w:r>
                  <w:r>
                    <w:rPr>
                      <w:rFonts w:hint="eastAsia"/>
                      <w:szCs w:val="21"/>
                      <w:lang w:eastAsia="zh-CN"/>
                    </w:rPr>
                    <w:t>，</w:t>
                  </w:r>
                  <w:r>
                    <w:rPr>
                      <w:rFonts w:hint="eastAsia"/>
                      <w:szCs w:val="21"/>
                      <w:lang w:val="en-US" w:eastAsia="zh-CN"/>
                    </w:rPr>
                    <w:t>实际发生次数</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400" w:lineRule="exact"/>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客户投诉率≤4%</w:t>
                  </w:r>
                </w:p>
              </w:tc>
              <w:tc>
                <w:tcPr>
                  <w:tcW w:w="1521"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月度</w:t>
                  </w:r>
                </w:p>
              </w:tc>
              <w:tc>
                <w:tcPr>
                  <w:tcW w:w="2965" w:type="dxa"/>
                  <w:shd w:val="clear" w:color="auto" w:fill="auto"/>
                  <w:vAlign w:val="center"/>
                </w:tcPr>
                <w:p>
                  <w:pPr>
                    <w:rPr>
                      <w:rFonts w:hint="default" w:ascii="宋体" w:hAnsi="宋体" w:eastAsia="宋体" w:cs="Times New Roman"/>
                      <w:kern w:val="2"/>
                      <w:sz w:val="21"/>
                      <w:szCs w:val="21"/>
                      <w:lang w:val="en-US" w:eastAsia="zh-CN" w:bidi="ar-SA"/>
                    </w:rPr>
                  </w:pPr>
                  <w:r>
                    <w:rPr>
                      <w:rFonts w:hint="eastAsia" w:ascii="宋体" w:hAnsi="宋体"/>
                      <w:szCs w:val="21"/>
                    </w:rPr>
                    <w:t>客户投诉次数/总配送次数*100%</w:t>
                  </w:r>
                </w:p>
              </w:tc>
              <w:tc>
                <w:tcPr>
                  <w:tcW w:w="177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480" w:lineRule="exact"/>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顾客满意度≥90分</w:t>
                  </w:r>
                </w:p>
              </w:tc>
              <w:tc>
                <w:tcPr>
                  <w:tcW w:w="152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年度</w:t>
                  </w:r>
                </w:p>
              </w:tc>
              <w:tc>
                <w:tcPr>
                  <w:tcW w:w="2965"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顾客满意度调查回收份数总分/发放总数</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94.8分</w:t>
                  </w:r>
                </w:p>
              </w:tc>
            </w:tr>
          </w:tbl>
          <w:p>
            <w:pPr>
              <w:keepNext w:val="0"/>
              <w:keepLines w:val="0"/>
              <w:suppressLineNumbers w:val="0"/>
              <w:spacing w:before="0" w:beforeAutospacing="0" w:after="0" w:afterAutospacing="0"/>
              <w:ind w:left="0" w:right="0"/>
              <w:rPr>
                <w:rFonts w:hint="eastAsia"/>
                <w:szCs w:val="20"/>
              </w:rPr>
            </w:pPr>
            <w:r>
              <w:rPr>
                <w:rFonts w:hint="eastAsia"/>
                <w:szCs w:val="20"/>
              </w:rPr>
              <w:sym w:font="Wingdings" w:char="00FE"/>
            </w:r>
            <w:r>
              <w:rPr>
                <w:rFonts w:hint="eastAsia"/>
                <w:szCs w:val="20"/>
              </w:rPr>
              <w:t>目标已实现</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目标没有实现的，组织在内部及时进行原因分析并采取了改进措施。</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变更的策划</w:t>
            </w:r>
          </w:p>
          <w:p>
            <w:pPr>
              <w:keepNext w:val="0"/>
              <w:keepLines w:val="0"/>
              <w:suppressLineNumbers w:val="0"/>
              <w:spacing w:before="0" w:beforeAutospacing="0" w:after="0" w:afterAutospacing="0"/>
              <w:ind w:left="0" w:right="0"/>
              <w:rPr>
                <w:rFonts w:hint="default"/>
                <w:szCs w:val="20"/>
              </w:rPr>
            </w:pP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color w:val="000000"/>
                <w:szCs w:val="21"/>
              </w:rPr>
              <w:t>F6.3</w:t>
            </w: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eastAsia"/>
                <w:szCs w:val="20"/>
              </w:rPr>
              <w:sym w:font="Wingdings" w:char="00FE"/>
            </w:r>
            <w:r>
              <w:rPr>
                <w:rFonts w:hint="eastAsia"/>
                <w:szCs w:val="20"/>
              </w:rPr>
              <w:t>手册第6.3条款</w:t>
            </w:r>
          </w:p>
        </w:tc>
        <w:tc>
          <w:tcPr>
            <w:tcW w:w="1587" w:type="dxa"/>
            <w:gridSpan w:val="2"/>
            <w:vMerge w:val="restart"/>
            <w:shd w:val="clear" w:color="auto" w:fill="auto"/>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color w:val="000000"/>
                <w:szCs w:val="21"/>
              </w:rPr>
              <w:t xml:space="preserve"> </w:t>
            </w:r>
            <w:r>
              <w:rPr>
                <w:rFonts w:hint="eastAsia"/>
                <w:szCs w:val="20"/>
              </w:rPr>
              <w:t>组织对相关管理体系进行变更时，变更应按所策划的方式实施；审核周期内的重大变更有：</w:t>
            </w:r>
          </w:p>
          <w:p>
            <w:pPr>
              <w:keepNext w:val="0"/>
              <w:keepLines w:val="0"/>
              <w:suppressLineNumbers w:val="0"/>
              <w:spacing w:before="40" w:beforeAutospacing="0" w:after="40" w:afterAutospacing="0"/>
              <w:ind w:left="0" w:right="0"/>
              <w:rPr>
                <w:rFonts w:hint="default"/>
                <w:szCs w:val="20"/>
              </w:rPr>
            </w:pPr>
            <w:r>
              <w:rPr>
                <w:rFonts w:hint="eastAsia"/>
                <w:szCs w:val="20"/>
              </w:rPr>
              <w:t xml:space="preserve">□组织结构变更 □部门职责变更 □主要原材料 □关键人员 □生产工艺/服务流程 </w:t>
            </w:r>
          </w:p>
          <w:p>
            <w:pPr>
              <w:keepNext w:val="0"/>
              <w:keepLines w:val="0"/>
              <w:suppressLineNumbers w:val="0"/>
              <w:spacing w:before="40" w:beforeAutospacing="0" w:after="40" w:afterAutospacing="0"/>
              <w:ind w:left="0" w:right="0"/>
              <w:rPr>
                <w:rFonts w:hint="default"/>
                <w:szCs w:val="20"/>
              </w:rPr>
            </w:pPr>
            <w:r>
              <w:rPr>
                <w:rFonts w:hint="eastAsia"/>
                <w:szCs w:val="20"/>
              </w:rPr>
              <w:t>□主要设备设施 □主要检测设备 ☑其他（自体系建立以来没有发生变更）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keepNext w:val="0"/>
                    <w:keepLines w:val="0"/>
                    <w:suppressLineNumbers w:val="0"/>
                    <w:spacing w:before="0" w:beforeAutospacing="0" w:after="0" w:afterAutospacing="0"/>
                    <w:ind w:left="0" w:right="0"/>
                    <w:rPr>
                      <w:rFonts w:hint="default"/>
                      <w:szCs w:val="20"/>
                    </w:rPr>
                  </w:pPr>
                  <w:r>
                    <w:rPr>
                      <w:rFonts w:hint="eastAsia"/>
                      <w:szCs w:val="20"/>
                    </w:rPr>
                    <w:t>体系变更的内容说明</w:t>
                  </w:r>
                </w:p>
              </w:tc>
              <w:tc>
                <w:tcPr>
                  <w:tcW w:w="3632" w:type="dxa"/>
                </w:tcPr>
                <w:p>
                  <w:pPr>
                    <w:keepNext w:val="0"/>
                    <w:keepLines w:val="0"/>
                    <w:suppressLineNumbers w:val="0"/>
                    <w:spacing w:before="0" w:beforeAutospacing="0" w:after="0" w:afterAutospacing="0"/>
                    <w:ind w:left="0" w:right="0"/>
                    <w:rPr>
                      <w:rFonts w:hint="default"/>
                      <w:szCs w:val="20"/>
                    </w:rPr>
                  </w:pPr>
                </w:p>
              </w:tc>
              <w:tc>
                <w:tcPr>
                  <w:tcW w:w="301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keepNext w:val="0"/>
                    <w:keepLines w:val="0"/>
                    <w:suppressLineNumbers w:val="0"/>
                    <w:spacing w:before="0" w:beforeAutospacing="0" w:after="0" w:afterAutospacing="0"/>
                    <w:ind w:left="0" w:right="0"/>
                    <w:rPr>
                      <w:rFonts w:hint="default"/>
                      <w:szCs w:val="20"/>
                    </w:rPr>
                  </w:pPr>
                  <w:r>
                    <w:rPr>
                      <w:rFonts w:hint="eastAsia"/>
                      <w:szCs w:val="20"/>
                    </w:rPr>
                    <w:t>评价内容</w:t>
                  </w:r>
                </w:p>
              </w:tc>
              <w:tc>
                <w:tcPr>
                  <w:tcW w:w="3632" w:type="dxa"/>
                </w:tcPr>
                <w:p>
                  <w:pPr>
                    <w:keepNext w:val="0"/>
                    <w:keepLines w:val="0"/>
                    <w:suppressLineNumbers w:val="0"/>
                    <w:spacing w:before="0" w:beforeAutospacing="0" w:after="0" w:afterAutospacing="0"/>
                    <w:ind w:left="0" w:right="0"/>
                    <w:rPr>
                      <w:rFonts w:hint="default"/>
                      <w:szCs w:val="20"/>
                    </w:rPr>
                  </w:pPr>
                  <w:r>
                    <w:rPr>
                      <w:rFonts w:hint="eastAsia"/>
                      <w:szCs w:val="20"/>
                    </w:rPr>
                    <w:t>评价具体描述</w:t>
                  </w:r>
                </w:p>
              </w:tc>
              <w:tc>
                <w:tcPr>
                  <w:tcW w:w="3015" w:type="dxa"/>
                </w:tcPr>
                <w:p>
                  <w:pPr>
                    <w:keepNext w:val="0"/>
                    <w:keepLines w:val="0"/>
                    <w:suppressLineNumbers w:val="0"/>
                    <w:spacing w:before="0" w:beforeAutospacing="0" w:after="0" w:afterAutospacing="0"/>
                    <w:ind w:left="0" w:right="0"/>
                    <w:rPr>
                      <w:rFonts w:hint="default"/>
                      <w:szCs w:val="20"/>
                    </w:rPr>
                  </w:pPr>
                  <w:r>
                    <w:rPr>
                      <w:rFonts w:hint="eastAsia"/>
                      <w:szCs w:val="20"/>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keepNext w:val="0"/>
                    <w:keepLines w:val="0"/>
                    <w:suppressLineNumbers w:val="0"/>
                    <w:spacing w:before="0" w:beforeAutospacing="0" w:after="0" w:afterAutospacing="0"/>
                    <w:ind w:left="0" w:right="0"/>
                    <w:rPr>
                      <w:rFonts w:hint="default"/>
                      <w:szCs w:val="20"/>
                    </w:rPr>
                  </w:pPr>
                  <w:r>
                    <w:rPr>
                      <w:rFonts w:hint="eastAsia"/>
                      <w:szCs w:val="20"/>
                    </w:rPr>
                    <w:t>变更目的</w:t>
                  </w:r>
                </w:p>
              </w:tc>
              <w:tc>
                <w:tcPr>
                  <w:tcW w:w="3632"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3015"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可以满足    </w:t>
                  </w:r>
                  <w:r>
                    <w:rPr>
                      <w:rFonts w:hint="eastAsia"/>
                      <w:szCs w:val="20"/>
                    </w:rPr>
                    <w:sym w:font="Wingdings" w:char="00A8"/>
                  </w:r>
                  <w:r>
                    <w:rPr>
                      <w:rFonts w:hint="eastAsia"/>
                      <w:szCs w:val="20"/>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keepNext w:val="0"/>
                    <w:keepLines w:val="0"/>
                    <w:suppressLineNumbers w:val="0"/>
                    <w:spacing w:before="0" w:beforeAutospacing="0" w:after="0" w:afterAutospacing="0"/>
                    <w:ind w:left="0" w:right="0"/>
                    <w:rPr>
                      <w:rFonts w:hint="default"/>
                      <w:szCs w:val="20"/>
                    </w:rPr>
                  </w:pPr>
                  <w:r>
                    <w:rPr>
                      <w:rFonts w:hint="eastAsia"/>
                      <w:szCs w:val="20"/>
                    </w:rPr>
                    <w:t>其潜在后果</w:t>
                  </w:r>
                </w:p>
              </w:tc>
              <w:tc>
                <w:tcPr>
                  <w:tcW w:w="3632" w:type="dxa"/>
                </w:tcPr>
                <w:p>
                  <w:pPr>
                    <w:keepNext w:val="0"/>
                    <w:keepLines w:val="0"/>
                    <w:suppressLineNumbers w:val="0"/>
                    <w:spacing w:before="0" w:beforeAutospacing="0" w:after="0" w:afterAutospacing="0"/>
                    <w:ind w:left="0" w:right="0"/>
                    <w:rPr>
                      <w:rFonts w:hint="default"/>
                      <w:szCs w:val="20"/>
                    </w:rPr>
                  </w:pPr>
                  <w:r>
                    <w:rPr>
                      <w:rFonts w:hint="eastAsia"/>
                      <w:szCs w:val="20"/>
                      <w:lang w:eastAsia="zh-CN"/>
                    </w:rPr>
                    <w:t>——</w:t>
                  </w:r>
                </w:p>
              </w:tc>
              <w:tc>
                <w:tcPr>
                  <w:tcW w:w="3015"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可以满足    </w:t>
                  </w:r>
                  <w:r>
                    <w:rPr>
                      <w:rFonts w:hint="eastAsia"/>
                      <w:szCs w:val="20"/>
                    </w:rPr>
                    <w:sym w:font="Wingdings" w:char="00A8"/>
                  </w:r>
                  <w:r>
                    <w:rPr>
                      <w:rFonts w:hint="eastAsia"/>
                      <w:szCs w:val="20"/>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食品安全管理体系的完整性</w:t>
                  </w:r>
                </w:p>
              </w:tc>
              <w:tc>
                <w:tcPr>
                  <w:tcW w:w="3632" w:type="dxa"/>
                </w:tcPr>
                <w:p>
                  <w:pPr>
                    <w:keepNext w:val="0"/>
                    <w:keepLines w:val="0"/>
                    <w:suppressLineNumbers w:val="0"/>
                    <w:spacing w:before="0" w:beforeAutospacing="0" w:after="0" w:afterAutospacing="0"/>
                    <w:ind w:left="0" w:right="0"/>
                    <w:rPr>
                      <w:rFonts w:hint="default"/>
                      <w:szCs w:val="20"/>
                    </w:rPr>
                  </w:pPr>
                  <w:r>
                    <w:rPr>
                      <w:rFonts w:hint="eastAsia"/>
                      <w:szCs w:val="20"/>
                      <w:lang w:eastAsia="zh-CN"/>
                    </w:rPr>
                    <w:t>——</w:t>
                  </w:r>
                </w:p>
              </w:tc>
              <w:tc>
                <w:tcPr>
                  <w:tcW w:w="3015"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可以满足    </w:t>
                  </w:r>
                  <w:r>
                    <w:rPr>
                      <w:rFonts w:hint="eastAsia"/>
                      <w:szCs w:val="20"/>
                    </w:rPr>
                    <w:sym w:font="Wingdings" w:char="00A8"/>
                  </w:r>
                  <w:r>
                    <w:rPr>
                      <w:rFonts w:hint="eastAsia"/>
                      <w:szCs w:val="20"/>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keepNext w:val="0"/>
                    <w:keepLines w:val="0"/>
                    <w:suppressLineNumbers w:val="0"/>
                    <w:spacing w:before="0" w:beforeAutospacing="0" w:after="0" w:afterAutospacing="0"/>
                    <w:ind w:left="0" w:right="0"/>
                    <w:rPr>
                      <w:rFonts w:hint="default"/>
                      <w:szCs w:val="20"/>
                    </w:rPr>
                  </w:pPr>
                  <w:r>
                    <w:rPr>
                      <w:rFonts w:hint="eastAsia"/>
                      <w:szCs w:val="20"/>
                    </w:rPr>
                    <w:t>资源的可获得性</w:t>
                  </w:r>
                </w:p>
              </w:tc>
              <w:tc>
                <w:tcPr>
                  <w:tcW w:w="3632" w:type="dxa"/>
                </w:tcPr>
                <w:p>
                  <w:pPr>
                    <w:keepNext w:val="0"/>
                    <w:keepLines w:val="0"/>
                    <w:suppressLineNumbers w:val="0"/>
                    <w:spacing w:before="0" w:beforeAutospacing="0" w:after="0" w:afterAutospacing="0"/>
                    <w:ind w:left="0" w:right="0"/>
                    <w:rPr>
                      <w:rFonts w:hint="default"/>
                      <w:szCs w:val="20"/>
                    </w:rPr>
                  </w:pPr>
                  <w:r>
                    <w:rPr>
                      <w:rFonts w:hint="eastAsia"/>
                      <w:szCs w:val="20"/>
                      <w:lang w:eastAsia="zh-CN"/>
                    </w:rPr>
                    <w:t>——</w:t>
                  </w:r>
                </w:p>
              </w:tc>
              <w:tc>
                <w:tcPr>
                  <w:tcW w:w="3015"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可以满足    </w:t>
                  </w:r>
                  <w:r>
                    <w:rPr>
                      <w:rFonts w:hint="eastAsia"/>
                      <w:szCs w:val="20"/>
                    </w:rPr>
                    <w:sym w:font="Wingdings" w:char="00A8"/>
                  </w:r>
                  <w:r>
                    <w:rPr>
                      <w:rFonts w:hint="eastAsia"/>
                      <w:szCs w:val="20"/>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keepNext w:val="0"/>
                    <w:keepLines w:val="0"/>
                    <w:suppressLineNumbers w:val="0"/>
                    <w:spacing w:before="0" w:beforeAutospacing="0" w:after="0" w:afterAutospacing="0"/>
                    <w:ind w:left="0" w:right="0"/>
                    <w:rPr>
                      <w:rFonts w:hint="default"/>
                      <w:szCs w:val="20"/>
                    </w:rPr>
                  </w:pPr>
                  <w:r>
                    <w:rPr>
                      <w:rFonts w:hint="eastAsia"/>
                      <w:szCs w:val="20"/>
                    </w:rPr>
                    <w:t>职责和权限的分配或再分配</w:t>
                  </w:r>
                </w:p>
              </w:tc>
              <w:tc>
                <w:tcPr>
                  <w:tcW w:w="3632" w:type="dxa"/>
                </w:tcPr>
                <w:p>
                  <w:pPr>
                    <w:keepNext w:val="0"/>
                    <w:keepLines w:val="0"/>
                    <w:suppressLineNumbers w:val="0"/>
                    <w:spacing w:before="0" w:beforeAutospacing="0" w:after="0" w:afterAutospacing="0"/>
                    <w:ind w:left="0" w:right="0"/>
                    <w:rPr>
                      <w:rFonts w:hint="default"/>
                      <w:szCs w:val="20"/>
                    </w:rPr>
                  </w:pPr>
                  <w:r>
                    <w:rPr>
                      <w:rFonts w:hint="eastAsia"/>
                      <w:szCs w:val="20"/>
                      <w:lang w:eastAsia="zh-CN"/>
                    </w:rPr>
                    <w:t>——</w:t>
                  </w:r>
                </w:p>
              </w:tc>
              <w:tc>
                <w:tcPr>
                  <w:tcW w:w="3015"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可以满足    </w:t>
                  </w:r>
                  <w:r>
                    <w:rPr>
                      <w:rFonts w:hint="eastAsia"/>
                      <w:szCs w:val="20"/>
                    </w:rPr>
                    <w:sym w:font="Wingdings" w:char="00A8"/>
                  </w:r>
                  <w:r>
                    <w:rPr>
                      <w:rFonts w:hint="eastAsia"/>
                      <w:szCs w:val="20"/>
                    </w:rPr>
                    <w:t>不可以满足</w:t>
                  </w:r>
                </w:p>
              </w:tc>
            </w:tr>
          </w:tbl>
          <w:p>
            <w:pPr>
              <w:keepNext w:val="0"/>
              <w:keepLines w:val="0"/>
              <w:suppressLineNumbers w:val="0"/>
              <w:spacing w:before="0" w:beforeAutospacing="0" w:after="0" w:afterAutospacing="0"/>
              <w:ind w:left="0" w:right="0"/>
              <w:rPr>
                <w:rFonts w:hint="default"/>
                <w:szCs w:val="20"/>
              </w:rPr>
            </w:pPr>
          </w:p>
        </w:tc>
        <w:tc>
          <w:tcPr>
            <w:tcW w:w="1587"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资源（总则）</w:t>
            </w:r>
          </w:p>
        </w:tc>
        <w:tc>
          <w:tcPr>
            <w:tcW w:w="952" w:type="dxa"/>
            <w:vMerge w:val="restart"/>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color w:val="000000"/>
                <w:szCs w:val="21"/>
              </w:rPr>
              <w:t>F7.1</w:t>
            </w:r>
            <w:r>
              <w:rPr>
                <w:rFonts w:hint="eastAsia"/>
                <w:color w:val="000000"/>
                <w:szCs w:val="21"/>
                <w:lang w:val="en-US" w:eastAsia="zh-CN"/>
              </w:rPr>
              <w:t>.1</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手册第7.1条款、</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 xml:space="preserve">和最高管理层确定并提供所需的资源，以建立、实施、保持和持续改进食品管理体系。 </w:t>
            </w:r>
          </w:p>
          <w:p>
            <w:pPr>
              <w:keepNext w:val="0"/>
              <w:keepLines w:val="0"/>
              <w:numPr>
                <w:ilvl w:val="0"/>
                <w:numId w:val="3"/>
              </w:numPr>
              <w:suppressLineNumbers w:val="0"/>
              <w:spacing w:before="0" w:beforeAutospacing="0" w:after="0" w:afterAutospacing="0"/>
              <w:ind w:left="0" w:right="0"/>
              <w:rPr>
                <w:rFonts w:hint="default"/>
                <w:color w:val="000000"/>
                <w:szCs w:val="21"/>
              </w:rPr>
            </w:pPr>
            <w:r>
              <w:rPr>
                <w:rFonts w:hint="eastAsia"/>
                <w:color w:val="000000"/>
                <w:szCs w:val="21"/>
              </w:rPr>
              <w:t>现有内部资源的能力；</w:t>
            </w:r>
          </w:p>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建筑面积</w:t>
            </w:r>
            <w:r>
              <w:rPr>
                <w:rFonts w:hint="eastAsia"/>
                <w:szCs w:val="20"/>
                <w:highlight w:val="none"/>
                <w:u w:val="single"/>
              </w:rPr>
              <w:t xml:space="preserve">  </w:t>
            </w:r>
            <w:r>
              <w:rPr>
                <w:rFonts w:hint="eastAsia"/>
                <w:szCs w:val="20"/>
                <w:highlight w:val="none"/>
                <w:u w:val="single"/>
                <w:lang w:val="en-US" w:eastAsia="zh-CN"/>
              </w:rPr>
              <w:t>585</w:t>
            </w:r>
            <w:r>
              <w:rPr>
                <w:rFonts w:hint="eastAsia"/>
                <w:szCs w:val="20"/>
                <w:highlight w:val="none"/>
              </w:rPr>
              <w:t>平方米；加工间</w:t>
            </w:r>
            <w:r>
              <w:rPr>
                <w:rFonts w:hint="eastAsia"/>
                <w:szCs w:val="20"/>
                <w:highlight w:val="none"/>
                <w:u w:val="single"/>
              </w:rPr>
              <w:t xml:space="preserve"> 0</w:t>
            </w:r>
            <w:r>
              <w:rPr>
                <w:rFonts w:hint="default"/>
                <w:szCs w:val="20"/>
                <w:highlight w:val="none"/>
                <w:u w:val="single"/>
              </w:rPr>
              <w:t xml:space="preserve"> </w:t>
            </w:r>
            <w:r>
              <w:rPr>
                <w:rFonts w:hint="eastAsia"/>
                <w:szCs w:val="20"/>
                <w:highlight w:val="none"/>
                <w:u w:val="single"/>
              </w:rPr>
              <w:t xml:space="preserve"> </w:t>
            </w:r>
            <w:r>
              <w:rPr>
                <w:rFonts w:hint="eastAsia"/>
                <w:szCs w:val="20"/>
                <w:highlight w:val="none"/>
              </w:rPr>
              <w:t>个；</w:t>
            </w:r>
            <w:r>
              <w:rPr>
                <w:rFonts w:hint="eastAsia"/>
                <w:szCs w:val="20"/>
                <w:highlight w:val="none"/>
                <w:lang w:val="en-US" w:eastAsia="zh-CN"/>
              </w:rPr>
              <w:t>冷藏冷冻库各</w:t>
            </w:r>
            <w:r>
              <w:rPr>
                <w:rFonts w:hint="eastAsia"/>
                <w:szCs w:val="20"/>
                <w:highlight w:val="none"/>
                <w:u w:val="single"/>
              </w:rPr>
              <w:t xml:space="preserve">  </w:t>
            </w:r>
            <w:r>
              <w:rPr>
                <w:rFonts w:hint="eastAsia"/>
                <w:szCs w:val="20"/>
                <w:highlight w:val="none"/>
                <w:u w:val="single"/>
                <w:lang w:val="en-US" w:eastAsia="zh-CN"/>
              </w:rPr>
              <w:t>1</w:t>
            </w:r>
            <w:r>
              <w:rPr>
                <w:rFonts w:hint="eastAsia"/>
                <w:szCs w:val="20"/>
                <w:highlight w:val="none"/>
                <w:u w:val="single"/>
              </w:rPr>
              <w:t xml:space="preserve"> </w:t>
            </w:r>
            <w:r>
              <w:rPr>
                <w:rFonts w:hint="eastAsia"/>
                <w:szCs w:val="20"/>
                <w:highlight w:val="none"/>
              </w:rPr>
              <w:t>个；外租库</w:t>
            </w:r>
            <w:r>
              <w:rPr>
                <w:rFonts w:hint="eastAsia"/>
                <w:szCs w:val="20"/>
                <w:highlight w:val="none"/>
                <w:u w:val="single"/>
              </w:rPr>
              <w:t xml:space="preserve"> </w:t>
            </w:r>
            <w:r>
              <w:rPr>
                <w:rFonts w:hint="eastAsia"/>
                <w:szCs w:val="20"/>
                <w:highlight w:val="none"/>
                <w:u w:val="single"/>
                <w:lang w:val="en-US" w:eastAsia="zh-CN"/>
              </w:rPr>
              <w:t>0</w:t>
            </w:r>
            <w:r>
              <w:rPr>
                <w:rFonts w:hint="eastAsia"/>
                <w:szCs w:val="20"/>
                <w:highlight w:val="none"/>
                <w:u w:val="single"/>
              </w:rPr>
              <w:t xml:space="preserve">  </w:t>
            </w:r>
            <w:r>
              <w:rPr>
                <w:rFonts w:hint="eastAsia"/>
                <w:szCs w:val="20"/>
                <w:highlight w:val="none"/>
              </w:rPr>
              <w:t>个；实验室</w:t>
            </w:r>
            <w:r>
              <w:rPr>
                <w:rFonts w:hint="eastAsia"/>
                <w:szCs w:val="20"/>
                <w:highlight w:val="none"/>
                <w:u w:val="single"/>
                <w:lang w:val="en-US" w:eastAsia="zh-CN"/>
              </w:rPr>
              <w:t>0</w:t>
            </w:r>
            <w:r>
              <w:rPr>
                <w:rFonts w:hint="eastAsia"/>
                <w:szCs w:val="20"/>
                <w:highlight w:val="none"/>
                <w:u w:val="single"/>
              </w:rPr>
              <w:t xml:space="preserve"> </w:t>
            </w:r>
            <w:r>
              <w:rPr>
                <w:rFonts w:hint="eastAsia"/>
                <w:szCs w:val="20"/>
                <w:highlight w:val="none"/>
              </w:rPr>
              <w:t>个；运货车辆</w:t>
            </w:r>
            <w:r>
              <w:rPr>
                <w:rFonts w:hint="eastAsia"/>
                <w:szCs w:val="20"/>
                <w:highlight w:val="none"/>
                <w:u w:val="single"/>
              </w:rPr>
              <w:t xml:space="preserve">  </w:t>
            </w:r>
            <w:r>
              <w:rPr>
                <w:rFonts w:hint="eastAsia"/>
                <w:szCs w:val="20"/>
                <w:highlight w:val="none"/>
                <w:u w:val="single"/>
                <w:lang w:val="en-US" w:eastAsia="zh-CN"/>
              </w:rPr>
              <w:t>6</w:t>
            </w:r>
            <w:r>
              <w:rPr>
                <w:rFonts w:hint="eastAsia"/>
                <w:szCs w:val="20"/>
                <w:highlight w:val="none"/>
                <w:u w:val="single"/>
              </w:rPr>
              <w:t xml:space="preserve"> </w:t>
            </w:r>
            <w:r>
              <w:rPr>
                <w:rFonts w:hint="eastAsia"/>
                <w:szCs w:val="20"/>
                <w:highlight w:val="none"/>
              </w:rPr>
              <w:t>辆</w:t>
            </w:r>
          </w:p>
          <w:p>
            <w:pPr>
              <w:keepNext w:val="0"/>
              <w:keepLines w:val="0"/>
              <w:suppressLineNumbers w:val="0"/>
              <w:spacing w:before="0" w:beforeAutospacing="0" w:after="0" w:afterAutospacing="0"/>
              <w:ind w:left="0" w:right="0"/>
              <w:jc w:val="left"/>
              <w:rPr>
                <w:rFonts w:hint="default"/>
                <w:szCs w:val="20"/>
                <w:highlight w:val="none"/>
                <w:u w:val="single"/>
              </w:rPr>
            </w:pPr>
            <w:r>
              <w:rPr>
                <w:rFonts w:hint="eastAsia"/>
                <w:szCs w:val="20"/>
                <w:highlight w:val="none"/>
              </w:rPr>
              <w:t>主要生产设备有：</w:t>
            </w:r>
            <w:r>
              <w:rPr>
                <w:rFonts w:hint="eastAsia" w:ascii="宋体" w:hAnsi="宋体"/>
                <w:szCs w:val="20"/>
                <w:highlight w:val="none"/>
                <w:u w:val="single"/>
              </w:rPr>
              <w:t>冷冻库</w:t>
            </w:r>
            <w:r>
              <w:rPr>
                <w:rFonts w:hint="eastAsia" w:ascii="宋体" w:hAnsi="宋体"/>
                <w:szCs w:val="20"/>
                <w:highlight w:val="none"/>
                <w:u w:val="single"/>
                <w:lang w:eastAsia="zh-CN"/>
              </w:rPr>
              <w:t>、</w:t>
            </w:r>
            <w:r>
              <w:rPr>
                <w:rFonts w:hint="eastAsia" w:ascii="宋体" w:hAnsi="宋体"/>
                <w:szCs w:val="20"/>
                <w:highlight w:val="none"/>
                <w:u w:val="single"/>
                <w:lang w:val="en-US" w:eastAsia="zh-CN"/>
              </w:rPr>
              <w:t>冷藏库、</w:t>
            </w:r>
            <w:r>
              <w:rPr>
                <w:rFonts w:hint="eastAsia"/>
                <w:szCs w:val="20"/>
                <w:highlight w:val="none"/>
                <w:u w:val="single"/>
                <w:lang w:val="en-US" w:eastAsia="zh-CN"/>
              </w:rPr>
              <w:t>车辆</w:t>
            </w:r>
            <w:r>
              <w:rPr>
                <w:rFonts w:hint="eastAsia"/>
                <w:szCs w:val="20"/>
                <w:highlight w:val="none"/>
                <w:u w:val="single"/>
              </w:rPr>
              <w:t xml:space="preserve">       （列举2~4种）</w:t>
            </w:r>
          </w:p>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特种设备：</w:t>
            </w:r>
            <w:r>
              <w:rPr>
                <w:rFonts w:hint="eastAsia"/>
                <w:szCs w:val="20"/>
                <w:highlight w:val="none"/>
              </w:rPr>
              <w:sym w:font="Wingdings" w:char="00A8"/>
            </w:r>
            <w:r>
              <w:rPr>
                <w:rFonts w:hint="eastAsia"/>
                <w:szCs w:val="20"/>
                <w:highlight w:val="none"/>
              </w:rPr>
              <w:t xml:space="preserve">叉车 </w:t>
            </w:r>
            <w:r>
              <w:rPr>
                <w:rFonts w:hint="eastAsia"/>
                <w:szCs w:val="20"/>
                <w:highlight w:val="none"/>
              </w:rPr>
              <w:sym w:font="Wingdings" w:char="00A8"/>
            </w:r>
            <w:r>
              <w:rPr>
                <w:rFonts w:hint="eastAsia"/>
                <w:szCs w:val="20"/>
                <w:highlight w:val="none"/>
              </w:rPr>
              <w:t xml:space="preserve">行车 </w:t>
            </w:r>
            <w:r>
              <w:rPr>
                <w:rFonts w:hint="eastAsia"/>
                <w:szCs w:val="20"/>
                <w:highlight w:val="none"/>
              </w:rPr>
              <w:sym w:font="Wingdings" w:char="00A8"/>
            </w:r>
            <w:r>
              <w:rPr>
                <w:rFonts w:hint="eastAsia"/>
                <w:szCs w:val="20"/>
                <w:highlight w:val="none"/>
              </w:rPr>
              <w:t xml:space="preserve">锅炉 </w:t>
            </w:r>
            <w:r>
              <w:rPr>
                <w:rFonts w:hint="eastAsia"/>
                <w:szCs w:val="20"/>
                <w:highlight w:val="none"/>
              </w:rPr>
              <w:sym w:font="Wingdings" w:char="00A8"/>
            </w:r>
            <w:r>
              <w:rPr>
                <w:rFonts w:hint="eastAsia"/>
                <w:szCs w:val="20"/>
                <w:highlight w:val="none"/>
              </w:rPr>
              <w:t xml:space="preserve">电梯  </w:t>
            </w:r>
            <w:r>
              <w:rPr>
                <w:rFonts w:hint="eastAsia"/>
                <w:szCs w:val="20"/>
                <w:highlight w:val="none"/>
              </w:rPr>
              <w:sym w:font="Wingdings" w:char="00A8"/>
            </w:r>
            <w:r>
              <w:rPr>
                <w:rFonts w:hint="eastAsia"/>
                <w:szCs w:val="20"/>
                <w:highlight w:val="none"/>
              </w:rPr>
              <w:t xml:space="preserve">压力容器  </w:t>
            </w:r>
            <w:r>
              <w:rPr>
                <w:rFonts w:hint="eastAsia"/>
                <w:szCs w:val="20"/>
                <w:highlight w:val="none"/>
              </w:rPr>
              <w:sym w:font="Wingdings" w:char="00A8"/>
            </w:r>
            <w:r>
              <w:rPr>
                <w:rFonts w:hint="eastAsia"/>
                <w:szCs w:val="20"/>
                <w:highlight w:val="none"/>
              </w:rPr>
              <w:t xml:space="preserve">压力管道  ☑不适用  </w:t>
            </w:r>
          </w:p>
          <w:p>
            <w:pPr>
              <w:keepNext w:val="0"/>
              <w:keepLines w:val="0"/>
              <w:suppressLineNumbers w:val="0"/>
              <w:spacing w:before="0" w:beforeAutospacing="0" w:after="0" w:afterAutospacing="0"/>
              <w:ind w:left="0" w:right="0"/>
              <w:jc w:val="left"/>
              <w:rPr>
                <w:rFonts w:hint="default"/>
                <w:szCs w:val="20"/>
                <w:highlight w:val="none"/>
                <w:u w:val="single"/>
              </w:rPr>
            </w:pPr>
            <w:r>
              <w:rPr>
                <w:rFonts w:hint="eastAsia"/>
                <w:szCs w:val="20"/>
                <w:highlight w:val="none"/>
              </w:rPr>
              <w:t>特种设备管理：</w:t>
            </w:r>
            <w:r>
              <w:rPr>
                <w:rFonts w:hint="eastAsia"/>
                <w:szCs w:val="20"/>
                <w:highlight w:val="none"/>
              </w:rPr>
              <w:sym w:font="Wingdings" w:char="00A8"/>
            </w:r>
            <w:r>
              <w:rPr>
                <w:rFonts w:hint="eastAsia"/>
                <w:szCs w:val="20"/>
                <w:highlight w:val="none"/>
              </w:rPr>
              <w:t xml:space="preserve">进行了定期检验  </w:t>
            </w:r>
            <w:r>
              <w:rPr>
                <w:rFonts w:hint="eastAsia"/>
                <w:szCs w:val="20"/>
                <w:highlight w:val="none"/>
              </w:rPr>
              <w:sym w:font="Wingdings" w:char="00A8"/>
            </w:r>
            <w:r>
              <w:rPr>
                <w:rFonts w:hint="eastAsia"/>
                <w:szCs w:val="20"/>
                <w:highlight w:val="none"/>
              </w:rPr>
              <w:t xml:space="preserve">未进行定期检验的有： </w:t>
            </w:r>
            <w:r>
              <w:rPr>
                <w:rFonts w:hint="eastAsia"/>
                <w:szCs w:val="20"/>
                <w:highlight w:val="none"/>
                <w:u w:val="single"/>
              </w:rPr>
              <w:t xml:space="preserve">            </w:t>
            </w:r>
          </w:p>
          <w:p>
            <w:pPr>
              <w:keepNext w:val="0"/>
              <w:keepLines w:val="0"/>
              <w:numPr>
                <w:ilvl w:val="0"/>
                <w:numId w:val="3"/>
              </w:numPr>
              <w:suppressLineNumbers w:val="0"/>
              <w:spacing w:before="0" w:beforeAutospacing="0" w:after="0" w:afterAutospacing="0"/>
              <w:ind w:left="0" w:right="0"/>
              <w:rPr>
                <w:rFonts w:hint="default"/>
                <w:szCs w:val="20"/>
              </w:rPr>
            </w:pPr>
            <w:r>
              <w:rPr>
                <w:rFonts w:hint="eastAsia"/>
                <w:color w:val="000000"/>
                <w:szCs w:val="21"/>
                <w:highlight w:val="none"/>
              </w:rPr>
              <w:t>需要从外部供方获得的资源：</w:t>
            </w:r>
            <w:r>
              <w:rPr>
                <w:rFonts w:hint="eastAsia"/>
                <w:szCs w:val="20"/>
                <w:highlight w:val="none"/>
              </w:rPr>
              <w:t xml:space="preserve"> </w:t>
            </w:r>
            <w:r>
              <w:rPr>
                <w:rFonts w:hint="eastAsia"/>
                <w:szCs w:val="20"/>
                <w:highlight w:val="none"/>
                <w:u w:val="single"/>
              </w:rPr>
              <w:t xml:space="preserve">   </w:t>
            </w:r>
            <w:r>
              <w:rPr>
                <w:rFonts w:hint="eastAsia"/>
                <w:szCs w:val="20"/>
                <w:highlight w:val="none"/>
                <w:u w:val="single"/>
                <w:lang w:val="en-US" w:eastAsia="zh-CN"/>
              </w:rPr>
              <w:t xml:space="preserve">  ——</w:t>
            </w:r>
            <w:r>
              <w:rPr>
                <w:rFonts w:hint="eastAsia"/>
                <w:szCs w:val="20"/>
                <w:highlight w:val="none"/>
                <w:u w:val="single"/>
              </w:rPr>
              <w:t xml:space="preserve">                         </w:t>
            </w:r>
            <w:r>
              <w:rPr>
                <w:rFonts w:hint="eastAsia"/>
                <w:szCs w:val="20"/>
                <w:highlight w:val="none"/>
              </w:rPr>
              <w:t xml:space="preserve">       </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color w:val="000000"/>
                <w:szCs w:val="21"/>
              </w:rPr>
              <w:t>人员</w:t>
            </w:r>
          </w:p>
        </w:tc>
        <w:tc>
          <w:tcPr>
            <w:tcW w:w="952" w:type="dxa"/>
            <w:vMerge w:val="restart"/>
            <w:shd w:val="clear" w:color="auto" w:fill="auto"/>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F7.1.2</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如：手册第7.1条款、</w:t>
            </w:r>
          </w:p>
        </w:tc>
        <w:tc>
          <w:tcPr>
            <w:tcW w:w="1587" w:type="dxa"/>
            <w:gridSpan w:val="2"/>
            <w:vMerge w:val="restart"/>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kern w:val="2"/>
                <w:sz w:val="21"/>
                <w:szCs w:val="20"/>
                <w:lang w:val="en-US" w:eastAsia="zh-CN" w:bidi="ar-SA"/>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4" w:type="dxa"/>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和最高管理者了解了组织应确定并配备所需的人员情况。</w:t>
            </w:r>
          </w:p>
          <w:p>
            <w:pPr>
              <w:keepNext w:val="0"/>
              <w:keepLines w:val="0"/>
              <w:suppressLineNumbers w:val="0"/>
              <w:spacing w:before="0" w:beforeAutospacing="0" w:after="0" w:afterAutospacing="0"/>
              <w:ind w:left="0" w:right="0"/>
              <w:rPr>
                <w:rFonts w:hint="default"/>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szCs w:val="20"/>
                    </w:rPr>
                    <w:t>管理人员数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szCs w:val="20"/>
                    </w:rPr>
                    <w:t>技术人员数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操作人员数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临时工数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季节工数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辅助人员数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top"/>
                </w:tcPr>
                <w:p>
                  <w:pPr>
                    <w:keepNext w:val="0"/>
                    <w:keepLines w:val="0"/>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val="en-US" w:eastAsia="zh-CN"/>
                    </w:rPr>
                    <w:t>5</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p>
              </w:tc>
              <w:tc>
                <w:tcPr>
                  <w:tcW w:w="1292" w:type="dxa"/>
                  <w:noWrap w:val="0"/>
                  <w:vAlign w:val="top"/>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20</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25</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建立、 实施、 运行或评估食品安全管理体系时是否聘用外部专家：</w:t>
            </w:r>
            <w:r>
              <w:rPr>
                <w:rFonts w:hint="eastAsia"/>
                <w:szCs w:val="20"/>
              </w:rPr>
              <w:sym w:font="Wingdings" w:char="00A8"/>
            </w:r>
            <w:r>
              <w:rPr>
                <w:rFonts w:hint="eastAsia"/>
                <w:szCs w:val="20"/>
              </w:rPr>
              <w:t xml:space="preserve">是  </w:t>
            </w:r>
            <w:r>
              <w:rPr>
                <w:rFonts w:hint="eastAsia"/>
                <w:szCs w:val="20"/>
              </w:rPr>
              <w:sym w:font="Wingdings" w:char="00FE"/>
            </w:r>
            <w:r>
              <w:rPr>
                <w:rFonts w:hint="eastAsia"/>
                <w:szCs w:val="20"/>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p>
              </w:tc>
              <w:tc>
                <w:tcPr>
                  <w:tcW w:w="4234" w:type="dxa"/>
                  <w:noWrap w:val="0"/>
                  <w:vAlign w:val="top"/>
                </w:tcPr>
                <w:p>
                  <w:pPr>
                    <w:keepNext w:val="0"/>
                    <w:keepLines w:val="0"/>
                    <w:suppressLineNumbers w:val="0"/>
                    <w:spacing w:before="0" w:beforeAutospacing="0" w:after="0" w:afterAutospacing="0"/>
                    <w:ind w:left="0" w:right="0"/>
                    <w:rPr>
                      <w:rFonts w:hint="default"/>
                      <w:szCs w:val="20"/>
                    </w:rPr>
                  </w:pP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最高学历</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专科 </w:t>
                  </w:r>
                  <w:r>
                    <w:rPr>
                      <w:rFonts w:hint="eastAsia"/>
                      <w:szCs w:val="20"/>
                    </w:rPr>
                    <w:sym w:font="Wingdings" w:char="00A8"/>
                  </w:r>
                  <w:r>
                    <w:rPr>
                      <w:rFonts w:hint="eastAsia"/>
                      <w:szCs w:val="20"/>
                    </w:rPr>
                    <w:t xml:space="preserve">本科 </w:t>
                  </w:r>
                  <w:r>
                    <w:rPr>
                      <w:rFonts w:hint="eastAsia"/>
                      <w:szCs w:val="20"/>
                    </w:rPr>
                    <w:sym w:font="Wingdings" w:char="00A8"/>
                  </w:r>
                  <w:r>
                    <w:rPr>
                      <w:rFonts w:hint="eastAsia"/>
                      <w:szCs w:val="20"/>
                    </w:rPr>
                    <w:t xml:space="preserve">硕士以上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教育专业</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食品相应 </w:t>
                  </w:r>
                  <w:r>
                    <w:rPr>
                      <w:rFonts w:hint="eastAsia"/>
                      <w:szCs w:val="20"/>
                    </w:rPr>
                    <w:sym w:font="Wingdings" w:char="00A8"/>
                  </w:r>
                  <w:r>
                    <w:rPr>
                      <w:rFonts w:hint="eastAsia"/>
                      <w:szCs w:val="20"/>
                    </w:rPr>
                    <w:t xml:space="preserve">食品相关 </w:t>
                  </w:r>
                  <w:r>
                    <w:rPr>
                      <w:rFonts w:hint="eastAsia"/>
                      <w:szCs w:val="20"/>
                    </w:rPr>
                    <w:sym w:font="Wingdings" w:char="00A8"/>
                  </w:r>
                  <w:r>
                    <w:rPr>
                      <w:rFonts w:hint="eastAsia"/>
                      <w:szCs w:val="20"/>
                    </w:rPr>
                    <w:t xml:space="preserve">食品不相关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职称</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助理工程师 </w:t>
                  </w:r>
                  <w:r>
                    <w:rPr>
                      <w:rFonts w:hint="eastAsia"/>
                      <w:szCs w:val="20"/>
                    </w:rPr>
                    <w:sym w:font="Wingdings" w:char="00A8"/>
                  </w:r>
                  <w:r>
                    <w:rPr>
                      <w:rFonts w:hint="eastAsia"/>
                      <w:szCs w:val="20"/>
                    </w:rPr>
                    <w:t xml:space="preserve">工程师 </w:t>
                  </w:r>
                  <w:r>
                    <w:rPr>
                      <w:rFonts w:hint="eastAsia"/>
                      <w:szCs w:val="20"/>
                    </w:rPr>
                    <w:sym w:font="Wingdings" w:char="00A8"/>
                  </w:r>
                  <w:r>
                    <w:rPr>
                      <w:rFonts w:hint="eastAsia"/>
                      <w:szCs w:val="20"/>
                    </w:rPr>
                    <w:t xml:space="preserve">高级工程师以上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专业工作经历</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责任和权限</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t>保留了外部专家的协议或合同。</w:t>
            </w: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 xml:space="preserve">否                                         </w:t>
            </w:r>
          </w:p>
        </w:tc>
        <w:tc>
          <w:tcPr>
            <w:tcW w:w="1587" w:type="dxa"/>
            <w:gridSpan w:val="2"/>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43" w:hRule="atLeast"/>
        </w:trPr>
        <w:tc>
          <w:tcPr>
            <w:tcW w:w="2044"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食品安全管理体系外部建立的要素</w:t>
            </w: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color w:val="000000"/>
                <w:szCs w:val="21"/>
              </w:rPr>
              <w:t>F7.1.5</w:t>
            </w: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手册第</w:t>
            </w:r>
            <w:r>
              <w:rPr>
                <w:rFonts w:hint="eastAsia"/>
                <w:color w:val="000000"/>
                <w:szCs w:val="21"/>
              </w:rPr>
              <w:t>7.1.5</w:t>
            </w:r>
            <w:r>
              <w:rPr>
                <w:rFonts w:hint="eastAsia"/>
                <w:szCs w:val="20"/>
              </w:rPr>
              <w:t>条款、</w:t>
            </w:r>
            <w:r>
              <w:rPr>
                <w:rFonts w:hint="eastAsia"/>
                <w:szCs w:val="20"/>
              </w:rPr>
              <w:sym w:font="Wingdings" w:char="00A8"/>
            </w:r>
            <w:r>
              <w:rPr>
                <w:rFonts w:hint="eastAsia"/>
                <w:szCs w:val="20"/>
              </w:rPr>
              <w:t>《</w:t>
            </w:r>
            <w:r>
              <w:rPr>
                <w:rFonts w:hint="eastAsia"/>
                <w:color w:val="000000"/>
                <w:szCs w:val="21"/>
              </w:rPr>
              <w:t>XXXX控制程序</w:t>
            </w:r>
            <w:r>
              <w:rPr>
                <w:rFonts w:hint="eastAsia"/>
                <w:szCs w:val="20"/>
              </w:rPr>
              <w:t>》</w:t>
            </w:r>
          </w:p>
        </w:tc>
        <w:tc>
          <w:tcPr>
            <w:tcW w:w="1585" w:type="dxa"/>
            <w:vMerge w:val="restart"/>
            <w:shd w:val="clear" w:color="auto" w:fill="auto"/>
            <w:vAlign w:val="top"/>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lang w:val="en-US" w:eastAsia="zh-CN" w:bidi="ar-SA"/>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4"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组织使用外部建立的FSMS要素，包括：</w:t>
            </w:r>
          </w:p>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建立PRP</w:t>
            </w:r>
          </w:p>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进行危害分析和危害控制计划</w:t>
            </w:r>
          </w:p>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建立、保持、更新和持续改进其FSMS</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组织确保所提供的要素为：</w:t>
            </w:r>
          </w:p>
          <w:p>
            <w:pPr>
              <w:keepNext w:val="0"/>
              <w:keepLines w:val="0"/>
              <w:suppressLineNumbers w:val="0"/>
              <w:spacing w:before="0" w:beforeAutospacing="0" w:after="0" w:afterAutospacing="0"/>
              <w:ind w:left="0" w:right="0"/>
              <w:rPr>
                <w:rFonts w:hint="default"/>
                <w:szCs w:val="20"/>
              </w:rPr>
            </w:pPr>
            <w:r>
              <w:rPr>
                <w:rFonts w:hint="eastAsia"/>
                <w:szCs w:val="20"/>
              </w:rPr>
              <w:t xml:space="preserve">a） 以符合ISO22000标准要求的方式建立；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是  </w:t>
            </w:r>
            <w:r>
              <w:rPr>
                <w:rFonts w:hint="eastAsia"/>
                <w:szCs w:val="20"/>
              </w:rPr>
              <w:sym w:font="Wingdings" w:char="00A8"/>
            </w:r>
            <w:r>
              <w:rPr>
                <w:rFonts w:hint="eastAsia"/>
                <w:szCs w:val="20"/>
              </w:rPr>
              <w:t xml:space="preserve">否  </w:t>
            </w:r>
          </w:p>
          <w:p>
            <w:pPr>
              <w:keepNext w:val="0"/>
              <w:keepLines w:val="0"/>
              <w:suppressLineNumbers w:val="0"/>
              <w:spacing w:before="0" w:beforeAutospacing="0" w:after="0" w:afterAutospacing="0"/>
              <w:ind w:left="0" w:right="0"/>
              <w:rPr>
                <w:rFonts w:hint="default"/>
                <w:szCs w:val="20"/>
              </w:rPr>
            </w:pPr>
            <w:r>
              <w:rPr>
                <w:rFonts w:hint="eastAsia"/>
                <w:szCs w:val="20"/>
              </w:rPr>
              <w:t xml:space="preserve">b） 适用于受审核方的场所、过程和产品；               </w:t>
            </w:r>
            <w:r>
              <w:rPr>
                <w:rFonts w:hint="default" w:ascii="宋体" w:hAnsi="宋体"/>
                <w:szCs w:val="20"/>
              </w:rPr>
              <w:t xml:space="preserve">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是  </w:t>
            </w:r>
            <w:r>
              <w:rPr>
                <w:rFonts w:hint="eastAsia"/>
                <w:szCs w:val="20"/>
              </w:rPr>
              <w:sym w:font="Wingdings" w:char="00A8"/>
            </w:r>
            <w:r>
              <w:rPr>
                <w:rFonts w:hint="eastAsia"/>
                <w:szCs w:val="20"/>
              </w:rPr>
              <w:t>否</w:t>
            </w:r>
          </w:p>
          <w:p>
            <w:pPr>
              <w:keepNext w:val="0"/>
              <w:keepLines w:val="0"/>
              <w:suppressLineNumbers w:val="0"/>
              <w:spacing w:before="0" w:beforeAutospacing="0" w:after="0" w:afterAutospacing="0"/>
              <w:ind w:left="0" w:right="0"/>
              <w:rPr>
                <w:rFonts w:hint="default"/>
                <w:szCs w:val="20"/>
              </w:rPr>
            </w:pPr>
            <w:r>
              <w:rPr>
                <w:rFonts w:hint="eastAsia"/>
                <w:szCs w:val="20"/>
              </w:rPr>
              <w:t>c） 与食品安全小组调整其与受审核方的工艺和产品相适应；</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是 </w:t>
            </w:r>
            <w:r>
              <w:rPr>
                <w:rFonts w:hint="eastAsia"/>
                <w:szCs w:val="20"/>
              </w:rPr>
              <w:sym w:font="Wingdings" w:char="00A8"/>
            </w:r>
            <w:r>
              <w:rPr>
                <w:rFonts w:hint="eastAsia"/>
                <w:szCs w:val="20"/>
              </w:rPr>
              <w:t>否</w:t>
            </w:r>
          </w:p>
          <w:p>
            <w:pPr>
              <w:keepNext w:val="0"/>
              <w:keepLines w:val="0"/>
              <w:suppressLineNumbers w:val="0"/>
              <w:spacing w:before="0" w:beforeAutospacing="0" w:after="0" w:afterAutospacing="0"/>
              <w:ind w:left="0" w:right="0"/>
              <w:rPr>
                <w:rFonts w:hint="default"/>
                <w:szCs w:val="20"/>
              </w:rPr>
            </w:pPr>
            <w:r>
              <w:rPr>
                <w:rFonts w:hint="eastAsia"/>
                <w:szCs w:val="20"/>
              </w:rPr>
              <w:t xml:space="preserve">d） 按ISO22000标准要求实施、保持和更新；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是  </w:t>
            </w:r>
            <w:r>
              <w:rPr>
                <w:rFonts w:hint="eastAsia"/>
                <w:szCs w:val="20"/>
              </w:rPr>
              <w:sym w:font="Wingdings" w:char="00A8"/>
            </w:r>
            <w:r>
              <w:rPr>
                <w:rFonts w:hint="eastAsia"/>
                <w:szCs w:val="20"/>
              </w:rPr>
              <w:t>否</w:t>
            </w:r>
          </w:p>
          <w:p>
            <w:pPr>
              <w:keepNext w:val="0"/>
              <w:keepLines w:val="0"/>
              <w:suppressLineNumbers w:val="0"/>
              <w:spacing w:before="0" w:beforeAutospacing="0" w:after="0" w:afterAutospacing="0"/>
              <w:ind w:left="0" w:right="0"/>
              <w:rPr>
                <w:rFonts w:hint="default"/>
                <w:szCs w:val="20"/>
              </w:rPr>
            </w:pPr>
            <w:r>
              <w:rPr>
                <w:rFonts w:hint="eastAsia"/>
                <w:szCs w:val="20"/>
              </w:rPr>
              <w:t xml:space="preserve">e） 作为文件信息保留。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是  </w:t>
            </w:r>
            <w:r>
              <w:rPr>
                <w:rFonts w:hint="eastAsia"/>
                <w:szCs w:val="20"/>
              </w:rPr>
              <w:sym w:font="Wingdings" w:char="00A8"/>
            </w:r>
            <w:r>
              <w:rPr>
                <w:rFonts w:hint="eastAsia"/>
                <w:szCs w:val="20"/>
              </w:rPr>
              <w:t>否</w:t>
            </w:r>
          </w:p>
        </w:tc>
        <w:tc>
          <w:tcPr>
            <w:tcW w:w="1587"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044"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w:t>
            </w: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F7.4</w:t>
            </w: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w:t>
            </w:r>
            <w:r>
              <w:rPr>
                <w:rFonts w:hint="eastAsia"/>
                <w:szCs w:val="20"/>
                <w:lang w:val="en-US" w:eastAsia="zh-CN"/>
              </w:rPr>
              <w:t>信息交流控制</w:t>
            </w:r>
            <w:r>
              <w:rPr>
                <w:rFonts w:hint="eastAsia"/>
                <w:szCs w:val="20"/>
              </w:rPr>
              <w:t>程序》</w:t>
            </w:r>
          </w:p>
        </w:tc>
        <w:tc>
          <w:tcPr>
            <w:tcW w:w="1587" w:type="dxa"/>
            <w:gridSpan w:val="2"/>
            <w:vMerge w:val="restart"/>
            <w:shd w:val="clear" w:color="auto" w:fill="auto"/>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4"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组织考虑了合规义务，确保食品安全信息与食品安全管理体系形成的信息一致且真实可信。一般由</w:t>
            </w:r>
            <w:r>
              <w:rPr>
                <w:rFonts w:hint="eastAsia"/>
                <w:szCs w:val="20"/>
                <w:lang w:val="en-US" w:eastAsia="zh-CN"/>
              </w:rPr>
              <w:t>销售部</w:t>
            </w:r>
            <w:r>
              <w:rPr>
                <w:rFonts w:hint="eastAsia"/>
                <w:szCs w:val="20"/>
              </w:rPr>
              <w:t>负责。</w:t>
            </w:r>
          </w:p>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rPr>
              <w:t>外部沟通的控制对象：</w:t>
            </w:r>
            <w:r>
              <w:rPr>
                <w:rFonts w:hint="eastAsia"/>
                <w:color w:val="000000"/>
                <w:szCs w:val="21"/>
              </w:rPr>
              <w:t xml:space="preserve">☑市场监督管理局 </w:t>
            </w:r>
            <w:r>
              <w:rPr>
                <w:rFonts w:hint="default"/>
                <w:color w:val="000000"/>
                <w:szCs w:val="21"/>
              </w:rPr>
              <w:t xml:space="preserve"> </w:t>
            </w:r>
            <w:r>
              <w:rPr>
                <w:rFonts w:hint="eastAsia"/>
                <w:szCs w:val="20"/>
              </w:rPr>
              <w:sym w:font="Wingdings" w:char="00FE"/>
            </w:r>
            <w:r>
              <w:rPr>
                <w:rFonts w:hint="eastAsia"/>
                <w:color w:val="000000"/>
                <w:szCs w:val="21"/>
              </w:rPr>
              <w:t>消防大队 ☑顾客 ☑供方</w:t>
            </w:r>
            <w:r>
              <w:rPr>
                <w:rFonts w:hint="eastAsia"/>
                <w:color w:val="000000"/>
                <w:szCs w:val="21"/>
                <w:lang w:val="en-US" w:eastAsia="zh-CN"/>
              </w:rPr>
              <w:t xml:space="preserve">   </w:t>
            </w:r>
            <w:r>
              <w:rPr>
                <w:rFonts w:hint="eastAsia"/>
                <w:szCs w:val="20"/>
              </w:rPr>
              <w:sym w:font="Wingdings" w:char="00A8"/>
            </w:r>
            <w:r>
              <w:rPr>
                <w:rFonts w:hint="eastAsia"/>
                <w:color w:val="000000"/>
                <w:szCs w:val="21"/>
              </w:rPr>
              <w:t>外包方</w:t>
            </w:r>
            <w:r>
              <w:rPr>
                <w:rFonts w:hint="eastAsia"/>
                <w:color w:val="000000"/>
                <w:szCs w:val="21"/>
                <w:lang w:val="en-US" w:eastAsia="zh-CN"/>
              </w:rPr>
              <w:t xml:space="preserve">  </w:t>
            </w:r>
            <w:r>
              <w:rPr>
                <w:rFonts w:hint="eastAsia"/>
                <w:szCs w:val="20"/>
              </w:rPr>
              <w:sym w:font="Wingdings" w:char="00A8"/>
            </w:r>
            <w:r>
              <w:rPr>
                <w:rFonts w:hint="eastAsia"/>
                <w:color w:val="000000"/>
                <w:szCs w:val="21"/>
              </w:rPr>
              <w:t>网站</w:t>
            </w:r>
            <w:r>
              <w:rPr>
                <w:rFonts w:hint="eastAsia"/>
                <w:color w:val="000000"/>
                <w:szCs w:val="21"/>
                <w:lang w:val="en-US" w:eastAsia="zh-CN"/>
              </w:rPr>
              <w:t xml:space="preserve"> </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内部沟通的控制方式：</w:t>
            </w:r>
            <w:r>
              <w:rPr>
                <w:rFonts w:hint="eastAsia"/>
                <w:color w:val="000000"/>
                <w:szCs w:val="21"/>
              </w:rPr>
              <w:t xml:space="preserve">☑会议 </w:t>
            </w:r>
            <w:r>
              <w:rPr>
                <w:rFonts w:hint="eastAsia"/>
                <w:color w:val="000000"/>
                <w:szCs w:val="21"/>
                <w:lang w:eastAsia="zh-CN"/>
              </w:rPr>
              <w:t>□</w:t>
            </w:r>
            <w:r>
              <w:rPr>
                <w:rFonts w:hint="eastAsia"/>
                <w:color w:val="000000"/>
                <w:szCs w:val="21"/>
              </w:rPr>
              <w:t xml:space="preserve">表单传递 ☑微信 </w:t>
            </w:r>
            <w:r>
              <w:rPr>
                <w:rFonts w:hint="eastAsia"/>
                <w:color w:val="000000"/>
                <w:szCs w:val="21"/>
                <w:lang w:eastAsia="zh-CN"/>
              </w:rPr>
              <w:t>□</w:t>
            </w:r>
            <w:r>
              <w:rPr>
                <w:rFonts w:hint="eastAsia"/>
                <w:color w:val="000000"/>
                <w:szCs w:val="21"/>
              </w:rPr>
              <w:t>QQ □展板 □标语</w:t>
            </w:r>
          </w:p>
        </w:tc>
        <w:tc>
          <w:tcPr>
            <w:tcW w:w="1587"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监视、测量、分析和评价</w:t>
            </w:r>
          </w:p>
          <w:p>
            <w:pPr>
              <w:keepNext w:val="0"/>
              <w:keepLines w:val="0"/>
              <w:suppressLineNumbers w:val="0"/>
              <w:spacing w:before="0" w:beforeAutospacing="0" w:after="0" w:afterAutospacing="0"/>
              <w:ind w:left="0" w:right="0"/>
              <w:rPr>
                <w:rFonts w:hint="default"/>
                <w:szCs w:val="20"/>
              </w:rPr>
            </w:pP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F9.1.1</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eastAsia"/>
                <w:szCs w:val="20"/>
              </w:rPr>
              <w:sym w:font="Wingdings" w:char="00FE"/>
            </w:r>
            <w:r>
              <w:rPr>
                <w:rFonts w:hint="eastAsia"/>
                <w:szCs w:val="20"/>
              </w:rPr>
              <w:t>管理手册9.1.1章</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6"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rPr>
                <w:rFonts w:hint="default"/>
                <w:szCs w:val="20"/>
              </w:rPr>
            </w:pPr>
            <w:r>
              <w:rPr>
                <w:rFonts w:hint="eastAsia"/>
                <w:szCs w:val="20"/>
              </w:rPr>
              <w:t>组织对监视和测量的环境绩效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keepNext w:val="0"/>
                    <w:keepLines w:val="0"/>
                    <w:suppressLineNumbers w:val="0"/>
                    <w:spacing w:before="0" w:beforeAutospacing="0" w:after="0" w:afterAutospacing="0"/>
                    <w:ind w:left="0" w:right="0"/>
                    <w:rPr>
                      <w:rFonts w:hint="default"/>
                      <w:szCs w:val="20"/>
                    </w:rPr>
                  </w:pPr>
                  <w:r>
                    <w:rPr>
                      <w:rFonts w:hint="eastAsia"/>
                      <w:szCs w:val="20"/>
                    </w:rPr>
                    <w:t>监视和测量的对象</w:t>
                  </w:r>
                </w:p>
              </w:tc>
              <w:tc>
                <w:tcPr>
                  <w:tcW w:w="2149" w:type="dxa"/>
                </w:tcPr>
                <w:p>
                  <w:pPr>
                    <w:keepNext w:val="0"/>
                    <w:keepLines w:val="0"/>
                    <w:suppressLineNumbers w:val="0"/>
                    <w:spacing w:before="0" w:beforeAutospacing="0" w:after="0" w:afterAutospacing="0"/>
                    <w:ind w:left="0" w:right="0"/>
                    <w:rPr>
                      <w:rFonts w:hint="default"/>
                      <w:szCs w:val="20"/>
                    </w:rPr>
                  </w:pPr>
                  <w:r>
                    <w:rPr>
                      <w:rFonts w:hint="eastAsia"/>
                      <w:szCs w:val="20"/>
                    </w:rPr>
                    <w:t>监视、测量、分析和评价的方法</w:t>
                  </w:r>
                </w:p>
              </w:tc>
              <w:tc>
                <w:tcPr>
                  <w:tcW w:w="1986" w:type="dxa"/>
                </w:tcPr>
                <w:p>
                  <w:pPr>
                    <w:keepNext w:val="0"/>
                    <w:keepLines w:val="0"/>
                    <w:suppressLineNumbers w:val="0"/>
                    <w:spacing w:before="0" w:beforeAutospacing="0" w:after="0" w:afterAutospacing="0"/>
                    <w:ind w:left="0" w:right="0"/>
                    <w:rPr>
                      <w:rFonts w:hint="default"/>
                      <w:szCs w:val="20"/>
                    </w:rPr>
                  </w:pPr>
                  <w:r>
                    <w:rPr>
                      <w:rFonts w:hint="eastAsia"/>
                      <w:szCs w:val="20"/>
                    </w:rPr>
                    <w:t>监视和测量的频次和时机</w:t>
                  </w:r>
                </w:p>
              </w:tc>
              <w:tc>
                <w:tcPr>
                  <w:tcW w:w="1887" w:type="dxa"/>
                </w:tcPr>
                <w:p>
                  <w:pPr>
                    <w:keepNext w:val="0"/>
                    <w:keepLines w:val="0"/>
                    <w:suppressLineNumbers w:val="0"/>
                    <w:spacing w:before="0" w:beforeAutospacing="0" w:after="0" w:afterAutospacing="0"/>
                    <w:ind w:left="0" w:right="0"/>
                    <w:rPr>
                      <w:rFonts w:hint="default"/>
                      <w:szCs w:val="20"/>
                    </w:rPr>
                  </w:pPr>
                  <w:r>
                    <w:rPr>
                      <w:rFonts w:hint="eastAsia"/>
                      <w:szCs w:val="20"/>
                    </w:rPr>
                    <w:t>评价其绩效所依据的准则和适当的参数</w:t>
                  </w:r>
                </w:p>
              </w:tc>
              <w:tc>
                <w:tcPr>
                  <w:tcW w:w="2034" w:type="dxa"/>
                </w:tcPr>
                <w:p>
                  <w:pPr>
                    <w:keepNext w:val="0"/>
                    <w:keepLines w:val="0"/>
                    <w:suppressLineNumbers w:val="0"/>
                    <w:spacing w:before="0" w:beforeAutospacing="0" w:after="0" w:afterAutospacing="0"/>
                    <w:ind w:left="0" w:right="0"/>
                    <w:rPr>
                      <w:rFonts w:hint="default"/>
                      <w:szCs w:val="20"/>
                    </w:rPr>
                  </w:pPr>
                  <w:r>
                    <w:rPr>
                      <w:rFonts w:hint="eastAsia"/>
                      <w:szCs w:val="20"/>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keepNext w:val="0"/>
                    <w:keepLines w:val="0"/>
                    <w:suppressLineNumbers w:val="0"/>
                    <w:spacing w:before="0" w:beforeAutospacing="0" w:after="0" w:afterAutospacing="0"/>
                    <w:ind w:left="0" w:right="0"/>
                    <w:rPr>
                      <w:rFonts w:hint="default"/>
                      <w:szCs w:val="20"/>
                    </w:rPr>
                  </w:pPr>
                  <w:r>
                    <w:rPr>
                      <w:rFonts w:hint="eastAsia"/>
                      <w:szCs w:val="20"/>
                    </w:rPr>
                    <w:t>过程</w:t>
                  </w:r>
                </w:p>
              </w:tc>
              <w:tc>
                <w:tcPr>
                  <w:tcW w:w="2149" w:type="dxa"/>
                </w:tcPr>
                <w:p>
                  <w:pPr>
                    <w:keepNext w:val="0"/>
                    <w:keepLines w:val="0"/>
                    <w:suppressLineNumbers w:val="0"/>
                    <w:spacing w:before="0" w:beforeAutospacing="0" w:after="0" w:afterAutospacing="0"/>
                    <w:ind w:left="0" w:right="0"/>
                    <w:rPr>
                      <w:rFonts w:hint="default"/>
                      <w:szCs w:val="20"/>
                    </w:rPr>
                  </w:pPr>
                  <w:r>
                    <w:rPr>
                      <w:rFonts w:hint="eastAsia"/>
                      <w:szCs w:val="20"/>
                    </w:rPr>
                    <w:t>现场巡视</w:t>
                  </w:r>
                </w:p>
                <w:p>
                  <w:pPr>
                    <w:keepNext w:val="0"/>
                    <w:keepLines w:val="0"/>
                    <w:suppressLineNumbers w:val="0"/>
                    <w:spacing w:before="0" w:beforeAutospacing="0" w:after="0" w:afterAutospacing="0"/>
                    <w:ind w:left="0" w:right="0"/>
                    <w:rPr>
                      <w:rFonts w:hint="default"/>
                      <w:szCs w:val="20"/>
                    </w:rPr>
                  </w:pPr>
                  <w:r>
                    <w:rPr>
                      <w:rFonts w:hint="eastAsia"/>
                      <w:szCs w:val="20"/>
                    </w:rPr>
                    <w:t>抽查记录</w:t>
                  </w:r>
                </w:p>
                <w:p>
                  <w:pPr>
                    <w:keepNext w:val="0"/>
                    <w:keepLines w:val="0"/>
                    <w:suppressLineNumbers w:val="0"/>
                    <w:spacing w:before="0" w:beforeAutospacing="0" w:after="0" w:afterAutospacing="0"/>
                    <w:ind w:left="0" w:right="0"/>
                    <w:rPr>
                      <w:rFonts w:hint="default"/>
                      <w:szCs w:val="20"/>
                    </w:rPr>
                  </w:pPr>
                  <w:r>
                    <w:rPr>
                      <w:rFonts w:hint="eastAsia"/>
                      <w:szCs w:val="20"/>
                    </w:rPr>
                    <w:t>对食品安全目标进行统计</w:t>
                  </w:r>
                </w:p>
              </w:tc>
              <w:tc>
                <w:tcPr>
                  <w:tcW w:w="1986"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定期检查</w:t>
                  </w:r>
                </w:p>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抽查</w:t>
                  </w:r>
                </w:p>
              </w:tc>
              <w:tc>
                <w:tcPr>
                  <w:tcW w:w="1887"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按照程序文件/SSOP、危害控制计划执行</w:t>
                  </w:r>
                </w:p>
              </w:tc>
              <w:tc>
                <w:tcPr>
                  <w:tcW w:w="2034"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lang w:eastAsia="zh-CN"/>
                    </w:rPr>
                    <w:t>□</w:t>
                  </w:r>
                  <w:r>
                    <w:rPr>
                      <w:rFonts w:hint="eastAsia"/>
                      <w:szCs w:val="20"/>
                    </w:rPr>
                    <w:t>每月</w:t>
                  </w:r>
                  <w:r>
                    <w:rPr>
                      <w:rFonts w:hint="eastAsia"/>
                      <w:color w:val="000000"/>
                      <w:szCs w:val="21"/>
                    </w:rPr>
                    <w:t xml:space="preserve"> □</w:t>
                  </w:r>
                  <w:r>
                    <w:rPr>
                      <w:rFonts w:hint="eastAsia"/>
                      <w:szCs w:val="20"/>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Pr>
                <w:p>
                  <w:pPr>
                    <w:keepNext w:val="0"/>
                    <w:keepLines w:val="0"/>
                    <w:suppressLineNumbers w:val="0"/>
                    <w:spacing w:before="0" w:beforeAutospacing="0" w:after="0" w:afterAutospacing="0"/>
                    <w:ind w:left="0" w:right="0"/>
                    <w:rPr>
                      <w:rFonts w:hint="default"/>
                      <w:szCs w:val="20"/>
                    </w:rPr>
                  </w:pPr>
                  <w:r>
                    <w:rPr>
                      <w:rFonts w:hint="eastAsia"/>
                      <w:szCs w:val="20"/>
                    </w:rPr>
                    <w:t>体系</w:t>
                  </w:r>
                </w:p>
              </w:tc>
              <w:tc>
                <w:tcPr>
                  <w:tcW w:w="2149" w:type="dxa"/>
                </w:tcPr>
                <w:p>
                  <w:pPr>
                    <w:keepNext w:val="0"/>
                    <w:keepLines w:val="0"/>
                    <w:suppressLineNumbers w:val="0"/>
                    <w:spacing w:before="0" w:beforeAutospacing="0" w:after="0" w:afterAutospacing="0"/>
                    <w:ind w:left="0" w:right="0"/>
                    <w:rPr>
                      <w:rFonts w:hint="default"/>
                      <w:szCs w:val="20"/>
                    </w:rPr>
                  </w:pPr>
                  <w:r>
                    <w:rPr>
                      <w:rFonts w:hint="eastAsia"/>
                      <w:szCs w:val="20"/>
                    </w:rPr>
                    <w:t>内部审核；对内审不符合项进行分析</w:t>
                  </w:r>
                </w:p>
              </w:tc>
              <w:tc>
                <w:tcPr>
                  <w:tcW w:w="1986"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按年度内审计划</w:t>
                  </w:r>
                </w:p>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每年一次</w:t>
                  </w:r>
                </w:p>
                <w:p>
                  <w:pPr>
                    <w:keepNext w:val="0"/>
                    <w:keepLines w:val="0"/>
                    <w:suppressLineNumbers w:val="0"/>
                    <w:spacing w:before="0" w:beforeAutospacing="0" w:after="0" w:afterAutospacing="0"/>
                    <w:ind w:left="0" w:right="0"/>
                    <w:rPr>
                      <w:rFonts w:hint="default"/>
                      <w:szCs w:val="20"/>
                    </w:rPr>
                  </w:pPr>
                  <w:r>
                    <w:rPr>
                      <w:rFonts w:hint="eastAsia"/>
                      <w:color w:val="000000"/>
                      <w:szCs w:val="21"/>
                      <w:lang w:eastAsia="zh-CN"/>
                    </w:rPr>
                    <w:t>□</w:t>
                  </w:r>
                  <w:r>
                    <w:rPr>
                      <w:rFonts w:hint="eastAsia"/>
                      <w:color w:val="000000"/>
                      <w:szCs w:val="21"/>
                    </w:rPr>
                    <w:t>特殊情况增加</w:t>
                  </w:r>
                </w:p>
              </w:tc>
              <w:tc>
                <w:tcPr>
                  <w:tcW w:w="1887"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ISO22000:2018《</w:t>
                  </w:r>
                  <w:r>
                    <w:rPr>
                      <w:rFonts w:hint="eastAsia"/>
                      <w:sz w:val="21"/>
                      <w:szCs w:val="21"/>
                      <w:lang w:val="en-US" w:eastAsia="zh-CN"/>
                    </w:rPr>
                    <w:t>内部审核控制程序</w:t>
                  </w:r>
                  <w:r>
                    <w:rPr>
                      <w:rFonts w:hint="eastAsia"/>
                      <w:szCs w:val="20"/>
                      <w:lang w:val="en-US" w:eastAsia="zh-CN"/>
                    </w:rPr>
                    <w:t>》</w:t>
                  </w:r>
                </w:p>
              </w:tc>
              <w:tc>
                <w:tcPr>
                  <w:tcW w:w="2034"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eastAsia"/>
                      <w:szCs w:val="20"/>
                    </w:rPr>
                    <w:t>每月</w:t>
                  </w:r>
                  <w:r>
                    <w:rPr>
                      <w:rFonts w:hint="eastAsia"/>
                      <w:color w:val="000000"/>
                      <w:szCs w:val="21"/>
                    </w:rPr>
                    <w:t xml:space="preserve"> □</w:t>
                  </w:r>
                  <w:r>
                    <w:rPr>
                      <w:rFonts w:hint="eastAsia"/>
                      <w:szCs w:val="20"/>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keepNext w:val="0"/>
                    <w:keepLines w:val="0"/>
                    <w:suppressLineNumbers w:val="0"/>
                    <w:spacing w:before="0" w:beforeAutospacing="0" w:after="0" w:afterAutospacing="0"/>
                    <w:ind w:left="0" w:right="0"/>
                    <w:rPr>
                      <w:rFonts w:hint="default"/>
                      <w:szCs w:val="20"/>
                    </w:rPr>
                  </w:pPr>
                  <w:r>
                    <w:rPr>
                      <w:rFonts w:hint="eastAsia"/>
                      <w:szCs w:val="20"/>
                    </w:rPr>
                    <w:t>体系有效性</w:t>
                  </w:r>
                </w:p>
              </w:tc>
              <w:tc>
                <w:tcPr>
                  <w:tcW w:w="2149" w:type="dxa"/>
                </w:tcPr>
                <w:p>
                  <w:pPr>
                    <w:keepNext w:val="0"/>
                    <w:keepLines w:val="0"/>
                    <w:suppressLineNumbers w:val="0"/>
                    <w:spacing w:before="0" w:beforeAutospacing="0" w:after="0" w:afterAutospacing="0"/>
                    <w:ind w:left="0" w:right="0"/>
                    <w:rPr>
                      <w:rFonts w:hint="default"/>
                      <w:szCs w:val="20"/>
                    </w:rPr>
                  </w:pPr>
                  <w:r>
                    <w:rPr>
                      <w:rFonts w:hint="eastAsia"/>
                      <w:szCs w:val="20"/>
                    </w:rPr>
                    <w:t>管理评审，对</w:t>
                  </w:r>
                  <w:r>
                    <w:rPr>
                      <w:rFonts w:hint="eastAsia"/>
                      <w:szCs w:val="20"/>
                      <w:lang w:val="en-US" w:eastAsia="zh-CN"/>
                    </w:rPr>
                    <w:t>FS</w:t>
                  </w:r>
                  <w:r>
                    <w:rPr>
                      <w:rFonts w:hint="eastAsia"/>
                      <w:szCs w:val="20"/>
                    </w:rPr>
                    <w:t>MS存在的需要问题进行分析</w:t>
                  </w:r>
                </w:p>
              </w:tc>
              <w:tc>
                <w:tcPr>
                  <w:tcW w:w="1986"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每年一次</w:t>
                  </w:r>
                </w:p>
                <w:p>
                  <w:pPr>
                    <w:keepNext w:val="0"/>
                    <w:keepLines w:val="0"/>
                    <w:suppressLineNumbers w:val="0"/>
                    <w:spacing w:before="0" w:beforeAutospacing="0" w:after="0" w:afterAutospacing="0"/>
                    <w:ind w:left="0" w:right="0"/>
                    <w:rPr>
                      <w:rFonts w:hint="default"/>
                      <w:szCs w:val="20"/>
                    </w:rPr>
                  </w:pPr>
                  <w:r>
                    <w:rPr>
                      <w:rFonts w:hint="eastAsia"/>
                      <w:color w:val="000000"/>
                      <w:szCs w:val="21"/>
                    </w:rPr>
                    <w:t>☑特殊情况增加</w:t>
                  </w:r>
                </w:p>
              </w:tc>
              <w:tc>
                <w:tcPr>
                  <w:tcW w:w="1887"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ISO22000:2018《管理评审控制程序》</w:t>
                  </w:r>
                </w:p>
              </w:tc>
              <w:tc>
                <w:tcPr>
                  <w:tcW w:w="2034"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eastAsia"/>
                      <w:szCs w:val="20"/>
                    </w:rPr>
                    <w:t>每月</w:t>
                  </w:r>
                  <w:r>
                    <w:rPr>
                      <w:rFonts w:hint="eastAsia"/>
                      <w:color w:val="000000"/>
                      <w:szCs w:val="21"/>
                    </w:rPr>
                    <w:t xml:space="preserve"> □</w:t>
                  </w:r>
                  <w:r>
                    <w:rPr>
                      <w:rFonts w:hint="eastAsia"/>
                      <w:szCs w:val="20"/>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keepNext w:val="0"/>
                    <w:keepLines w:val="0"/>
                    <w:suppressLineNumbers w:val="0"/>
                    <w:spacing w:before="0" w:beforeAutospacing="0" w:after="0" w:afterAutospacing="0"/>
                    <w:ind w:left="0" w:right="0"/>
                    <w:rPr>
                      <w:rFonts w:hint="default"/>
                      <w:szCs w:val="20"/>
                    </w:rPr>
                  </w:pPr>
                  <w:r>
                    <w:rPr>
                      <w:rFonts w:hint="eastAsia"/>
                      <w:szCs w:val="20"/>
                    </w:rPr>
                    <w:t>相关方反馈</w:t>
                  </w:r>
                </w:p>
              </w:tc>
              <w:tc>
                <w:tcPr>
                  <w:tcW w:w="2149" w:type="dxa"/>
                </w:tcPr>
                <w:p>
                  <w:pPr>
                    <w:keepNext w:val="0"/>
                    <w:keepLines w:val="0"/>
                    <w:suppressLineNumbers w:val="0"/>
                    <w:spacing w:before="0" w:beforeAutospacing="0" w:after="0" w:afterAutospacing="0"/>
                    <w:ind w:left="0" w:right="0"/>
                    <w:rPr>
                      <w:rFonts w:hint="default"/>
                      <w:szCs w:val="20"/>
                    </w:rPr>
                  </w:pPr>
                  <w:r>
                    <w:rPr>
                      <w:rFonts w:hint="eastAsia"/>
                      <w:szCs w:val="20"/>
                    </w:rPr>
                    <w:t>反馈处理，对对问题进行统计</w:t>
                  </w:r>
                </w:p>
              </w:tc>
              <w:tc>
                <w:tcPr>
                  <w:tcW w:w="1986"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每年一次</w:t>
                  </w:r>
                </w:p>
                <w:p>
                  <w:pPr>
                    <w:keepNext w:val="0"/>
                    <w:keepLines w:val="0"/>
                    <w:suppressLineNumbers w:val="0"/>
                    <w:spacing w:before="0" w:beforeAutospacing="0" w:after="0" w:afterAutospacing="0"/>
                    <w:ind w:left="0" w:right="0"/>
                    <w:rPr>
                      <w:rFonts w:hint="default"/>
                      <w:szCs w:val="20"/>
                    </w:rPr>
                  </w:pPr>
                  <w:r>
                    <w:rPr>
                      <w:rFonts w:hint="eastAsia"/>
                      <w:color w:val="000000"/>
                      <w:szCs w:val="21"/>
                    </w:rPr>
                    <w:t>☑随时</w:t>
                  </w:r>
                </w:p>
              </w:tc>
              <w:tc>
                <w:tcPr>
                  <w:tcW w:w="1887"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ISO22000:2018</w:t>
                  </w:r>
                </w:p>
              </w:tc>
              <w:tc>
                <w:tcPr>
                  <w:tcW w:w="2034"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eastAsia"/>
                      <w:szCs w:val="20"/>
                    </w:rPr>
                    <w:t>每月</w:t>
                  </w:r>
                  <w:r>
                    <w:rPr>
                      <w:rFonts w:hint="eastAsia"/>
                      <w:color w:val="000000"/>
                      <w:szCs w:val="21"/>
                    </w:rPr>
                    <w:t xml:space="preserve"> □</w:t>
                  </w:r>
                  <w:r>
                    <w:rPr>
                      <w:rFonts w:hint="eastAsia"/>
                      <w:szCs w:val="20"/>
                    </w:rPr>
                    <w:t xml:space="preserve">每季度 </w:t>
                  </w:r>
                  <w:r>
                    <w:rPr>
                      <w:rFonts w:hint="eastAsia"/>
                      <w:color w:val="000000"/>
                      <w:szCs w:val="21"/>
                    </w:rPr>
                    <w:t>□每年  ☑随时</w:t>
                  </w:r>
                </w:p>
              </w:tc>
            </w:tr>
          </w:tbl>
          <w:p>
            <w:pPr>
              <w:keepNext w:val="0"/>
              <w:keepLines w:val="0"/>
              <w:suppressLineNumbers w:val="0"/>
              <w:spacing w:before="0" w:beforeAutospacing="0" w:after="0" w:afterAutospacing="0"/>
              <w:ind w:left="0" w:right="0"/>
              <w:rPr>
                <w:rFonts w:hint="default"/>
                <w:szCs w:val="20"/>
              </w:rPr>
            </w:pP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44" w:type="dxa"/>
            <w:vMerge w:val="restart"/>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内部审核</w:t>
            </w:r>
          </w:p>
        </w:tc>
        <w:tc>
          <w:tcPr>
            <w:tcW w:w="952" w:type="dxa"/>
            <w:vMerge w:val="restart"/>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F9.2</w:t>
            </w:r>
          </w:p>
          <w:p>
            <w:pPr>
              <w:keepNext w:val="0"/>
              <w:keepLines w:val="0"/>
              <w:suppressLineNumbers w:val="0"/>
              <w:spacing w:before="0" w:beforeAutospacing="0" w:after="0" w:afterAutospacing="0"/>
              <w:ind w:left="0" w:right="0"/>
              <w:rPr>
                <w:rFonts w:hint="default"/>
                <w:szCs w:val="20"/>
              </w:rPr>
            </w:pPr>
          </w:p>
        </w:tc>
        <w:tc>
          <w:tcPr>
            <w:tcW w:w="761"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noWrap w:val="0"/>
            <w:vAlign w:val="top"/>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《内审控制</w:t>
            </w:r>
            <w:r>
              <w:rPr>
                <w:rFonts w:hint="eastAsia"/>
                <w:szCs w:val="20"/>
                <w:lang w:val="en-US" w:eastAsia="zh-CN"/>
              </w:rPr>
              <w:t>控制</w:t>
            </w:r>
            <w:r>
              <w:rPr>
                <w:rFonts w:hint="eastAsia"/>
                <w:szCs w:val="20"/>
              </w:rPr>
              <w:t>程序》</w:t>
            </w:r>
          </w:p>
        </w:tc>
        <w:tc>
          <w:tcPr>
            <w:tcW w:w="1587" w:type="dxa"/>
            <w:gridSpan w:val="2"/>
            <w:vMerge w:val="restart"/>
            <w:noWrap w:val="0"/>
            <w:vAlign w:val="top"/>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eastAsia"/>
                <w:szCs w:val="20"/>
              </w:rPr>
            </w:pPr>
            <w:r>
              <w:rPr>
                <w:rFonts w:hint="default"/>
                <w:szCs w:val="20"/>
              </w:rPr>
              <w:sym w:font="Wingdings" w:char="00A8"/>
            </w:r>
            <w:r>
              <w:rPr>
                <w:rFonts w:hint="eastAsia"/>
                <w:szCs w:val="20"/>
              </w:rPr>
              <w:t>不符合</w:t>
            </w: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keepNext w:val="0"/>
              <w:keepLines w:val="0"/>
              <w:suppressLineNumbers w:val="0"/>
              <w:spacing w:before="0" w:beforeAutospacing="0" w:after="0" w:afterAutospacing="0"/>
              <w:ind w:left="0" w:right="0"/>
              <w:rPr>
                <w:rFonts w:hint="eastAsia"/>
                <w:color w:val="FF0000"/>
                <w:szCs w:val="20"/>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p>
            <w:pPr>
              <w:pStyle w:val="2"/>
              <w:keepNext w:val="0"/>
              <w:keepLines w:val="0"/>
              <w:suppressLineNumbers w:val="0"/>
              <w:spacing w:before="0" w:beforeAutospacing="0" w:after="0" w:afterAutospacing="0"/>
              <w:ind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044" w:type="dxa"/>
            <w:vMerge w:val="continue"/>
            <w:noWrap w:val="0"/>
            <w:vAlign w:val="top"/>
          </w:tcPr>
          <w:p>
            <w:pPr>
              <w:keepNext w:val="0"/>
              <w:keepLines w:val="0"/>
              <w:suppressLineNumbers w:val="0"/>
              <w:spacing w:before="0" w:beforeAutospacing="0" w:after="0" w:afterAutospacing="0"/>
              <w:ind w:left="0" w:right="0"/>
              <w:rPr>
                <w:rFonts w:hint="default"/>
                <w:szCs w:val="20"/>
              </w:rPr>
            </w:pPr>
          </w:p>
        </w:tc>
        <w:tc>
          <w:tcPr>
            <w:tcW w:w="952" w:type="dxa"/>
            <w:vMerge w:val="continue"/>
            <w:noWrap w:val="0"/>
            <w:vAlign w:val="top"/>
          </w:tcPr>
          <w:p>
            <w:pPr>
              <w:keepNext w:val="0"/>
              <w:keepLines w:val="0"/>
              <w:suppressLineNumbers w:val="0"/>
              <w:spacing w:before="0" w:beforeAutospacing="0" w:after="0" w:afterAutospacing="0"/>
              <w:ind w:left="0" w:right="0"/>
              <w:rPr>
                <w:rFonts w:hint="default"/>
                <w:szCs w:val="20"/>
              </w:rPr>
            </w:pPr>
          </w:p>
        </w:tc>
        <w:tc>
          <w:tcPr>
            <w:tcW w:w="761"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noWrap w:val="0"/>
            <w:vAlign w:val="top"/>
          </w:tcPr>
          <w:p>
            <w:pPr>
              <w:keepNext w:val="0"/>
              <w:keepLines w:val="0"/>
              <w:widowControl/>
              <w:suppressLineNumbers w:val="0"/>
              <w:spacing w:before="40" w:beforeAutospacing="0" w:after="0" w:afterAutospacing="0"/>
              <w:ind w:left="0" w:right="0"/>
              <w:jc w:val="left"/>
              <w:rPr>
                <w:rFonts w:hint="eastAsia"/>
                <w:color w:val="000000"/>
                <w:szCs w:val="18"/>
              </w:rPr>
            </w:pPr>
            <w:r>
              <w:rPr>
                <w:rFonts w:hint="default"/>
                <w:szCs w:val="20"/>
              </w:rPr>
              <w:sym w:font="Wingdings" w:char="00FE"/>
            </w:r>
            <w:r>
              <w:rPr>
                <w:rFonts w:hint="eastAsia"/>
                <w:color w:val="000000"/>
                <w:szCs w:val="18"/>
              </w:rPr>
              <w:t>自管理体系建立后/</w:t>
            </w:r>
            <w:r>
              <w:rPr>
                <w:rFonts w:hint="default"/>
                <w:szCs w:val="20"/>
              </w:rPr>
              <w:sym w:font="Wingdings" w:char="00A8"/>
            </w:r>
            <w:r>
              <w:rPr>
                <w:rFonts w:hint="eastAsia"/>
                <w:szCs w:val="20"/>
              </w:rPr>
              <w:t>近一年</w:t>
            </w:r>
            <w:r>
              <w:rPr>
                <w:rFonts w:hint="eastAsia"/>
                <w:color w:val="000000"/>
                <w:szCs w:val="18"/>
              </w:rPr>
              <w:t>，于</w:t>
            </w:r>
            <w:r>
              <w:rPr>
                <w:rFonts w:hint="eastAsia"/>
                <w:color w:val="000000"/>
                <w:szCs w:val="18"/>
                <w:u w:val="single"/>
              </w:rPr>
              <w:t xml:space="preserve"> </w:t>
            </w:r>
            <w:r>
              <w:rPr>
                <w:rFonts w:hint="default"/>
                <w:color w:val="000000"/>
                <w:szCs w:val="18"/>
                <w:u w:val="single"/>
              </w:rPr>
              <w:t>20</w:t>
            </w:r>
            <w:r>
              <w:rPr>
                <w:rFonts w:hint="eastAsia"/>
                <w:color w:val="000000"/>
                <w:szCs w:val="18"/>
                <w:u w:val="single"/>
              </w:rPr>
              <w:t>2</w:t>
            </w:r>
            <w:r>
              <w:rPr>
                <w:rFonts w:hint="eastAsia"/>
                <w:color w:val="000000"/>
                <w:szCs w:val="18"/>
                <w:u w:val="single"/>
                <w:lang w:val="en-US" w:eastAsia="zh-CN"/>
              </w:rPr>
              <w:t>1</w:t>
            </w:r>
            <w:r>
              <w:rPr>
                <w:rFonts w:hint="default"/>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8</w:t>
            </w:r>
            <w:r>
              <w:rPr>
                <w:rFonts w:hint="default"/>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14</w:t>
            </w:r>
            <w:r>
              <w:rPr>
                <w:rFonts w:hint="default"/>
                <w:color w:val="000000"/>
                <w:szCs w:val="18"/>
                <w:u w:val="single"/>
              </w:rPr>
              <w:t xml:space="preserve">   </w:t>
            </w:r>
            <w:r>
              <w:rPr>
                <w:rFonts w:hint="eastAsia"/>
                <w:color w:val="000000"/>
                <w:szCs w:val="18"/>
              </w:rPr>
              <w:t>日实施了FSMS内部审核；</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记录包括：</w:t>
            </w:r>
          </w:p>
          <w:p>
            <w:pPr>
              <w:keepNext w:val="0"/>
              <w:keepLines w:val="0"/>
              <w:widowControl/>
              <w:suppressLineNumbers w:val="0"/>
              <w:spacing w:before="40" w:beforeAutospacing="0" w:after="0" w:afterAutospacing="0"/>
              <w:ind w:left="0" w:right="0"/>
              <w:jc w:val="left"/>
              <w:rPr>
                <w:rFonts w:hint="default" w:eastAsia="宋体"/>
                <w:color w:val="auto"/>
                <w:szCs w:val="18"/>
                <w:highlight w:val="none"/>
                <w:lang w:val="en-US" w:eastAsia="zh-CN"/>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szCs w:val="20"/>
              </w:rPr>
              <w:t>☑</w:t>
            </w:r>
            <w:r>
              <w:rPr>
                <w:rFonts w:hint="eastAsia"/>
                <w:color w:val="000000"/>
                <w:szCs w:val="21"/>
              </w:rPr>
              <w:t>有</w:t>
            </w:r>
            <w:r>
              <w:rPr>
                <w:rFonts w:hint="eastAsia"/>
                <w:color w:val="auto"/>
                <w:szCs w:val="21"/>
                <w:highlight w:val="none"/>
              </w:rPr>
              <w:t>内审员培训记录</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szCs w:val="20"/>
              </w:rPr>
              <w:t>☑</w:t>
            </w:r>
            <w:r>
              <w:rPr>
                <w:rFonts w:hint="eastAsia"/>
                <w:color w:val="000000"/>
                <w:szCs w:val="18"/>
              </w:rPr>
              <w:t>覆盖了全部部门，</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keepNext w:val="0"/>
              <w:keepLines w:val="0"/>
              <w:widowControl/>
              <w:suppressLineNumbers w:val="0"/>
              <w:spacing w:before="40" w:beforeAutospacing="0" w:after="0" w:afterAutospacing="0"/>
              <w:ind w:left="0" w:right="0" w:firstLine="420" w:firstLineChars="200"/>
              <w:jc w:val="left"/>
              <w:rPr>
                <w:rFonts w:hint="default"/>
                <w:color w:val="000000"/>
                <w:szCs w:val="21"/>
              </w:rPr>
            </w:pPr>
            <w:r>
              <w:rPr>
                <w:rFonts w:hint="eastAsia"/>
                <w:color w:val="000000"/>
                <w:szCs w:val="21"/>
                <w:lang w:eastAsia="zh-CN"/>
              </w:rPr>
              <w:t>☑</w:t>
            </w:r>
            <w:r>
              <w:rPr>
                <w:rFonts w:hint="eastAsia"/>
                <w:color w:val="000000"/>
                <w:szCs w:val="21"/>
              </w:rPr>
              <w:t>覆盖了全部过程和条款</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《内审检查表》：</w:t>
            </w:r>
            <w:r>
              <w:rPr>
                <w:rFonts w:hint="eastAsia"/>
                <w:szCs w:val="20"/>
                <w:lang w:eastAsia="zh-CN"/>
              </w:rPr>
              <w:t>□</w:t>
            </w:r>
            <w:r>
              <w:rPr>
                <w:rFonts w:hint="eastAsia"/>
                <w:color w:val="000000"/>
                <w:szCs w:val="18"/>
              </w:rPr>
              <w:t xml:space="preserve">与内审计划一致 </w:t>
            </w:r>
            <w:r>
              <w:rPr>
                <w:rFonts w:hint="eastAsia"/>
                <w:color w:val="000000"/>
                <w:szCs w:val="21"/>
              </w:rPr>
              <w:sym w:font="Wingdings 2" w:char="0052"/>
            </w:r>
            <w:r>
              <w:rPr>
                <w:rFonts w:hint="eastAsia"/>
                <w:color w:val="000000"/>
                <w:szCs w:val="21"/>
              </w:rPr>
              <w:t>与内审计划不一致缺少</w:t>
            </w:r>
            <w:r>
              <w:rPr>
                <w:rFonts w:hint="eastAsia"/>
                <w:color w:val="000000"/>
                <w:szCs w:val="21"/>
                <w:u w:val="single"/>
              </w:rPr>
              <w:t xml:space="preserve">  比如</w:t>
            </w:r>
            <w:r>
              <w:rPr>
                <w:rFonts w:hint="eastAsia"/>
                <w:color w:val="000000"/>
                <w:szCs w:val="21"/>
                <w:u w:val="single"/>
                <w:lang w:val="en-US" w:eastAsia="zh-CN"/>
              </w:rPr>
              <w:t>采购部内审</w:t>
            </w:r>
            <w:r>
              <w:rPr>
                <w:rFonts w:hint="eastAsia"/>
                <w:color w:val="000000"/>
                <w:szCs w:val="21"/>
                <w:u w:val="single"/>
              </w:rPr>
              <w:t xml:space="preserve">计划中有8.4/8.7/8.6/8.8/8.9条款，内审检查表中无  </w:t>
            </w:r>
            <w:r>
              <w:rPr>
                <w:rFonts w:hint="eastAsia"/>
                <w:color w:val="000000"/>
                <w:szCs w:val="21"/>
                <w:u w:val="single"/>
                <w:lang w:eastAsia="zh-CN"/>
              </w:rPr>
              <w:t>，</w:t>
            </w:r>
            <w:r>
              <w:rPr>
                <w:rFonts w:hint="eastAsia"/>
                <w:color w:val="000000"/>
                <w:szCs w:val="21"/>
                <w:u w:val="single"/>
                <w:lang w:val="en-US" w:eastAsia="zh-CN"/>
              </w:rPr>
              <w:t>已现场沟通</w:t>
            </w:r>
            <w:r>
              <w:rPr>
                <w:rFonts w:hint="eastAsia"/>
                <w:color w:val="000000"/>
                <w:szCs w:val="21"/>
                <w:u w:val="single"/>
              </w:rPr>
              <w:t xml:space="preserve">                           </w:t>
            </w:r>
            <w:bookmarkStart w:id="8" w:name="_GoBack"/>
            <w:bookmarkEnd w:id="8"/>
          </w:p>
          <w:p>
            <w:pPr>
              <w:keepNext w:val="0"/>
              <w:keepLines w:val="0"/>
              <w:widowControl/>
              <w:suppressLineNumbers w:val="0"/>
              <w:spacing w:before="40" w:beforeAutospacing="0" w:after="0" w:afterAutospacing="0"/>
              <w:ind w:left="0" w:right="0"/>
              <w:jc w:val="left"/>
              <w:rPr>
                <w:rFonts w:hint="default"/>
                <w:color w:val="000000"/>
                <w:szCs w:val="18"/>
                <w:u w:val="single"/>
              </w:rPr>
            </w:pPr>
            <w:r>
              <w:rPr>
                <w:rFonts w:hint="eastAsia"/>
                <w:color w:val="000000"/>
                <w:szCs w:val="18"/>
              </w:rPr>
              <w:t>抽查的部门：如：</w:t>
            </w:r>
            <w:r>
              <w:rPr>
                <w:rFonts w:hint="eastAsia"/>
                <w:color w:val="000000"/>
                <w:szCs w:val="18"/>
                <w:u w:val="single"/>
                <w:lang w:val="en-US" w:eastAsia="zh-CN"/>
              </w:rPr>
              <w:t>管理层/食品安全小组、人事部、</w:t>
            </w:r>
            <w:r>
              <w:rPr>
                <w:rFonts w:hint="eastAsia"/>
                <w:color w:val="000000"/>
                <w:szCs w:val="18"/>
                <w:u w:val="single"/>
              </w:rPr>
              <w:t xml:space="preserve">.         </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szCs w:val="20"/>
              </w:rPr>
              <w:t>☑</w:t>
            </w:r>
            <w:r>
              <w:rPr>
                <w:rFonts w:hint="eastAsia"/>
                <w:color w:val="000000"/>
                <w:szCs w:val="18"/>
              </w:rPr>
              <w:t>覆盖了全部部门，</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keepNext w:val="0"/>
              <w:keepLines w:val="0"/>
              <w:widowControl/>
              <w:suppressLineNumbers w:val="0"/>
              <w:spacing w:before="40" w:beforeAutospacing="0" w:after="0" w:afterAutospacing="0"/>
              <w:ind w:left="0" w:right="0" w:firstLine="420" w:firstLineChars="200"/>
              <w:jc w:val="left"/>
              <w:rPr>
                <w:rFonts w:hint="eastAsia"/>
                <w:color w:val="auto"/>
                <w:szCs w:val="21"/>
                <w:u w:val="single"/>
                <w:lang w:eastAsia="zh-CN"/>
              </w:rPr>
            </w:pPr>
            <w:r>
              <w:rPr>
                <w:rFonts w:hint="eastAsia"/>
                <w:color w:val="auto"/>
                <w:szCs w:val="21"/>
                <w:lang w:eastAsia="zh-CN"/>
              </w:rPr>
              <w:sym w:font="Wingdings 2" w:char="0052"/>
            </w:r>
            <w:r>
              <w:rPr>
                <w:rFonts w:hint="eastAsia"/>
                <w:color w:val="auto"/>
                <w:szCs w:val="21"/>
                <w:u w:val="single"/>
              </w:rPr>
              <w:t>覆盖了全部过程和条款</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《不符合项报告》</w:t>
            </w:r>
            <w:r>
              <w:rPr>
                <w:rFonts w:hint="eastAsia"/>
                <w:color w:val="000000"/>
                <w:szCs w:val="18"/>
                <w:u w:val="single"/>
              </w:rPr>
              <w:t xml:space="preserve"> </w:t>
            </w:r>
            <w:r>
              <w:rPr>
                <w:rFonts w:hint="default"/>
                <w:color w:val="000000"/>
                <w:szCs w:val="18"/>
                <w:u w:val="single"/>
              </w:rPr>
              <w:t xml:space="preserve">1   </w:t>
            </w:r>
            <w:r>
              <w:rPr>
                <w:rFonts w:hint="eastAsia"/>
                <w:color w:val="000000"/>
                <w:szCs w:val="18"/>
              </w:rPr>
              <w:t>份；</w:t>
            </w:r>
          </w:p>
          <w:p>
            <w:pPr>
              <w:keepNext w:val="0"/>
              <w:keepLines w:val="0"/>
              <w:widowControl/>
              <w:suppressLineNumbers w:val="0"/>
              <w:spacing w:before="40" w:beforeAutospacing="0" w:after="0" w:afterAutospacing="0"/>
              <w:ind w:left="0" w:right="0"/>
              <w:jc w:val="left"/>
              <w:rPr>
                <w:rFonts w:hint="default" w:eastAsia="宋体"/>
                <w:color w:val="000000"/>
                <w:szCs w:val="21"/>
                <w:u w:val="single"/>
                <w:lang w:val="en-US" w:eastAsia="zh-CN"/>
              </w:rPr>
            </w:pPr>
            <w:r>
              <w:rPr>
                <w:rFonts w:hint="eastAsia"/>
                <w:color w:val="000000"/>
                <w:szCs w:val="18"/>
              </w:rPr>
              <w:t>涉及的条款号或问题简述：</w:t>
            </w:r>
            <w:r>
              <w:rPr>
                <w:rFonts w:hint="eastAsia"/>
                <w:color w:val="000000"/>
                <w:szCs w:val="21"/>
                <w:u w:val="single"/>
              </w:rPr>
              <w:t xml:space="preserve">   审核当天，发现对采购的大米未有索取大米的检测报告</w:t>
            </w:r>
            <w:r>
              <w:rPr>
                <w:rFonts w:hint="eastAsia"/>
                <w:color w:val="000000"/>
                <w:szCs w:val="21"/>
                <w:u w:val="single"/>
                <w:lang w:val="en-US" w:eastAsia="zh-CN"/>
              </w:rPr>
              <w:t xml:space="preserve">，不符合ISO22000:2018标准的8.5.4.3条款。 </w:t>
            </w:r>
          </w:p>
          <w:p>
            <w:pPr>
              <w:keepNext w:val="0"/>
              <w:keepLines w:val="0"/>
              <w:widowControl/>
              <w:suppressLineNumbers w:val="0"/>
              <w:spacing w:before="40" w:beforeAutospacing="0" w:after="0" w:afterAutospacing="0"/>
              <w:ind w:left="0" w:right="0" w:firstLine="420" w:firstLineChars="200"/>
              <w:jc w:val="left"/>
              <w:rPr>
                <w:rFonts w:hint="default"/>
                <w:szCs w:val="20"/>
              </w:rPr>
            </w:pPr>
            <w:r>
              <w:rPr>
                <w:rFonts w:hint="eastAsia"/>
                <w:szCs w:val="20"/>
              </w:rPr>
              <w:t xml:space="preserve">☑不符合项已关闭  </w:t>
            </w:r>
            <w:r>
              <w:rPr>
                <w:rFonts w:hint="eastAsia"/>
                <w:szCs w:val="20"/>
              </w:rPr>
              <w:sym w:font="Wingdings" w:char="00A8"/>
            </w:r>
            <w:r>
              <w:rPr>
                <w:rFonts w:hint="eastAsia"/>
                <w:szCs w:val="20"/>
              </w:rPr>
              <w:t xml:space="preserve">不符合项部分关闭   </w:t>
            </w:r>
          </w:p>
          <w:p>
            <w:pPr>
              <w:keepNext w:val="0"/>
              <w:keepLines w:val="0"/>
              <w:widowControl/>
              <w:suppressLineNumbers w:val="0"/>
              <w:spacing w:before="40" w:beforeAutospacing="0" w:after="0" w:afterAutospacing="0"/>
              <w:ind w:left="0" w:right="0" w:firstLine="420" w:firstLineChars="200"/>
              <w:jc w:val="left"/>
              <w:rPr>
                <w:rFonts w:hint="default"/>
                <w:szCs w:val="20"/>
              </w:rPr>
            </w:pPr>
            <w:r>
              <w:rPr>
                <w:rFonts w:hint="eastAsia"/>
                <w:szCs w:val="20"/>
              </w:rPr>
              <w:sym w:font="Wingdings" w:char="00A8"/>
            </w:r>
            <w:r>
              <w:rPr>
                <w:rFonts w:hint="eastAsia"/>
                <w:szCs w:val="20"/>
              </w:rPr>
              <w:t>不符合项未关闭</w:t>
            </w:r>
            <w:r>
              <w:rPr>
                <w:rFonts w:hint="eastAsia"/>
                <w:color w:val="000000"/>
                <w:szCs w:val="21"/>
              </w:rPr>
              <w:t>，缺少</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szCs w:val="20"/>
              </w:rPr>
            </w:pPr>
          </w:p>
          <w:p>
            <w:pPr>
              <w:keepNext w:val="0"/>
              <w:keepLines w:val="0"/>
              <w:widowControl/>
              <w:suppressLineNumbers w:val="0"/>
              <w:spacing w:before="40" w:beforeAutospacing="0" w:after="0" w:afterAutospacing="0"/>
              <w:ind w:left="0" w:right="0"/>
              <w:jc w:val="left"/>
              <w:rPr>
                <w:rFonts w:hint="default"/>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keepNext w:val="0"/>
              <w:keepLines w:val="0"/>
              <w:widowControl/>
              <w:suppressLineNumbers w:val="0"/>
              <w:spacing w:before="40" w:beforeAutospacing="0" w:after="0" w:afterAutospacing="0"/>
              <w:ind w:left="0" w:right="0"/>
              <w:jc w:val="left"/>
              <w:rPr>
                <w:rFonts w:hint="default"/>
                <w:szCs w:val="20"/>
              </w:rPr>
            </w:pPr>
            <w:r>
              <w:rPr>
                <w:rFonts w:hint="eastAsia"/>
                <w:szCs w:val="20"/>
              </w:rPr>
              <w:t xml:space="preserve">☑体系运行有效  </w:t>
            </w:r>
            <w:r>
              <w:rPr>
                <w:rFonts w:hint="eastAsia"/>
                <w:szCs w:val="20"/>
              </w:rPr>
              <w:sym w:font="Wingdings" w:char="00A8"/>
            </w:r>
            <w:r>
              <w:rPr>
                <w:rFonts w:hint="eastAsia"/>
                <w:szCs w:val="20"/>
              </w:rPr>
              <w:t xml:space="preserve">体系运行基本有效   </w:t>
            </w:r>
          </w:p>
          <w:p>
            <w:pPr>
              <w:keepNext w:val="0"/>
              <w:keepLines w:val="0"/>
              <w:widowControl/>
              <w:suppressLineNumbers w:val="0"/>
              <w:spacing w:before="40" w:beforeAutospacing="0" w:after="0" w:afterAutospacing="0"/>
              <w:ind w:left="0" w:right="0"/>
              <w:jc w:val="left"/>
              <w:rPr>
                <w:rFonts w:hint="default"/>
                <w:szCs w:val="20"/>
              </w:rPr>
            </w:pPr>
            <w:r>
              <w:rPr>
                <w:rFonts w:hint="eastAsia"/>
                <w:szCs w:val="20"/>
              </w:rPr>
              <w:sym w:font="Wingdings" w:char="00A8"/>
            </w:r>
            <w:r>
              <w:rPr>
                <w:rFonts w:hint="eastAsia"/>
                <w:szCs w:val="20"/>
              </w:rPr>
              <w:t>体系运行失效</w:t>
            </w:r>
            <w:r>
              <w:rPr>
                <w:rFonts w:hint="eastAsia"/>
                <w:color w:val="000000"/>
                <w:szCs w:val="21"/>
              </w:rPr>
              <w:t>，问题</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szCs w:val="20"/>
              </w:rPr>
            </w:pPr>
          </w:p>
          <w:p>
            <w:pPr>
              <w:keepNext w:val="0"/>
              <w:keepLines w:val="0"/>
              <w:widowControl/>
              <w:suppressLineNumbers w:val="0"/>
              <w:spacing w:before="40" w:beforeAutospacing="0" w:after="0" w:afterAutospacing="0"/>
              <w:ind w:left="0" w:right="0"/>
              <w:jc w:val="left"/>
              <w:rPr>
                <w:rFonts w:hint="default"/>
                <w:szCs w:val="20"/>
                <w:shd w:val="pct10" w:color="auto" w:fill="FFFFFF"/>
              </w:rPr>
            </w:pPr>
            <w:r>
              <w:rPr>
                <w:rFonts w:hint="eastAsia"/>
                <w:szCs w:val="20"/>
                <w:shd w:val="pct10" w:color="auto" w:fill="FFFFFF"/>
              </w:rPr>
              <w:t>本次现场审核时，上述不符合项的纠正措施的有效性</w:t>
            </w:r>
          </w:p>
          <w:p>
            <w:pPr>
              <w:keepNext w:val="0"/>
              <w:keepLines w:val="0"/>
              <w:widowControl/>
              <w:suppressLineNumbers w:val="0"/>
              <w:spacing w:before="40" w:beforeAutospacing="0" w:after="0" w:afterAutospacing="0"/>
              <w:ind w:left="0" w:right="0"/>
              <w:jc w:val="left"/>
              <w:rPr>
                <w:rFonts w:hint="default"/>
                <w:szCs w:val="20"/>
              </w:rPr>
            </w:pPr>
            <w:r>
              <w:rPr>
                <w:rFonts w:hint="eastAsia"/>
                <w:szCs w:val="20"/>
              </w:rPr>
              <w:t>☑</w:t>
            </w:r>
            <w:r>
              <w:rPr>
                <w:rFonts w:hint="eastAsia"/>
                <w:szCs w:val="20"/>
                <w:shd w:val="pct10" w:color="auto" w:fill="FFFFFF"/>
              </w:rPr>
              <w:t xml:space="preserve">不符合项未发生  </w:t>
            </w:r>
            <w:r>
              <w:rPr>
                <w:rFonts w:hint="eastAsia"/>
                <w:szCs w:val="20"/>
                <w:shd w:val="pct10" w:color="auto" w:fill="FFFFFF"/>
              </w:rPr>
              <w:sym w:font="Wingdings" w:char="00A8"/>
            </w:r>
            <w:r>
              <w:rPr>
                <w:rFonts w:hint="eastAsia"/>
                <w:szCs w:val="20"/>
                <w:shd w:val="pct10" w:color="auto" w:fill="FFFFFF"/>
              </w:rPr>
              <w:t>不符合项仍然存在</w:t>
            </w:r>
            <w:r>
              <w:rPr>
                <w:rFonts w:hint="eastAsia"/>
                <w:szCs w:val="20"/>
                <w:shd w:val="clear" w:color="FFFFFF" w:fill="D9D9D9"/>
              </w:rPr>
              <w:t xml:space="preserve"> </w:t>
            </w:r>
          </w:p>
        </w:tc>
        <w:tc>
          <w:tcPr>
            <w:tcW w:w="1587" w:type="dxa"/>
            <w:gridSpan w:val="2"/>
            <w:vMerge w:val="continue"/>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4"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管理评审</w:t>
            </w:r>
          </w:p>
          <w:p>
            <w:pPr>
              <w:keepNext w:val="0"/>
              <w:keepLines w:val="0"/>
              <w:suppressLineNumbers w:val="0"/>
              <w:spacing w:before="0" w:beforeAutospacing="0" w:after="0" w:afterAutospacing="0"/>
              <w:ind w:left="0" w:right="0"/>
              <w:rPr>
                <w:rFonts w:hint="default"/>
                <w:szCs w:val="20"/>
              </w:rPr>
            </w:pP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F9.3</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如：☑</w:t>
            </w:r>
            <w:r>
              <w:rPr>
                <w:rFonts w:hint="eastAsia"/>
                <w:szCs w:val="20"/>
                <w:lang w:val="en-US" w:eastAsia="zh-CN"/>
              </w:rPr>
              <w:t xml:space="preserve">手册9.3条款   </w:t>
            </w:r>
            <w:r>
              <w:rPr>
                <w:rFonts w:hint="eastAsia"/>
                <w:szCs w:val="20"/>
              </w:rPr>
              <w:t>☑</w:t>
            </w:r>
            <w:r>
              <w:rPr>
                <w:rFonts w:hint="eastAsia"/>
                <w:szCs w:val="20"/>
                <w:lang w:eastAsia="zh-CN"/>
              </w:rPr>
              <w:t>《</w:t>
            </w:r>
            <w:r>
              <w:rPr>
                <w:rFonts w:hint="eastAsia"/>
                <w:szCs w:val="22"/>
                <w:lang w:val="en-US" w:eastAsia="zh-CN"/>
              </w:rPr>
              <w:t>管理评审控制程序</w:t>
            </w:r>
            <w:r>
              <w:rPr>
                <w:rFonts w:hint="eastAsia"/>
                <w:szCs w:val="20"/>
                <w:lang w:eastAsia="zh-CN"/>
              </w:rPr>
              <w:t>》</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自</w:t>
            </w:r>
            <w:r>
              <w:rPr>
                <w:rFonts w:hint="default"/>
                <w:szCs w:val="20"/>
              </w:rPr>
              <w:sym w:font="Wingdings" w:char="00FE"/>
            </w:r>
            <w:r>
              <w:rPr>
                <w:rFonts w:hint="eastAsia"/>
                <w:color w:val="000000"/>
                <w:szCs w:val="18"/>
              </w:rPr>
              <w:t>管理体系建立后/</w:t>
            </w:r>
            <w:r>
              <w:rPr>
                <w:rFonts w:hint="default"/>
                <w:szCs w:val="20"/>
              </w:rPr>
              <w:sym w:font="Wingdings" w:char="00A8"/>
            </w:r>
            <w:r>
              <w:rPr>
                <w:rFonts w:hint="eastAsia"/>
                <w:szCs w:val="20"/>
              </w:rPr>
              <w:t>近一年</w:t>
            </w:r>
            <w:r>
              <w:rPr>
                <w:rFonts w:hint="eastAsia"/>
                <w:color w:val="000000"/>
                <w:szCs w:val="18"/>
              </w:rPr>
              <w:t>，于</w:t>
            </w:r>
            <w:r>
              <w:rPr>
                <w:rFonts w:hint="eastAsia"/>
                <w:color w:val="000000"/>
                <w:szCs w:val="18"/>
                <w:u w:val="single"/>
              </w:rPr>
              <w:t xml:space="preserve"> 202</w:t>
            </w:r>
            <w:r>
              <w:rPr>
                <w:rFonts w:hint="eastAsia"/>
                <w:color w:val="000000"/>
                <w:szCs w:val="18"/>
                <w:u w:val="single"/>
                <w:lang w:val="en-US" w:eastAsia="zh-CN"/>
              </w:rPr>
              <w:t>1</w:t>
            </w:r>
            <w:r>
              <w:rPr>
                <w:rFonts w:hint="default"/>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8</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27</w:t>
            </w:r>
            <w:r>
              <w:rPr>
                <w:rFonts w:hint="eastAsia"/>
                <w:color w:val="000000"/>
                <w:szCs w:val="18"/>
              </w:rPr>
              <w:t>日实施了管理评审；</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查看</w:t>
            </w:r>
            <w:r>
              <w:rPr>
                <w:rFonts w:hint="eastAsia"/>
                <w:color w:val="000000"/>
                <w:szCs w:val="21"/>
              </w:rPr>
              <w:t xml:space="preserve">☑管理评审计划  ☑管理评审记录（工作总结）  </w:t>
            </w:r>
            <w:r>
              <w:rPr>
                <w:rFonts w:hint="eastAsia"/>
                <w:color w:val="000000"/>
                <w:szCs w:val="21"/>
              </w:rPr>
              <w:sym w:font="Wingdings 2" w:char="0052"/>
            </w:r>
            <w:r>
              <w:rPr>
                <w:rFonts w:hint="eastAsia"/>
                <w:color w:val="000000"/>
                <w:szCs w:val="21"/>
              </w:rPr>
              <w:t>管理评审纪要  ☑管理评审报告</w:t>
            </w:r>
          </w:p>
          <w:p>
            <w:pPr>
              <w:keepNext w:val="0"/>
              <w:keepLines w:val="0"/>
              <w:widowControl/>
              <w:suppressLineNumbers w:val="0"/>
              <w:spacing w:before="40" w:beforeAutospacing="0" w:after="0" w:afterAutospacing="0"/>
              <w:ind w:left="0" w:right="0"/>
              <w:jc w:val="left"/>
              <w:rPr>
                <w:rFonts w:hint="default"/>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管理评审输入信息</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评价</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szCs w:val="20"/>
                    </w:rPr>
                    <w:sym w:font="Wingdings" w:char="00A8"/>
                  </w:r>
                  <w:r>
                    <w:rPr>
                      <w:rFonts w:hint="eastAsia"/>
                      <w:szCs w:val="20"/>
                    </w:rPr>
                    <w:t>以往管理评审所采取措施的情况；</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eastAsia="宋体"/>
                      <w:color w:val="000000"/>
                      <w:szCs w:val="21"/>
                      <w:lang w:val="en-US" w:eastAsia="zh-CN"/>
                    </w:rPr>
                  </w:pPr>
                  <w:r>
                    <w:rPr>
                      <w:rFonts w:hint="eastAsia"/>
                      <w:color w:val="000000"/>
                      <w:szCs w:val="21"/>
                      <w:lang w:val="en-US" w:eastAsia="zh-CN"/>
                    </w:rPr>
                    <w:t>体系刚建立，未发生以往管理评审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szCs w:val="20"/>
                    </w:rPr>
                    <w:sym w:font="Wingdings" w:char="00FE"/>
                  </w:r>
                  <w:r>
                    <w:rPr>
                      <w:rFonts w:hint="default"/>
                      <w:color w:val="000000"/>
                      <w:szCs w:val="21"/>
                    </w:rPr>
                    <w:t>组织所处形势的变化</w:t>
                  </w:r>
                  <w:r>
                    <w:rPr>
                      <w:rFonts w:hint="eastAsia"/>
                      <w:szCs w:val="20"/>
                    </w:rPr>
                    <w:t>；</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default"/>
                      <w:color w:val="000000"/>
                      <w:szCs w:val="21"/>
                    </w:rPr>
                    <w:sym w:font="Wingdings" w:char="00FE"/>
                  </w:r>
                  <w:r>
                    <w:rPr>
                      <w:rFonts w:hint="default"/>
                      <w:color w:val="000000"/>
                      <w:szCs w:val="21"/>
                    </w:rPr>
                    <w:t>发生的紧急情况、 事故或撤回；</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default"/>
                      <w:color w:val="000000"/>
                      <w:szCs w:val="21"/>
                    </w:rPr>
                    <w:t>与食品安全管理体系有关的内部和外部因素变化，包括顾客和顾客投诉；</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default"/>
                      <w:color w:val="000000"/>
                      <w:szCs w:val="21"/>
                    </w:rPr>
                    <w:t>食品安全绩效和食品安全管理体系不符合和纠正措施</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eastAsia"/>
                      <w:szCs w:val="20"/>
                    </w:rPr>
                    <w:t>监视和测量结果及趋势</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default"/>
                      <w:color w:val="000000"/>
                      <w:szCs w:val="21"/>
                    </w:rPr>
                    <w:t>审核结果（内部和外部） 包括执法检查结果</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default"/>
                      <w:color w:val="000000"/>
                      <w:szCs w:val="21"/>
                    </w:rPr>
                    <w:sym w:font="Wingdings" w:char="00FE"/>
                  </w:r>
                  <w:r>
                    <w:rPr>
                      <w:rFonts w:hint="default"/>
                      <w:color w:val="000000"/>
                      <w:szCs w:val="21"/>
                    </w:rPr>
                    <w:t>与PRP、 OPRP计划和HACCP计划有关的验证活动结果的分析</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szCs w:val="20"/>
                    </w:rPr>
                  </w:pPr>
                  <w:r>
                    <w:rPr>
                      <w:rFonts w:hint="eastAsia"/>
                      <w:color w:val="000000"/>
                      <w:szCs w:val="21"/>
                    </w:rPr>
                    <w:t>☑</w:t>
                  </w:r>
                  <w:r>
                    <w:rPr>
                      <w:rFonts w:hint="default"/>
                      <w:color w:val="000000"/>
                      <w:szCs w:val="21"/>
                    </w:rPr>
                    <w:t>实现食品安全管理体系目标的程度</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default"/>
                      <w:color w:val="000000"/>
                      <w:szCs w:val="21"/>
                    </w:rPr>
                    <w:t>外部供方绩效</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default"/>
                      <w:color w:val="000000"/>
                      <w:szCs w:val="21"/>
                    </w:rPr>
                    <w:sym w:font="Wingdings" w:char="00FE"/>
                  </w:r>
                  <w:r>
                    <w:rPr>
                      <w:rFonts w:hint="default"/>
                      <w:color w:val="000000"/>
                      <w:szCs w:val="21"/>
                    </w:rPr>
                    <w:t>体系更新活动的评审结果</w:t>
                  </w:r>
                  <w:r>
                    <w:rPr>
                      <w:rFonts w:hint="eastAsia"/>
                      <w:color w:val="000000"/>
                      <w:szCs w:val="21"/>
                    </w:rPr>
                    <w:t>的评审</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default"/>
                      <w:color w:val="000000"/>
                      <w:szCs w:val="21"/>
                    </w:rPr>
                    <w:t>顾客反馈的沟通活动</w:t>
                  </w:r>
                  <w:r>
                    <w:rPr>
                      <w:rFonts w:hint="eastAsia"/>
                      <w:color w:val="000000"/>
                      <w:szCs w:val="21"/>
                    </w:rPr>
                    <w:t>的评审</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szCs w:val="20"/>
                    </w:rPr>
                  </w:pPr>
                  <w:r>
                    <w:rPr>
                      <w:rFonts w:hint="eastAsia"/>
                      <w:color w:val="000000"/>
                      <w:szCs w:val="21"/>
                    </w:rPr>
                    <w:t>☑</w:t>
                  </w:r>
                  <w:r>
                    <w:rPr>
                      <w:rFonts w:hint="default"/>
                      <w:color w:val="000000"/>
                      <w:szCs w:val="21"/>
                    </w:rPr>
                    <w:t>持续改进的机会</w:t>
                  </w:r>
                  <w:r>
                    <w:rPr>
                      <w:rFonts w:hint="eastAsia"/>
                      <w:color w:val="000000"/>
                      <w:szCs w:val="21"/>
                    </w:rPr>
                    <w:t>的评审</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szCs w:val="20"/>
                    </w:rPr>
                  </w:pPr>
                  <w:r>
                    <w:rPr>
                      <w:rFonts w:hint="eastAsia"/>
                      <w:color w:val="000000"/>
                      <w:szCs w:val="21"/>
                    </w:rPr>
                    <w:t>☑</w:t>
                  </w:r>
                  <w:r>
                    <w:rPr>
                      <w:rFonts w:hint="eastAsia"/>
                      <w:szCs w:val="20"/>
                    </w:rPr>
                    <w:t>资源的充分性</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keepNext w:val="0"/>
                    <w:keepLines w:val="0"/>
                    <w:widowControl/>
                    <w:suppressLineNumbers w:val="0"/>
                    <w:spacing w:before="40" w:beforeAutospacing="0" w:after="0" w:afterAutospacing="0"/>
                    <w:ind w:left="0" w:right="0"/>
                    <w:jc w:val="left"/>
                    <w:rPr>
                      <w:rFonts w:hint="default"/>
                      <w:szCs w:val="20"/>
                    </w:rPr>
                  </w:pPr>
                  <w:r>
                    <w:rPr>
                      <w:rFonts w:hint="eastAsia"/>
                      <w:color w:val="000000"/>
                      <w:szCs w:val="21"/>
                    </w:rPr>
                    <w:t>☑</w:t>
                  </w:r>
                  <w:r>
                    <w:rPr>
                      <w:rFonts w:hint="default"/>
                      <w:color w:val="000000"/>
                      <w:szCs w:val="21"/>
                    </w:rPr>
                    <w:t>为应对风险和机遇所采取措施的有效性</w:t>
                  </w:r>
                </w:p>
              </w:tc>
              <w:tc>
                <w:tcPr>
                  <w:tcW w:w="1869"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☑符合 □不符合</w:t>
                  </w:r>
                </w:p>
              </w:tc>
              <w:tc>
                <w:tcPr>
                  <w:tcW w:w="2816" w:type="dxa"/>
                </w:tcPr>
                <w:p>
                  <w:pPr>
                    <w:keepNext w:val="0"/>
                    <w:keepLines w:val="0"/>
                    <w:widowControl/>
                    <w:suppressLineNumbers w:val="0"/>
                    <w:spacing w:before="40" w:beforeAutospacing="0" w:after="0" w:afterAutospacing="0"/>
                    <w:ind w:left="0" w:right="0"/>
                    <w:jc w:val="left"/>
                    <w:rPr>
                      <w:rFonts w:hint="default"/>
                      <w:color w:val="000000"/>
                      <w:szCs w:val="21"/>
                    </w:rPr>
                  </w:pPr>
                </w:p>
              </w:tc>
            </w:tr>
          </w:tbl>
          <w:p>
            <w:pPr>
              <w:keepNext w:val="0"/>
              <w:keepLines w:val="0"/>
              <w:widowControl/>
              <w:suppressLineNumbers w:val="0"/>
              <w:spacing w:before="40" w:beforeAutospacing="0" w:after="0" w:afterAutospacing="0"/>
              <w:ind w:left="0" w:right="0"/>
              <w:jc w:val="left"/>
              <w:rPr>
                <w:rFonts w:hint="default"/>
                <w:color w:val="000000"/>
                <w:szCs w:val="21"/>
              </w:rPr>
            </w:pPr>
          </w:p>
          <w:p>
            <w:pPr>
              <w:keepNext w:val="0"/>
              <w:keepLines w:val="0"/>
              <w:widowControl/>
              <w:suppressLineNumbers w:val="0"/>
              <w:spacing w:before="40" w:beforeAutospacing="0" w:after="0" w:afterAutospacing="0"/>
              <w:ind w:left="0" w:right="0"/>
              <w:jc w:val="left"/>
              <w:rPr>
                <w:rFonts w:hint="default"/>
                <w:color w:val="000000"/>
                <w:szCs w:val="21"/>
                <w:highlight w:val="cyan"/>
                <w:u w:val="single"/>
              </w:rPr>
            </w:pPr>
            <w:r>
              <w:rPr>
                <w:rFonts w:hint="eastAsia"/>
                <w:color w:val="000000"/>
                <w:szCs w:val="21"/>
              </w:rPr>
              <w:t>对食品安全管理体系的持续适宜性，充分性，有效性的结论。□</w:t>
            </w:r>
            <w:r>
              <w:rPr>
                <w:rFonts w:hint="eastAsia"/>
                <w:szCs w:val="20"/>
              </w:rPr>
              <w:t>满足</w:t>
            </w:r>
            <w:r>
              <w:rPr>
                <w:rFonts w:hint="eastAsia"/>
                <w:color w:val="000000"/>
                <w:szCs w:val="21"/>
              </w:rPr>
              <w:t xml:space="preserve"> □</w:t>
            </w:r>
            <w:r>
              <w:rPr>
                <w:rFonts w:hint="eastAsia"/>
                <w:szCs w:val="20"/>
              </w:rPr>
              <w:t>不满足，说明</w:t>
            </w:r>
            <w:r>
              <w:rPr>
                <w:rFonts w:hint="eastAsia"/>
                <w:szCs w:val="20"/>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18"/>
                    </w:rPr>
                    <w:t>管理评审输出信息（决策）</w:t>
                  </w:r>
                </w:p>
              </w:tc>
              <w:tc>
                <w:tcPr>
                  <w:tcW w:w="3695"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措施描述（举例）</w:t>
                  </w:r>
                </w:p>
              </w:tc>
              <w:tc>
                <w:tcPr>
                  <w:tcW w:w="2496"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2"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szCs w:val="20"/>
                    </w:rPr>
                    <w:t>与持续改进机会相关的决策</w:t>
                  </w:r>
                </w:p>
              </w:tc>
              <w:tc>
                <w:tcPr>
                  <w:tcW w:w="3695" w:type="dxa"/>
                </w:tcPr>
                <w:p>
                  <w:pPr>
                    <w:keepNext w:val="0"/>
                    <w:keepLines w:val="0"/>
                    <w:widowControl/>
                    <w:suppressLineNumbers w:val="0"/>
                    <w:spacing w:before="40" w:beforeAutospacing="0" w:after="0" w:afterAutospacing="0"/>
                    <w:ind w:left="0" w:right="0"/>
                    <w:jc w:val="left"/>
                    <w:rPr>
                      <w:rFonts w:hint="default" w:eastAsia="仿宋"/>
                      <w:color w:val="000000"/>
                      <w:szCs w:val="21"/>
                      <w:lang w:val="en-US" w:eastAsia="zh-CN"/>
                    </w:rPr>
                  </w:pPr>
                  <w:r>
                    <w:rPr>
                      <w:rFonts w:hint="eastAsia"/>
                      <w:szCs w:val="22"/>
                      <w:lang w:val="en-US" w:eastAsia="zh-CN"/>
                    </w:rPr>
                    <w:t>进一步组织员工学习ISO 22000:2018及相关标准及公司食品安全管理体系文件</w:t>
                  </w:r>
                </w:p>
              </w:tc>
              <w:tc>
                <w:tcPr>
                  <w:tcW w:w="2496"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lang w:eastAsia="zh-CN"/>
                    </w:rPr>
                    <w:sym w:font="Wingdings 2" w:char="0052"/>
                  </w:r>
                  <w:r>
                    <w:rPr>
                      <w:rFonts w:hint="eastAsia"/>
                      <w:szCs w:val="20"/>
                    </w:rPr>
                    <w:t>已落实</w:t>
                  </w:r>
                  <w:r>
                    <w:rPr>
                      <w:rFonts w:hint="eastAsia"/>
                      <w:szCs w:val="20"/>
                      <w:lang w:eastAsia="zh-CN"/>
                    </w:rPr>
                    <w:t>（</w:t>
                  </w:r>
                  <w:r>
                    <w:rPr>
                      <w:rFonts w:hint="eastAsia"/>
                      <w:szCs w:val="20"/>
                      <w:lang w:val="en-US" w:eastAsia="zh-CN"/>
                    </w:rPr>
                    <w:t>已完成培训，提供记录</w:t>
                  </w:r>
                  <w:r>
                    <w:rPr>
                      <w:rFonts w:hint="eastAsia"/>
                      <w:szCs w:val="20"/>
                      <w:lang w:eastAsia="zh-CN"/>
                    </w:rPr>
                    <w:t>）</w:t>
                  </w:r>
                  <w:r>
                    <w:rPr>
                      <w:rFonts w:hint="eastAsia"/>
                      <w:color w:val="000000"/>
                      <w:szCs w:val="21"/>
                    </w:rPr>
                    <w:t xml:space="preserve"> </w:t>
                  </w:r>
                  <w:r>
                    <w:rPr>
                      <w:rFonts w:hint="eastAsia"/>
                      <w:color w:val="000000"/>
                      <w:szCs w:val="21"/>
                    </w:rPr>
                    <w:sym w:font="Wingdings 2" w:char="00A3"/>
                  </w:r>
                  <w:r>
                    <w:rPr>
                      <w:rFonts w:hint="eastAsia"/>
                      <w:szCs w:val="20"/>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szCs w:val="20"/>
                    </w:rPr>
                    <w:t>食品安全管理体系所需的变更</w:t>
                  </w:r>
                </w:p>
              </w:tc>
              <w:tc>
                <w:tcPr>
                  <w:tcW w:w="3695"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p>
              </w:tc>
              <w:tc>
                <w:tcPr>
                  <w:tcW w:w="2496"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eastAsia"/>
                      <w:szCs w:val="20"/>
                    </w:rPr>
                    <w:t>已落实</w:t>
                  </w:r>
                  <w:r>
                    <w:rPr>
                      <w:rFonts w:hint="eastAsia"/>
                      <w:color w:val="000000"/>
                      <w:szCs w:val="21"/>
                    </w:rPr>
                    <w:t xml:space="preserve"> </w:t>
                  </w:r>
                  <w:r>
                    <w:rPr>
                      <w:rFonts w:hint="eastAsia"/>
                      <w:color w:val="000000"/>
                      <w:szCs w:val="21"/>
                    </w:rPr>
                    <w:sym w:font="Wingdings 2" w:char="00A3"/>
                  </w:r>
                  <w:r>
                    <w:rPr>
                      <w:rFonts w:hint="eastAsia"/>
                      <w:szCs w:val="20"/>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szCs w:val="20"/>
                    </w:rPr>
                    <w:t>资源需求</w:t>
                  </w:r>
                </w:p>
              </w:tc>
              <w:tc>
                <w:tcPr>
                  <w:tcW w:w="3695"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p>
              </w:tc>
              <w:tc>
                <w:tcPr>
                  <w:tcW w:w="2496"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eastAsia"/>
                      <w:szCs w:val="20"/>
                    </w:rPr>
                    <w:t>已落实</w:t>
                  </w:r>
                  <w:r>
                    <w:rPr>
                      <w:rFonts w:hint="eastAsia"/>
                      <w:color w:val="000000"/>
                      <w:szCs w:val="21"/>
                    </w:rPr>
                    <w:t xml:space="preserve"> □</w:t>
                  </w:r>
                  <w:r>
                    <w:rPr>
                      <w:rFonts w:hint="eastAsia"/>
                      <w:szCs w:val="20"/>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食品安全目标未实现所采取的措施。（需要时）</w:t>
                  </w:r>
                </w:p>
              </w:tc>
              <w:tc>
                <w:tcPr>
                  <w:tcW w:w="3695"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p>
              </w:tc>
              <w:tc>
                <w:tcPr>
                  <w:tcW w:w="2496"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eastAsia"/>
                      <w:szCs w:val="20"/>
                    </w:rPr>
                    <w:t>已落实</w:t>
                  </w:r>
                  <w:r>
                    <w:rPr>
                      <w:rFonts w:hint="eastAsia"/>
                      <w:color w:val="000000"/>
                      <w:szCs w:val="21"/>
                    </w:rPr>
                    <w:t xml:space="preserve"> □</w:t>
                  </w:r>
                  <w:r>
                    <w:rPr>
                      <w:rFonts w:hint="eastAsia"/>
                      <w:szCs w:val="20"/>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改进食品安全管理体系与其他业务过程融合的机会。（需要时）</w:t>
                  </w:r>
                </w:p>
              </w:tc>
              <w:tc>
                <w:tcPr>
                  <w:tcW w:w="3695"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p>
              </w:tc>
              <w:tc>
                <w:tcPr>
                  <w:tcW w:w="2496"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eastAsia"/>
                      <w:szCs w:val="20"/>
                    </w:rPr>
                    <w:t>已落实</w:t>
                  </w:r>
                  <w:r>
                    <w:rPr>
                      <w:rFonts w:hint="eastAsia"/>
                      <w:color w:val="000000"/>
                      <w:szCs w:val="21"/>
                    </w:rPr>
                    <w:t xml:space="preserve"> □</w:t>
                  </w:r>
                  <w:r>
                    <w:rPr>
                      <w:rFonts w:hint="eastAsia"/>
                      <w:szCs w:val="20"/>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任何与组织战略方向相关的结论</w:t>
                  </w:r>
                </w:p>
              </w:tc>
              <w:tc>
                <w:tcPr>
                  <w:tcW w:w="3695"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p>
              </w:tc>
              <w:tc>
                <w:tcPr>
                  <w:tcW w:w="2496" w:type="dxa"/>
                </w:tcPr>
                <w:p>
                  <w:pPr>
                    <w:keepNext w:val="0"/>
                    <w:keepLines w:val="0"/>
                    <w:widowControl/>
                    <w:suppressLineNumbers w:val="0"/>
                    <w:spacing w:before="40" w:beforeAutospacing="0" w:after="0" w:afterAutospacing="0"/>
                    <w:ind w:left="0" w:right="0"/>
                    <w:jc w:val="left"/>
                    <w:rPr>
                      <w:rFonts w:hint="default"/>
                      <w:color w:val="000000"/>
                      <w:szCs w:val="21"/>
                    </w:rPr>
                  </w:pPr>
                  <w:r>
                    <w:rPr>
                      <w:rFonts w:hint="eastAsia"/>
                      <w:color w:val="000000"/>
                      <w:szCs w:val="21"/>
                    </w:rPr>
                    <w:t>□</w:t>
                  </w:r>
                  <w:r>
                    <w:rPr>
                      <w:rFonts w:hint="eastAsia"/>
                      <w:szCs w:val="20"/>
                    </w:rPr>
                    <w:t>已落实</w:t>
                  </w:r>
                  <w:r>
                    <w:rPr>
                      <w:rFonts w:hint="eastAsia"/>
                      <w:color w:val="000000"/>
                      <w:szCs w:val="21"/>
                    </w:rPr>
                    <w:t xml:space="preserve"> □</w:t>
                  </w:r>
                  <w:r>
                    <w:rPr>
                      <w:rFonts w:hint="eastAsia"/>
                      <w:szCs w:val="20"/>
                    </w:rPr>
                    <w:t>已部分落实</w:t>
                  </w:r>
                </w:p>
              </w:tc>
            </w:tr>
          </w:tbl>
          <w:p>
            <w:pPr>
              <w:keepNext w:val="0"/>
              <w:keepLines w:val="0"/>
              <w:suppressLineNumbers w:val="0"/>
              <w:spacing w:before="0" w:beforeAutospacing="0" w:after="0" w:afterAutospacing="0"/>
              <w:ind w:left="0" w:right="0"/>
              <w:rPr>
                <w:rFonts w:hint="default"/>
                <w:szCs w:val="20"/>
                <w:u w:val="single"/>
              </w:rPr>
            </w:pPr>
            <w:r>
              <w:rPr>
                <w:rFonts w:hint="eastAsia"/>
                <w:szCs w:val="20"/>
              </w:rPr>
              <w:sym w:font="Wingdings" w:char="00A8"/>
            </w:r>
            <w:r>
              <w:rPr>
                <w:rFonts w:hint="eastAsia"/>
                <w:szCs w:val="20"/>
              </w:rPr>
              <w:t>改进措施未落实的原因：</w:t>
            </w:r>
            <w:r>
              <w:rPr>
                <w:rFonts w:hint="eastAsia"/>
                <w:szCs w:val="20"/>
                <w:u w:val="single"/>
              </w:rPr>
              <w:t xml:space="preserve">  </w:t>
            </w:r>
            <w:r>
              <w:rPr>
                <w:rFonts w:hint="eastAsia"/>
                <w:szCs w:val="20"/>
                <w:u w:val="single"/>
                <w:lang w:val="en-US" w:eastAsia="zh-CN"/>
              </w:rPr>
              <w:t xml:space="preserve">          </w:t>
            </w:r>
            <w:r>
              <w:rPr>
                <w:rFonts w:hint="eastAsia"/>
                <w:szCs w:val="20"/>
                <w:u w:val="single"/>
              </w:rPr>
              <w:t xml:space="preserve">         </w:t>
            </w:r>
          </w:p>
          <w:p>
            <w:pPr>
              <w:keepNext w:val="0"/>
              <w:keepLines w:val="0"/>
              <w:suppressLineNumbers w:val="0"/>
              <w:spacing w:before="0" w:beforeAutospacing="0" w:after="0" w:afterAutospacing="0"/>
              <w:ind w:left="0" w:right="0"/>
              <w:rPr>
                <w:rFonts w:hint="default"/>
                <w:szCs w:val="20"/>
              </w:rPr>
            </w:pP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44" w:type="dxa"/>
            <w:vMerge w:val="restart"/>
            <w:noWrap w:val="0"/>
            <w:vAlign w:val="top"/>
          </w:tcPr>
          <w:p>
            <w:pPr>
              <w:keepNext w:val="0"/>
              <w:keepLines w:val="0"/>
              <w:suppressLineNumbers w:val="0"/>
              <w:spacing w:before="0" w:beforeAutospacing="0" w:after="0" w:afterAutospacing="0"/>
              <w:ind w:left="0" w:right="0"/>
              <w:rPr>
                <w:rFonts w:hint="eastAsia"/>
                <w:szCs w:val="20"/>
              </w:rPr>
            </w:pPr>
            <w:r>
              <w:rPr>
                <w:rFonts w:hint="eastAsia"/>
                <w:szCs w:val="20"/>
              </w:rPr>
              <w:t>不符合与纠正措施</w:t>
            </w:r>
          </w:p>
        </w:tc>
        <w:tc>
          <w:tcPr>
            <w:tcW w:w="952" w:type="dxa"/>
            <w:vMerge w:val="restart"/>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F10.1</w:t>
            </w:r>
          </w:p>
        </w:tc>
        <w:tc>
          <w:tcPr>
            <w:tcW w:w="761" w:type="dxa"/>
            <w:noWrap w:val="0"/>
            <w:vAlign w:val="top"/>
          </w:tcPr>
          <w:p>
            <w:pPr>
              <w:keepNext w:val="0"/>
              <w:keepLines w:val="0"/>
              <w:suppressLineNumbers w:val="0"/>
              <w:spacing w:before="0" w:beforeAutospacing="0" w:after="0" w:afterAutospacing="0"/>
              <w:ind w:left="0" w:right="0"/>
              <w:rPr>
                <w:rFonts w:hint="eastAsia"/>
                <w:szCs w:val="20"/>
              </w:rPr>
            </w:pPr>
            <w:r>
              <w:rPr>
                <w:rFonts w:hint="eastAsia"/>
                <w:szCs w:val="20"/>
              </w:rPr>
              <w:t>文件名称</w:t>
            </w:r>
          </w:p>
        </w:tc>
        <w:tc>
          <w:tcPr>
            <w:tcW w:w="9370" w:type="dxa"/>
            <w:noWrap w:val="0"/>
            <w:vAlign w:val="top"/>
          </w:tcPr>
          <w:p>
            <w:pPr>
              <w:keepNext w:val="0"/>
              <w:keepLines w:val="0"/>
              <w:suppressLineNumbers w:val="0"/>
              <w:spacing w:before="0" w:beforeAutospacing="0" w:after="0" w:afterAutospacing="0"/>
              <w:ind w:left="0" w:right="0"/>
              <w:rPr>
                <w:rFonts w:hint="eastAsia"/>
                <w:szCs w:val="20"/>
              </w:rPr>
            </w:pPr>
            <w:r>
              <w:rPr>
                <w:rFonts w:hint="default"/>
                <w:szCs w:val="20"/>
              </w:rPr>
              <w:sym w:font="Wingdings" w:char="00FE"/>
            </w:r>
            <w:r>
              <w:rPr>
                <w:rFonts w:hint="eastAsia"/>
                <w:szCs w:val="22"/>
              </w:rPr>
              <w:t>《不合格控制程序》</w:t>
            </w:r>
          </w:p>
        </w:tc>
        <w:tc>
          <w:tcPr>
            <w:tcW w:w="1587" w:type="dxa"/>
            <w:gridSpan w:val="2"/>
            <w:vMerge w:val="restart"/>
            <w:noWrap w:val="0"/>
            <w:vAlign w:val="top"/>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4" w:type="dxa"/>
            <w:vMerge w:val="continue"/>
            <w:noWrap w:val="0"/>
            <w:vAlign w:val="top"/>
          </w:tcPr>
          <w:p>
            <w:pPr>
              <w:keepNext w:val="0"/>
              <w:keepLines w:val="0"/>
              <w:suppressLineNumbers w:val="0"/>
              <w:spacing w:before="0" w:beforeAutospacing="0" w:after="0" w:afterAutospacing="0"/>
              <w:ind w:left="0" w:right="0"/>
              <w:rPr>
                <w:rFonts w:hint="eastAsia"/>
                <w:szCs w:val="20"/>
              </w:rPr>
            </w:pPr>
          </w:p>
        </w:tc>
        <w:tc>
          <w:tcPr>
            <w:tcW w:w="952" w:type="dxa"/>
            <w:vMerge w:val="continue"/>
            <w:noWrap w:val="0"/>
            <w:vAlign w:val="top"/>
          </w:tcPr>
          <w:p>
            <w:pPr>
              <w:keepNext w:val="0"/>
              <w:keepLines w:val="0"/>
              <w:suppressLineNumbers w:val="0"/>
              <w:spacing w:before="0" w:beforeAutospacing="0" w:after="0" w:afterAutospacing="0"/>
              <w:ind w:left="0" w:right="0"/>
              <w:rPr>
                <w:rFonts w:hint="eastAsia"/>
                <w:szCs w:val="20"/>
              </w:rPr>
            </w:pPr>
          </w:p>
        </w:tc>
        <w:tc>
          <w:tcPr>
            <w:tcW w:w="761" w:type="dxa"/>
            <w:noWrap w:val="0"/>
            <w:vAlign w:val="top"/>
          </w:tcPr>
          <w:p>
            <w:pPr>
              <w:keepNext w:val="0"/>
              <w:keepLines w:val="0"/>
              <w:suppressLineNumbers w:val="0"/>
              <w:spacing w:before="0" w:beforeAutospacing="0" w:after="0" w:afterAutospacing="0"/>
              <w:ind w:left="0" w:right="0"/>
              <w:rPr>
                <w:rFonts w:hint="eastAsia"/>
                <w:szCs w:val="20"/>
              </w:rPr>
            </w:pPr>
            <w:r>
              <w:rPr>
                <w:rFonts w:hint="eastAsia"/>
                <w:szCs w:val="20"/>
              </w:rPr>
              <w:t>运行证据</w:t>
            </w:r>
          </w:p>
        </w:tc>
        <w:tc>
          <w:tcPr>
            <w:tcW w:w="9370"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不符合的来源：</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 xml:space="preserve"> 相关方投诉   </w:t>
            </w:r>
            <w:r>
              <w:rPr>
                <w:rFonts w:hint="eastAsia"/>
                <w:szCs w:val="20"/>
              </w:rPr>
              <w:sym w:font="Wingdings" w:char="00A8"/>
            </w:r>
            <w:r>
              <w:rPr>
                <w:rFonts w:hint="eastAsia"/>
                <w:szCs w:val="20"/>
              </w:rPr>
              <w:t xml:space="preserve">产品检查中出现的问题   </w:t>
            </w:r>
            <w:r>
              <w:rPr>
                <w:rFonts w:hint="eastAsia"/>
                <w:szCs w:val="20"/>
              </w:rPr>
              <w:sym w:font="Wingdings" w:char="00A8"/>
            </w:r>
            <w:r>
              <w:rPr>
                <w:rFonts w:hint="eastAsia"/>
                <w:szCs w:val="20"/>
              </w:rPr>
              <w:t xml:space="preserve">工作运行中的问题  </w:t>
            </w:r>
            <w:r>
              <w:rPr>
                <w:rFonts w:hint="eastAsia"/>
                <w:szCs w:val="20"/>
              </w:rPr>
              <w:sym w:font="Wingdings" w:char="00FE"/>
            </w:r>
            <w:r>
              <w:rPr>
                <w:rFonts w:hint="eastAsia"/>
                <w:szCs w:val="20"/>
                <w:lang w:val="en-US" w:eastAsia="zh-CN"/>
              </w:rPr>
              <w:t>其他——体系建立以来未发生</w:t>
            </w: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t>抽查采取纠正措施相关记录名称：</w:t>
            </w:r>
            <w:r>
              <w:rPr>
                <w:rFonts w:hint="eastAsia"/>
                <w:szCs w:val="20"/>
                <w:u w:val="single"/>
              </w:rPr>
              <w:t xml:space="preserve"> </w:t>
            </w:r>
            <w:r>
              <w:rPr>
                <w:rFonts w:hint="default"/>
                <w:szCs w:val="20"/>
                <w:u w:val="single"/>
              </w:rPr>
              <w:t xml:space="preserve">   </w:t>
            </w:r>
            <w:r>
              <w:rPr>
                <w:rFonts w:hint="eastAsia"/>
                <w:szCs w:val="20"/>
                <w:u w:val="single"/>
                <w:lang w:eastAsia="zh-CN"/>
              </w:rPr>
              <w:t>《——》</w:t>
            </w:r>
            <w:r>
              <w:rPr>
                <w:rFonts w:hint="default"/>
                <w:szCs w:val="20"/>
                <w:u w:val="single"/>
              </w:rPr>
              <w:t xml:space="preserve">    </w:t>
            </w:r>
            <w:r>
              <w:rPr>
                <w:rFonts w:hint="eastAsia"/>
                <w:szCs w:val="20"/>
                <w:u w:val="single"/>
              </w:rPr>
              <w:t xml:space="preserve">  </w:t>
            </w:r>
            <w:r>
              <w:rPr>
                <w:rFonts w:hint="default"/>
                <w:szCs w:val="20"/>
                <w:u w:val="single"/>
              </w:rPr>
              <w:t xml:space="preserve"> </w:t>
            </w:r>
            <w:r>
              <w:rPr>
                <w:rFonts w:hint="eastAsia"/>
                <w:szCs w:val="20"/>
                <w:u w:val="single"/>
              </w:rPr>
              <w:t xml:space="preserve"> </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66"/>
              <w:gridCol w:w="1118"/>
              <w:gridCol w:w="2126"/>
              <w:gridCol w:w="1985"/>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日期</w:t>
                  </w:r>
                </w:p>
              </w:tc>
              <w:tc>
                <w:tcPr>
                  <w:tcW w:w="1766"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不符合描述</w:t>
                  </w:r>
                </w:p>
              </w:tc>
              <w:tc>
                <w:tcPr>
                  <w:tcW w:w="1118"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不符合纠正</w:t>
                  </w:r>
                </w:p>
              </w:tc>
              <w:tc>
                <w:tcPr>
                  <w:tcW w:w="2126"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原因分析</w:t>
                  </w:r>
                </w:p>
              </w:tc>
              <w:tc>
                <w:tcPr>
                  <w:tcW w:w="1985"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纠正措施</w:t>
                  </w:r>
                </w:p>
              </w:tc>
              <w:tc>
                <w:tcPr>
                  <w:tcW w:w="1251" w:type="dxa"/>
                  <w:noWrap w:val="0"/>
                  <w:vAlign w:val="top"/>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top"/>
                </w:tcPr>
                <w:p>
                  <w:pPr>
                    <w:keepNext w:val="0"/>
                    <w:keepLines w:val="0"/>
                    <w:suppressLineNumbers w:val="0"/>
                    <w:spacing w:before="0" w:beforeAutospacing="0" w:after="0" w:afterAutospacing="0"/>
                    <w:ind w:left="0" w:right="0"/>
                    <w:rPr>
                      <w:rFonts w:hint="eastAsia" w:ascii="宋体" w:hAnsi="宋体"/>
                      <w:szCs w:val="21"/>
                    </w:rPr>
                  </w:pPr>
                </w:p>
              </w:tc>
              <w:tc>
                <w:tcPr>
                  <w:tcW w:w="1766" w:type="dxa"/>
                  <w:noWrap w:val="0"/>
                  <w:vAlign w:val="top"/>
                </w:tcPr>
                <w:p>
                  <w:pPr>
                    <w:keepNext w:val="0"/>
                    <w:keepLines w:val="0"/>
                    <w:suppressLineNumbers w:val="0"/>
                    <w:spacing w:before="0" w:beforeAutospacing="0" w:after="0" w:afterAutospacing="0"/>
                    <w:ind w:left="0" w:right="0"/>
                    <w:rPr>
                      <w:rFonts w:hint="eastAsia" w:ascii="宋体" w:hAnsi="宋体"/>
                      <w:szCs w:val="21"/>
                    </w:rPr>
                  </w:pPr>
                </w:p>
              </w:tc>
              <w:tc>
                <w:tcPr>
                  <w:tcW w:w="1118" w:type="dxa"/>
                  <w:noWrap w:val="0"/>
                  <w:vAlign w:val="top"/>
                </w:tcPr>
                <w:p>
                  <w:pPr>
                    <w:keepNext w:val="0"/>
                    <w:keepLines w:val="0"/>
                    <w:suppressLineNumbers w:val="0"/>
                    <w:spacing w:before="0" w:beforeAutospacing="0" w:after="0" w:afterAutospacing="0"/>
                    <w:ind w:left="0" w:right="0"/>
                    <w:rPr>
                      <w:rFonts w:hint="eastAsia" w:ascii="宋体" w:hAnsi="宋体"/>
                      <w:szCs w:val="21"/>
                    </w:rPr>
                  </w:pPr>
                </w:p>
              </w:tc>
              <w:tc>
                <w:tcPr>
                  <w:tcW w:w="2126" w:type="dxa"/>
                  <w:noWrap w:val="0"/>
                  <w:vAlign w:val="top"/>
                </w:tcPr>
                <w:p>
                  <w:pPr>
                    <w:keepNext w:val="0"/>
                    <w:keepLines w:val="0"/>
                    <w:suppressLineNumbers w:val="0"/>
                    <w:spacing w:before="0" w:beforeAutospacing="0" w:after="0" w:afterAutospacing="0"/>
                    <w:ind w:left="0" w:right="0"/>
                    <w:rPr>
                      <w:rFonts w:hint="eastAsia" w:ascii="宋体" w:hAnsi="宋体"/>
                      <w:szCs w:val="21"/>
                    </w:rPr>
                  </w:pPr>
                </w:p>
              </w:tc>
              <w:tc>
                <w:tcPr>
                  <w:tcW w:w="1985" w:type="dxa"/>
                  <w:noWrap w:val="0"/>
                  <w:vAlign w:val="top"/>
                </w:tcPr>
                <w:p>
                  <w:pPr>
                    <w:keepNext w:val="0"/>
                    <w:keepLines w:val="0"/>
                    <w:suppressLineNumbers w:val="0"/>
                    <w:spacing w:before="0" w:beforeAutospacing="0" w:after="0" w:afterAutospacing="0"/>
                    <w:ind w:left="0" w:right="0"/>
                    <w:rPr>
                      <w:rFonts w:hint="eastAsia" w:ascii="宋体" w:hAnsi="宋体"/>
                      <w:szCs w:val="21"/>
                    </w:rPr>
                  </w:pPr>
                </w:p>
              </w:tc>
              <w:tc>
                <w:tcPr>
                  <w:tcW w:w="1251" w:type="dxa"/>
                  <w:noWrap w:val="0"/>
                  <w:vAlign w:val="top"/>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有效</w:t>
                  </w:r>
                </w:p>
              </w:tc>
            </w:tr>
          </w:tbl>
          <w:p>
            <w:pPr>
              <w:keepNext w:val="0"/>
              <w:keepLines w:val="0"/>
              <w:suppressLineNumbers w:val="0"/>
              <w:spacing w:before="0" w:beforeAutospacing="0" w:after="0" w:afterAutospacing="0"/>
              <w:ind w:left="0" w:right="0"/>
              <w:rPr>
                <w:rFonts w:hint="eastAsia"/>
                <w:szCs w:val="20"/>
              </w:rPr>
            </w:pPr>
          </w:p>
        </w:tc>
        <w:tc>
          <w:tcPr>
            <w:tcW w:w="1587" w:type="dxa"/>
            <w:gridSpan w:val="2"/>
            <w:vMerge w:val="continue"/>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持续改进</w:t>
            </w: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F10.2</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如：</w:t>
            </w:r>
            <w:r>
              <w:rPr>
                <w:rFonts w:hint="eastAsia"/>
                <w:szCs w:val="20"/>
              </w:rPr>
              <w:sym w:font="Wingdings" w:char="00FE"/>
            </w:r>
            <w:r>
              <w:rPr>
                <w:rFonts w:hint="eastAsia"/>
                <w:szCs w:val="20"/>
              </w:rPr>
              <w:t>管理手册10.</w:t>
            </w:r>
            <w:r>
              <w:rPr>
                <w:rFonts w:hint="eastAsia"/>
                <w:szCs w:val="20"/>
                <w:lang w:val="en-US" w:eastAsia="zh-CN"/>
              </w:rPr>
              <w:t>2条款</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组织已持续改进食品安全管理体系的适宜性、充分性和有效性，以提升食品安全绩效。 </w:t>
            </w:r>
          </w:p>
          <w:p>
            <w:pPr>
              <w:keepNext w:val="0"/>
              <w:keepLines w:val="0"/>
              <w:suppressLineNumbers w:val="0"/>
              <w:spacing w:before="0" w:beforeAutospacing="0" w:after="0" w:afterAutospacing="0"/>
              <w:ind w:left="0" w:right="0"/>
              <w:rPr>
                <w:rFonts w:hint="default"/>
                <w:szCs w:val="20"/>
              </w:rPr>
            </w:pPr>
            <w:r>
              <w:rPr>
                <w:rFonts w:hint="eastAsia"/>
                <w:szCs w:val="20"/>
              </w:rPr>
              <w:t>组织考虑了分析和评价的结果以及管理评审的输出，确定是否存在需求或机遇，这些需求或机遇应作为持续改进的一部分加以应对。</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改进措施已落实</w:t>
            </w:r>
          </w:p>
          <w:p>
            <w:pPr>
              <w:keepNext w:val="0"/>
              <w:keepLines w:val="0"/>
              <w:suppressLineNumbers w:val="0"/>
              <w:spacing w:before="0" w:beforeAutospacing="0" w:after="0" w:afterAutospacing="0"/>
              <w:ind w:left="0" w:right="0"/>
              <w:rPr>
                <w:rFonts w:hint="default"/>
                <w:szCs w:val="20"/>
                <w:u w:val="single"/>
              </w:rPr>
            </w:pPr>
            <w:r>
              <w:rPr>
                <w:rFonts w:hint="eastAsia"/>
                <w:szCs w:val="20"/>
              </w:rPr>
              <w:sym w:font="Wingdings" w:char="00A8"/>
            </w:r>
            <w:r>
              <w:rPr>
                <w:rFonts w:hint="eastAsia"/>
                <w:szCs w:val="20"/>
              </w:rPr>
              <w:t xml:space="preserve"> 改进措施未落实的原因：</w:t>
            </w:r>
            <w:r>
              <w:rPr>
                <w:rFonts w:hint="eastAsia"/>
                <w:szCs w:val="20"/>
                <w:u w:val="single"/>
              </w:rPr>
              <w:t xml:space="preserve"> </w:t>
            </w:r>
            <w:r>
              <w:rPr>
                <w:rFonts w:hint="eastAsia"/>
                <w:szCs w:val="20"/>
                <w:u w:val="single"/>
                <w:lang w:val="en-US" w:eastAsia="zh-CN"/>
              </w:rPr>
              <w:t xml:space="preserve">          </w:t>
            </w:r>
            <w:r>
              <w:rPr>
                <w:rFonts w:hint="eastAsia"/>
                <w:szCs w:val="20"/>
                <w:u w:val="single"/>
              </w:rPr>
              <w:t xml:space="preserve">            </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最高管理者应确保组织通过以下活动， 持续改进食品安全管理体系的有效性：</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沟通  </w:t>
            </w:r>
            <w:r>
              <w:rPr>
                <w:rFonts w:hint="eastAsia"/>
                <w:szCs w:val="20"/>
              </w:rPr>
              <w:sym w:font="Wingdings" w:char="00FE"/>
            </w:r>
            <w:r>
              <w:rPr>
                <w:rFonts w:hint="eastAsia"/>
                <w:szCs w:val="20"/>
              </w:rPr>
              <w:t xml:space="preserve">管理评审  </w:t>
            </w:r>
            <w:r>
              <w:rPr>
                <w:rFonts w:hint="eastAsia"/>
                <w:szCs w:val="20"/>
              </w:rPr>
              <w:sym w:font="Wingdings" w:char="00FE"/>
            </w:r>
            <w:r>
              <w:rPr>
                <w:rFonts w:hint="eastAsia"/>
                <w:szCs w:val="20"/>
              </w:rPr>
              <w:t xml:space="preserve">内部审核  </w:t>
            </w:r>
            <w:r>
              <w:rPr>
                <w:rFonts w:hint="eastAsia"/>
                <w:szCs w:val="20"/>
              </w:rPr>
              <w:sym w:font="Wingdings" w:char="00FE"/>
            </w:r>
            <w:r>
              <w:rPr>
                <w:rFonts w:hint="eastAsia"/>
                <w:szCs w:val="20"/>
              </w:rPr>
              <w:t xml:space="preserve">验证活动结果分析 </w:t>
            </w:r>
            <w:r>
              <w:rPr>
                <w:rFonts w:hint="eastAsia"/>
                <w:szCs w:val="20"/>
              </w:rPr>
              <w:sym w:font="Wingdings" w:char="00FE"/>
            </w:r>
            <w:r>
              <w:rPr>
                <w:rFonts w:hint="eastAsia"/>
                <w:szCs w:val="20"/>
              </w:rPr>
              <w:t>控制措施验证和控制措施组合</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纠正措施  </w:t>
            </w:r>
            <w:r>
              <w:rPr>
                <w:rFonts w:hint="eastAsia"/>
                <w:szCs w:val="20"/>
              </w:rPr>
              <w:sym w:font="Wingdings" w:char="00FE"/>
            </w:r>
            <w:r>
              <w:rPr>
                <w:rFonts w:hint="eastAsia"/>
                <w:szCs w:val="20"/>
              </w:rPr>
              <w:t>FSMS更新 。</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食品安全管理体系的更新</w:t>
            </w:r>
          </w:p>
          <w:p>
            <w:pPr>
              <w:keepNext w:val="0"/>
              <w:keepLines w:val="0"/>
              <w:suppressLineNumbers w:val="0"/>
              <w:spacing w:before="0" w:beforeAutospacing="0" w:after="0" w:afterAutospacing="0"/>
              <w:ind w:left="0" w:right="0"/>
              <w:rPr>
                <w:rFonts w:hint="default"/>
                <w:szCs w:val="20"/>
              </w:rPr>
            </w:pP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F10.3</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eastAsia"/>
                <w:szCs w:val="20"/>
              </w:rPr>
              <w:sym w:font="Wingdings" w:char="00FE"/>
            </w:r>
            <w:r>
              <w:rPr>
                <w:rFonts w:hint="eastAsia"/>
                <w:szCs w:val="20"/>
              </w:rPr>
              <w:t>管理手册10.3章</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44"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tcPr>
          <w:p>
            <w:pPr>
              <w:keepNext w:val="0"/>
              <w:keepLines w:val="0"/>
              <w:suppressLineNumbers w:val="0"/>
              <w:spacing w:before="0" w:beforeAutospacing="0" w:after="0" w:afterAutospacing="0"/>
              <w:ind w:left="0" w:right="0"/>
              <w:rPr>
                <w:rFonts w:hint="default"/>
                <w:szCs w:val="20"/>
                <w:u w:val="single"/>
              </w:rPr>
            </w:pPr>
            <w:r>
              <w:rPr>
                <w:rFonts w:hint="default"/>
                <w:szCs w:val="20"/>
              </w:rPr>
              <w:t>最高管理者确保FSMS持续更新。</w:t>
            </w:r>
            <w:r>
              <w:rPr>
                <w:rFonts w:hint="eastAsia"/>
                <w:szCs w:val="20"/>
              </w:rPr>
              <w:sym w:font="Wingdings" w:char="00A8"/>
            </w:r>
            <w:r>
              <w:rPr>
                <w:rFonts w:hint="eastAsia"/>
                <w:szCs w:val="20"/>
              </w:rPr>
              <w:t>是、</w:t>
            </w:r>
            <w:r>
              <w:rPr>
                <w:rFonts w:hint="eastAsia"/>
                <w:szCs w:val="20"/>
              </w:rPr>
              <w:sym w:font="Wingdings" w:char="00FE"/>
            </w:r>
            <w:r>
              <w:rPr>
                <w:rFonts w:hint="eastAsia"/>
                <w:szCs w:val="20"/>
              </w:rPr>
              <w:t>否，说明；</w:t>
            </w:r>
            <w:r>
              <w:rPr>
                <w:rFonts w:hint="eastAsia"/>
                <w:szCs w:val="20"/>
                <w:u w:val="single"/>
              </w:rPr>
              <w:t xml:space="preserve"> 体系刚刚建立</w:t>
            </w:r>
            <w:r>
              <w:rPr>
                <w:rFonts w:hint="eastAsia"/>
                <w:szCs w:val="20"/>
                <w:u w:val="single"/>
                <w:lang w:eastAsia="zh-CN"/>
              </w:rPr>
              <w:t>，</w:t>
            </w:r>
            <w:r>
              <w:rPr>
                <w:rFonts w:hint="eastAsia"/>
                <w:szCs w:val="20"/>
                <w:u w:val="single"/>
                <w:lang w:val="en-US" w:eastAsia="zh-CN"/>
              </w:rPr>
              <w:t>还未更新</w:t>
            </w:r>
            <w:r>
              <w:rPr>
                <w:rFonts w:hint="eastAsia"/>
                <w:szCs w:val="20"/>
                <w:u w:val="single"/>
              </w:rPr>
              <w:t xml:space="preserve">          </w:t>
            </w:r>
          </w:p>
          <w:p>
            <w:pPr>
              <w:keepNext w:val="0"/>
              <w:keepLines w:val="0"/>
              <w:suppressLineNumbers w:val="0"/>
              <w:spacing w:before="0" w:beforeAutospacing="0" w:after="0" w:afterAutospacing="0"/>
              <w:ind w:left="0" w:right="0"/>
              <w:rPr>
                <w:rFonts w:hint="default"/>
                <w:szCs w:val="20"/>
              </w:rPr>
            </w:pPr>
            <w:r>
              <w:rPr>
                <w:rFonts w:hint="default"/>
                <w:szCs w:val="20"/>
              </w:rPr>
              <w:t>食品安全小组应按计划间隔</w:t>
            </w:r>
            <w:r>
              <w:rPr>
                <w:rFonts w:hint="eastAsia"/>
                <w:szCs w:val="20"/>
              </w:rPr>
              <w:t>（</w:t>
            </w:r>
            <w:r>
              <w:rPr>
                <w:rFonts w:hint="eastAsia"/>
                <w:szCs w:val="20"/>
              </w:rPr>
              <w:sym w:font="Wingdings" w:char="00FE"/>
            </w:r>
            <w:r>
              <w:rPr>
                <w:rFonts w:hint="eastAsia"/>
                <w:szCs w:val="20"/>
              </w:rPr>
              <w:t>每年、</w:t>
            </w:r>
            <w:r>
              <w:rPr>
                <w:rFonts w:hint="eastAsia"/>
                <w:szCs w:val="20"/>
              </w:rPr>
              <w:sym w:font="Wingdings" w:char="00A8"/>
            </w:r>
            <w:r>
              <w:rPr>
                <w:rFonts w:hint="eastAsia"/>
                <w:szCs w:val="20"/>
              </w:rPr>
              <w:t>每月、</w:t>
            </w:r>
            <w:r>
              <w:rPr>
                <w:rFonts w:hint="eastAsia"/>
                <w:szCs w:val="20"/>
              </w:rPr>
              <w:sym w:font="Wingdings" w:char="00FE"/>
            </w:r>
            <w:r>
              <w:rPr>
                <w:rFonts w:hint="eastAsia"/>
                <w:szCs w:val="20"/>
              </w:rPr>
              <w:t>不定期）</w:t>
            </w:r>
            <w:r>
              <w:rPr>
                <w:rFonts w:hint="default"/>
                <w:szCs w:val="20"/>
              </w:rPr>
              <w:t>对食品安全管理体系进行评估。小组应考虑</w:t>
            </w:r>
            <w:r>
              <w:rPr>
                <w:rFonts w:hint="eastAsia"/>
                <w:szCs w:val="20"/>
              </w:rPr>
              <w:t>：</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default"/>
                <w:szCs w:val="20"/>
              </w:rPr>
              <w:t>有必要审查危害分析</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default"/>
                <w:szCs w:val="20"/>
              </w:rPr>
              <w:t>已建立的危害控制计划</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default"/>
                <w:szCs w:val="20"/>
              </w:rPr>
              <w:t>已建立的PRP。</w:t>
            </w:r>
          </w:p>
          <w:p>
            <w:pPr>
              <w:keepNext w:val="0"/>
              <w:keepLines w:val="0"/>
              <w:suppressLineNumbers w:val="0"/>
              <w:spacing w:before="0" w:beforeAutospacing="0" w:after="0" w:afterAutospacing="0"/>
              <w:ind w:left="0" w:right="0"/>
              <w:rPr>
                <w:rFonts w:hint="default"/>
                <w:szCs w:val="20"/>
              </w:rPr>
            </w:pPr>
            <w:r>
              <w:rPr>
                <w:rFonts w:hint="default"/>
                <w:szCs w:val="20"/>
              </w:rPr>
              <w:t>更新活动应基于：</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来自外部和内部通信的输入；</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其他有关食品安全管理系统的适宜性、充分性和有效性的信息的输入；</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验证活动结果分析的输出；</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管理评审的输出。</w:t>
            </w:r>
          </w:p>
          <w:p>
            <w:pPr>
              <w:keepNext w:val="0"/>
              <w:keepLines w:val="0"/>
              <w:suppressLineNumbers w:val="0"/>
              <w:spacing w:before="0" w:beforeAutospacing="0" w:after="0" w:afterAutospacing="0"/>
              <w:ind w:left="0" w:right="0"/>
              <w:rPr>
                <w:rFonts w:hint="default"/>
                <w:szCs w:val="20"/>
              </w:rPr>
            </w:pPr>
            <w:r>
              <w:rPr>
                <w:rFonts w:hint="default"/>
                <w:szCs w:val="20"/>
              </w:rPr>
              <w:t>系统更新活动</w:t>
            </w:r>
            <w:r>
              <w:rPr>
                <w:rFonts w:hint="eastAsia"/>
                <w:szCs w:val="20"/>
              </w:rPr>
              <w:t>保留的</w:t>
            </w:r>
            <w:r>
              <w:rPr>
                <w:rFonts w:hint="default"/>
                <w:szCs w:val="20"/>
              </w:rPr>
              <w:t>文件化信息</w:t>
            </w:r>
            <w:r>
              <w:rPr>
                <w:rFonts w:hint="eastAsia"/>
                <w:szCs w:val="20"/>
              </w:rPr>
              <w:t>为</w:t>
            </w:r>
            <w:r>
              <w:rPr>
                <w:rFonts w:hint="eastAsia"/>
                <w:szCs w:val="20"/>
                <w:u w:val="single"/>
              </w:rPr>
              <w:t xml:space="preserve">：                               </w:t>
            </w:r>
            <w:r>
              <w:rPr>
                <w:rFonts w:hint="eastAsia"/>
                <w:szCs w:val="20"/>
              </w:rPr>
              <w:t xml:space="preserve">   </w:t>
            </w:r>
            <w:r>
              <w:rPr>
                <w:rFonts w:hint="default"/>
                <w:szCs w:val="20"/>
              </w:rPr>
              <w:t>，作为输入报告给管理评审。</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IDFont+F5">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2F139"/>
    <w:multiLevelType w:val="singleLevel"/>
    <w:tmpl w:val="9822F139"/>
    <w:lvl w:ilvl="0" w:tentative="0">
      <w:start w:val="1"/>
      <w:numFmt w:val="decimal"/>
      <w:suff w:val="space"/>
      <w:lvlText w:val="%1."/>
      <w:lvlJc w:val="left"/>
    </w:lvl>
  </w:abstractNum>
  <w:abstractNum w:abstractNumId="1">
    <w:nsid w:val="A70520F4"/>
    <w:multiLevelType w:val="singleLevel"/>
    <w:tmpl w:val="A70520F4"/>
    <w:lvl w:ilvl="0" w:tentative="0">
      <w:start w:val="1"/>
      <w:numFmt w:val="decimal"/>
      <w:suff w:val="space"/>
      <w:lvlText w:val="%1."/>
      <w:lvlJc w:val="left"/>
    </w:lvl>
  </w:abstractNum>
  <w:abstractNum w:abstractNumId="2">
    <w:nsid w:val="19E194F9"/>
    <w:multiLevelType w:val="singleLevel"/>
    <w:tmpl w:val="19E194F9"/>
    <w:lvl w:ilvl="0" w:tentative="0">
      <w:start w:val="1"/>
      <w:numFmt w:val="lowerLetter"/>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76"/>
    <w:rsid w:val="000237F6"/>
    <w:rsid w:val="0003373A"/>
    <w:rsid w:val="000400E2"/>
    <w:rsid w:val="000414FF"/>
    <w:rsid w:val="00062E46"/>
    <w:rsid w:val="000B4EF6"/>
    <w:rsid w:val="000E6B21"/>
    <w:rsid w:val="001126B5"/>
    <w:rsid w:val="00120E8B"/>
    <w:rsid w:val="00172A27"/>
    <w:rsid w:val="001A2D7F"/>
    <w:rsid w:val="0020258E"/>
    <w:rsid w:val="002939AD"/>
    <w:rsid w:val="00314AF6"/>
    <w:rsid w:val="00337922"/>
    <w:rsid w:val="00340867"/>
    <w:rsid w:val="00380837"/>
    <w:rsid w:val="003828AD"/>
    <w:rsid w:val="003A198A"/>
    <w:rsid w:val="00410914"/>
    <w:rsid w:val="00410AF7"/>
    <w:rsid w:val="004177C7"/>
    <w:rsid w:val="00437057"/>
    <w:rsid w:val="004724DC"/>
    <w:rsid w:val="0048201E"/>
    <w:rsid w:val="004E2315"/>
    <w:rsid w:val="005158BA"/>
    <w:rsid w:val="00536930"/>
    <w:rsid w:val="00553344"/>
    <w:rsid w:val="00564E53"/>
    <w:rsid w:val="00572483"/>
    <w:rsid w:val="005D5659"/>
    <w:rsid w:val="00600C20"/>
    <w:rsid w:val="00644FE2"/>
    <w:rsid w:val="0067640C"/>
    <w:rsid w:val="006D79E2"/>
    <w:rsid w:val="006E678B"/>
    <w:rsid w:val="006E7B1D"/>
    <w:rsid w:val="00733AF3"/>
    <w:rsid w:val="007757F3"/>
    <w:rsid w:val="007C1B48"/>
    <w:rsid w:val="007E3B15"/>
    <w:rsid w:val="007E6AEB"/>
    <w:rsid w:val="00802220"/>
    <w:rsid w:val="008973EE"/>
    <w:rsid w:val="008C2C55"/>
    <w:rsid w:val="008E686A"/>
    <w:rsid w:val="008F07D1"/>
    <w:rsid w:val="009235DA"/>
    <w:rsid w:val="00971600"/>
    <w:rsid w:val="009973B4"/>
    <w:rsid w:val="009C28C1"/>
    <w:rsid w:val="009F7EED"/>
    <w:rsid w:val="00A30CCE"/>
    <w:rsid w:val="00A80636"/>
    <w:rsid w:val="00AE46F3"/>
    <w:rsid w:val="00AF0AAB"/>
    <w:rsid w:val="00B333DC"/>
    <w:rsid w:val="00BF597E"/>
    <w:rsid w:val="00C51A36"/>
    <w:rsid w:val="00C55228"/>
    <w:rsid w:val="00C63768"/>
    <w:rsid w:val="00C77034"/>
    <w:rsid w:val="00C96C18"/>
    <w:rsid w:val="00CE315A"/>
    <w:rsid w:val="00D06F59"/>
    <w:rsid w:val="00D64E7C"/>
    <w:rsid w:val="00D8388C"/>
    <w:rsid w:val="00DC0902"/>
    <w:rsid w:val="00E6224C"/>
    <w:rsid w:val="00E72B00"/>
    <w:rsid w:val="00EA37D1"/>
    <w:rsid w:val="00EB0164"/>
    <w:rsid w:val="00ED0F62"/>
    <w:rsid w:val="00F51DFC"/>
    <w:rsid w:val="00F651A8"/>
    <w:rsid w:val="00FF046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A52892"/>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13693"/>
    <w:rsid w:val="7EBA6AA6"/>
    <w:rsid w:val="7EBA7F08"/>
    <w:rsid w:val="7ED713AA"/>
    <w:rsid w:val="7EDA5201"/>
    <w:rsid w:val="7EEE63E6"/>
    <w:rsid w:val="7EF40FFB"/>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widowControl/>
      <w:ind w:left="-566" w:leftChars="-283" w:firstLine="560" w:firstLineChars="200"/>
      <w:jc w:val="left"/>
    </w:pPr>
    <w:rPr>
      <w:kern w:val="0"/>
      <w:sz w:val="28"/>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1068</Words>
  <Characters>6091</Characters>
  <Lines>50</Lines>
  <Paragraphs>14</Paragraphs>
  <TotalTime>3</TotalTime>
  <ScaleCrop>false</ScaleCrop>
  <LinksUpToDate>false</LinksUpToDate>
  <CharactersWithSpaces>7145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肖新龙</cp:lastModifiedBy>
  <dcterms:modified xsi:type="dcterms:W3CDTF">2021-10-31T02:13:06Z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215A06C9186542B69993642022505A72</vt:lpwstr>
  </property>
</Properties>
</file>