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1075-2021-E</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宝鸡卓远恒通机械制造有限公司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宝鸡卓远恒通机械制造有限公司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陕西省宝鸡市岐山县蔡家坡镇五丈原社区310国道西星段道北002号</w:t>
            </w:r>
            <w:bookmarkEnd w:id="6"/>
          </w:p>
        </w:tc>
        <w:tc>
          <w:tcPr>
            <w:tcW w:w="1242" w:type="dxa"/>
            <w:vMerge w:val="restart"/>
            <w:vAlign w:val="center"/>
          </w:tcPr>
          <w:p>
            <w:r>
              <w:rPr>
                <w:rFonts w:hint="eastAsia"/>
              </w:rPr>
              <w:t>邮编</w:t>
            </w:r>
          </w:p>
        </w:tc>
        <w:tc>
          <w:tcPr>
            <w:tcW w:w="1771" w:type="dxa"/>
          </w:tcPr>
          <w:p>
            <w:bookmarkStart w:id="7" w:name="注册邮编"/>
            <w:r>
              <w:t>722406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陕西省宝鸡市岐山县蔡家坡镇五丈原社区310国道西星段道北002号</w:t>
            </w:r>
            <w:bookmarkEnd w:id="8"/>
          </w:p>
        </w:tc>
        <w:tc>
          <w:tcPr>
            <w:tcW w:w="1242" w:type="dxa"/>
            <w:vMerge w:val="continue"/>
            <w:vAlign w:val="center"/>
          </w:tcPr>
          <w:p/>
        </w:tc>
        <w:tc>
          <w:tcPr>
            <w:tcW w:w="1771" w:type="dxa"/>
          </w:tcPr>
          <w:p>
            <w:bookmarkStart w:id="9" w:name="办公邮编"/>
            <w:r>
              <w:t>722406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苏拴侠</w:t>
            </w:r>
            <w:bookmarkEnd w:id="10"/>
          </w:p>
        </w:tc>
        <w:tc>
          <w:tcPr>
            <w:tcW w:w="1313" w:type="dxa"/>
            <w:vAlign w:val="center"/>
          </w:tcPr>
          <w:p>
            <w:r>
              <w:rPr>
                <w:rFonts w:hint="eastAsia"/>
              </w:rPr>
              <w:t>电话.</w:t>
            </w:r>
          </w:p>
        </w:tc>
        <w:tc>
          <w:tcPr>
            <w:tcW w:w="2180" w:type="dxa"/>
            <w:vAlign w:val="center"/>
          </w:tcPr>
          <w:p>
            <w:bookmarkStart w:id="11" w:name="联系人电话"/>
            <w:r>
              <w:t>13659276528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郭世辉</w:t>
            </w:r>
            <w:bookmarkEnd w:id="13"/>
          </w:p>
        </w:tc>
        <w:tc>
          <w:tcPr>
            <w:tcW w:w="1313" w:type="dxa"/>
            <w:vAlign w:val="center"/>
          </w:tcPr>
          <w:p>
            <w:r>
              <w:rPr>
                <w:rFonts w:hint="eastAsia"/>
              </w:rPr>
              <w:t>管理者代表</w:t>
            </w:r>
          </w:p>
        </w:tc>
        <w:tc>
          <w:tcPr>
            <w:tcW w:w="2180" w:type="dxa"/>
          </w:tcPr>
          <w:p>
            <w:bookmarkStart w:id="14" w:name="管理者代表"/>
            <w:r>
              <w:t>苏拴侠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顾客需求的确定---合同评审----采购—（钢材）--下料--钻孔--热处理--机加工（车、钻、铣、磨）----成品检验---成品入库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2021年10月28日 上午至2021年10月29日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变速器零部件（活塞、拨叉轴）的生产所涉及场所的相关环境管理活动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宝鸡卓远恒通机械制造有限公司</w:t>
            </w:r>
            <w:r>
              <w:rPr>
                <w:rFonts w:hint="eastAsia"/>
                <w:lang w:val="en-US" w:eastAsia="zh-CN"/>
              </w:rPr>
              <w:t>/陕西省宝鸡市岐山县蔡家坡镇五丈原社区310国道西星段道北002号</w:t>
            </w:r>
          </w:p>
        </w:tc>
        <w:tc>
          <w:tcPr>
            <w:tcW w:w="2267" w:type="dxa"/>
          </w:tcPr>
          <w:p>
            <w:pPr>
              <w:rPr>
                <w:lang w:val="de-DE" w:eastAsia="ja-JP"/>
              </w:rPr>
            </w:pPr>
            <w:r>
              <w:rPr>
                <w:rFonts w:hint="eastAsia"/>
                <w:lang w:val="de-DE" w:eastAsia="ja-JP"/>
              </w:rPr>
              <w:t>陕西省宝鸡市岐山县蔡家坡镇五丈原社区310国道西星段道北002号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hint="eastAsia"/>
                <w:lang w:eastAsia="ja-JP"/>
              </w:rPr>
              <w:t>变速器零部件（活塞、拨叉轴）的生产所涉及场所的相关环境管理活动</w:t>
            </w:r>
          </w:p>
        </w:tc>
        <w:tc>
          <w:tcPr>
            <w:tcW w:w="669" w:type="dxa"/>
            <w:vAlign w:val="center"/>
          </w:tcPr>
          <w:p>
            <w:pPr>
              <w:rPr>
                <w:lang w:eastAsia="ja-JP"/>
              </w:rPr>
            </w:pPr>
            <w:r>
              <w:rPr>
                <w:rFonts w:hint="eastAsia"/>
                <w:lang w:eastAsia="ja-JP"/>
              </w:rPr>
              <w:t>GB/T24001-2016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2018-N1EMS-1222792</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A3"/>
      </w:r>
      <w:r>
        <w:rPr>
          <w:rFonts w:hint="eastAsia"/>
        </w:rPr>
        <w:t>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bookmarkStart w:id="34" w:name="_GoBack"/>
            <w:bookmarkEnd w:id="34"/>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eastAsia="宋体"/>
                <w:lang w:eastAsia="zh-CN"/>
              </w:rPr>
              <w:drawing>
                <wp:anchor distT="0" distB="0" distL="114300" distR="114300" simplePos="0" relativeHeight="251659264" behindDoc="0" locked="0" layoutInCell="1" allowOverlap="1">
                  <wp:simplePos x="0" y="0"/>
                  <wp:positionH relativeFrom="column">
                    <wp:posOffset>-527050</wp:posOffset>
                  </wp:positionH>
                  <wp:positionV relativeFrom="paragraph">
                    <wp:posOffset>-876300</wp:posOffset>
                  </wp:positionV>
                  <wp:extent cx="7447280" cy="10631170"/>
                  <wp:effectExtent l="0" t="0" r="7620" b="11430"/>
                  <wp:wrapNone/>
                  <wp:docPr id="1" name="图片 1" descr="扫描全能王 2021-10-28 13.56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0-28 13.56_19"/>
                          <pic:cNvPicPr>
                            <a:picLocks noChangeAspect="1"/>
                          </pic:cNvPicPr>
                        </pic:nvPicPr>
                        <pic:blipFill>
                          <a:blip r:embed="rId6"/>
                          <a:stretch>
                            <a:fillRect/>
                          </a:stretch>
                        </pic:blipFill>
                        <pic:spPr>
                          <a:xfrm>
                            <a:off x="0" y="0"/>
                            <a:ext cx="7447280" cy="10631170"/>
                          </a:xfrm>
                          <a:prstGeom prst="rect">
                            <a:avLst/>
                          </a:prstGeom>
                        </pic:spPr>
                      </pic:pic>
                    </a:graphicData>
                  </a:graphic>
                </wp:anchor>
              </w:drawing>
            </w:r>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Pr>
        <w:rPr>
          <w:rFonts w:hint="eastAsia" w:eastAsia="宋体"/>
          <w:lang w:eastAsia="zh-CN"/>
        </w:rPr>
      </w:pPr>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最高管理者制定了文件化的管理体系方针：遵规守法，预防污染，节能降耗，持续改进。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质检部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t>□环境影响报告表日期：</w:t>
            </w:r>
            <w:r>
              <w:rPr>
                <w:rFonts w:hint="eastAsia"/>
                <w:lang w:val="en-US" w:eastAsia="zh-CN"/>
              </w:rPr>
              <w:t>2018.6</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1、环境污染事故为0</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加强人员环保意识，及环保设施的检查</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US" w:eastAsia="zh-CN"/>
                    </w:rPr>
                    <w:t>质检部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2、固体废物分类处置合格率≥95%</w:t>
                  </w:r>
                </w:p>
              </w:tc>
              <w:tc>
                <w:tcPr>
                  <w:tcW w:w="3136"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加强废弃物有效处理</w:t>
                  </w:r>
                </w:p>
              </w:tc>
              <w:tc>
                <w:tcPr>
                  <w:tcW w:w="1350"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rPr>
                    <w:t>3、万元产值降低电消耗1%。</w:t>
                  </w:r>
                </w:p>
              </w:tc>
              <w:tc>
                <w:tcPr>
                  <w:tcW w:w="3136" w:type="dxa"/>
                  <w:shd w:val="clear" w:color="auto" w:fill="auto"/>
                  <w:vAlign w:val="center"/>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lang w:val="en-US" w:eastAsia="zh-CN"/>
                    </w:rPr>
                    <w:t>节约能源</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lang w:val="en-US" w:eastAsia="zh-CN"/>
                    </w:rPr>
                    <w:t>质检部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US" w:eastAsia="zh-CN"/>
                    </w:rPr>
                  </w:pPr>
                  <w:r>
                    <w:rPr>
                      <w:rFonts w:hint="eastAsia" w:ascii="宋体" w:hAnsi="宋体" w:eastAsia="宋体" w:cs="Times New Roman"/>
                      <w:lang w:val="en-GB"/>
                    </w:rPr>
                    <w:t>1.</w:t>
                  </w:r>
                  <w:r>
                    <w:rPr>
                      <w:rFonts w:hint="eastAsia" w:ascii="宋体" w:hAnsi="宋体" w:eastAsia="宋体" w:cs="Times New Roman"/>
                      <w:lang w:val="en-US" w:eastAsia="zh-CN"/>
                    </w:rPr>
                    <w:t>10</w:t>
                  </w:r>
                  <w:r>
                    <w:rPr>
                      <w:rFonts w:hint="eastAsia" w:ascii="宋体" w:hAnsi="宋体" w:eastAsia="宋体" w:cs="Times New Roman"/>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w:char="00FE"/>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sym w:font="Wingdings" w:char="00FE"/>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sym w:font="Wingdings" w:char="00FE"/>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sym w:font="Wingdings" w:char="00FE"/>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rFonts w:hint="default"/>
                <w:u w:val="single"/>
                <w:lang w:val="en-US"/>
              </w:rPr>
            </w:pPr>
            <w:r>
              <w:rPr>
                <w:rFonts w:hint="eastAsia"/>
              </w:rPr>
              <w:t>主要生产设备有：</w:t>
            </w:r>
            <w:r>
              <w:rPr>
                <w:rFonts w:hint="eastAsia"/>
                <w:u w:val="single"/>
                <w:lang w:val="en-US" w:eastAsia="zh-CN"/>
              </w:rPr>
              <w:t>加工中心等</w:t>
            </w:r>
          </w:p>
          <w:p>
            <w:pPr>
              <w:shd w:val="clear" w:color="auto" w:fill="EBF1DE" w:themeFill="accent3" w:themeFillTint="32"/>
              <w:rPr>
                <w:rFonts w:hint="default"/>
                <w:u w:val="single"/>
                <w:lang w:val="en-US"/>
              </w:rPr>
            </w:pPr>
            <w:r>
              <w:rPr>
                <w:rFonts w:hint="eastAsia"/>
              </w:rPr>
              <w:t>主要环保设备有：</w:t>
            </w:r>
            <w:r>
              <w:rPr>
                <w:rFonts w:hint="eastAsia"/>
                <w:u w:val="single"/>
                <w:lang w:val="en-US" w:eastAsia="zh-CN"/>
              </w:rPr>
              <w:t>灭火器等</w:t>
            </w:r>
          </w:p>
          <w:p>
            <w:pPr>
              <w:shd w:val="clear" w:color="auto" w:fill="EBF1DE" w:themeFill="accent3" w:themeFillTint="32"/>
            </w:pPr>
            <w:r>
              <w:rPr>
                <w:rFonts w:hint="eastAsia"/>
              </w:rPr>
              <w:t>特种设备：</w:t>
            </w:r>
            <w:r>
              <w:rPr>
                <w:rFonts w:hint="eastAsia" w:ascii="Wingdings" w:hAnsi="Wingdings"/>
              </w:rPr>
              <w:sym w:font="Wingdings" w:char="00FE"/>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sym w:font="Wingdings" w:char="00FE"/>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sym w:font="Wingdings" w:char="00FE"/>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sym w:font="Wingdings" w:char="00FE"/>
            </w:r>
            <w:r>
              <w:rPr>
                <w:rFonts w:hint="eastAsia"/>
              </w:rPr>
              <w:t xml:space="preserve">招聘 </w:t>
            </w:r>
            <w:r>
              <w:rPr>
                <w:rFonts w:hint="eastAsia" w:ascii="Wingdings" w:hAnsi="Wingdings"/>
              </w:rPr>
              <w:sym w:font="Wingdings" w:char="00FE"/>
            </w:r>
            <w:r>
              <w:rPr>
                <w:rFonts w:hint="eastAsia"/>
              </w:rPr>
              <w:t xml:space="preserve">换岗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考核   </w:t>
            </w:r>
            <w:r>
              <w:rPr>
                <w:rFonts w:hint="eastAsia" w:ascii="Wingdings" w:hAnsi="Wingdings"/>
              </w:rPr>
              <w:sym w:font="Wingdings" w:char="00FE"/>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sym w:font="Wingdings" w:char="00FE"/>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sym w:font="Wingdings" w:char="00FE"/>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w:char="00FE"/>
            </w:r>
            <w:r>
              <w:rPr>
                <w:rFonts w:hint="eastAsia"/>
              </w:rPr>
              <w:t xml:space="preserve">会议传达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培训  </w:t>
            </w:r>
            <w:r>
              <w:rPr>
                <w:rFonts w:hint="eastAsia" w:ascii="Wingdings" w:hAnsi="Wingdings"/>
              </w:rPr>
              <w:sym w:font="Wingdings" w:char="00FE"/>
            </w:r>
            <w:r>
              <w:rPr>
                <w:rFonts w:hint="eastAsia"/>
              </w:rPr>
              <w:t xml:space="preserve">看板   </w:t>
            </w:r>
            <w:r>
              <w:rPr>
                <w:rFonts w:hint="eastAsia" w:ascii="Wingdings" w:hAnsi="Wingdings"/>
              </w:rPr>
              <w:sym w:font="Wingdings" w:char="00FE"/>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w:char="00FE"/>
            </w:r>
            <w:r>
              <w:rPr>
                <w:rFonts w:hint="eastAsia"/>
              </w:rPr>
              <w:t xml:space="preserve">文件发放 </w:t>
            </w:r>
            <w:r>
              <w:rPr>
                <w:rFonts w:hint="eastAsia" w:ascii="Wingdings" w:hAnsi="Wingdings"/>
              </w:rPr>
              <w:sym w:font="Wingdings" w:char="00FE"/>
            </w:r>
            <w:r>
              <w:rPr>
                <w:rFonts w:hint="eastAsia"/>
              </w:rPr>
              <w:t xml:space="preserve">会议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sym w:font="Wingdings" w:char="00FE"/>
            </w:r>
            <w:r>
              <w:rPr>
                <w:rFonts w:hint="eastAsia"/>
              </w:rPr>
              <w:t xml:space="preserve">宣传材料 </w:t>
            </w:r>
            <w:r>
              <w:rPr>
                <w:rFonts w:hint="eastAsia" w:ascii="Wingdings" w:hAnsi="Wingdings"/>
              </w:rPr>
              <w:sym w:font="Wingdings" w:char="00FE"/>
            </w:r>
            <w:r>
              <w:rPr>
                <w:rFonts w:hint="eastAsia"/>
              </w:rPr>
              <w:t xml:space="preserve">网站  </w:t>
            </w:r>
            <w:r>
              <w:rPr>
                <w:rFonts w:hint="eastAsia" w:ascii="Wingdings" w:hAnsi="Wingdings"/>
              </w:rPr>
              <w:sym w:font="Wingdings" w:char="00FE"/>
            </w:r>
            <w:r>
              <w:rPr>
                <w:rFonts w:hint="eastAsia"/>
              </w:rPr>
              <w:t xml:space="preserve">标语  </w:t>
            </w:r>
            <w:r>
              <w:rPr>
                <w:rFonts w:hint="eastAsia" w:ascii="Wingdings" w:hAnsi="Wingdings"/>
              </w:rPr>
              <w:sym w:font="Wingdings" w:char="00FE"/>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sym w:font="Wingdings" w:char="00FE"/>
            </w:r>
            <w:r>
              <w:rPr>
                <w:rFonts w:hint="eastAsia"/>
              </w:rPr>
              <w:t xml:space="preserve">体系文件受控 </w:t>
            </w:r>
            <w:r>
              <w:rPr>
                <w:rFonts w:hint="eastAsia" w:ascii="Wingdings" w:hAnsi="Wingdings"/>
              </w:rPr>
              <w:sym w:font="Wingdings" w:char="00FE"/>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sym w:font="Wingdings" w:char="00FE"/>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sym w:font="Wingdings" w:char="00FE"/>
            </w:r>
            <w:r>
              <w:rPr>
                <w:rFonts w:hint="eastAsia"/>
              </w:rPr>
              <w:t xml:space="preserve">工艺流程图 </w:t>
            </w:r>
            <w:r>
              <w:rPr>
                <w:rFonts w:hint="eastAsia" w:ascii="Wingdings" w:hAnsi="Wingdings"/>
              </w:rPr>
              <w:sym w:font="Wingdings" w:char="00FE"/>
            </w:r>
            <w:r>
              <w:rPr>
                <w:rFonts w:hint="eastAsia"/>
              </w:rPr>
              <w:t xml:space="preserve">作业文件  </w:t>
            </w:r>
            <w:r>
              <w:rPr>
                <w:rFonts w:hint="eastAsia" w:ascii="Wingdings" w:hAnsi="Wingdings"/>
              </w:rPr>
              <w:sym w:font="Wingdings" w:char="00FE"/>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sym w:font="Wingdings" w:char="00FE"/>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sym w:font="Wingdings" w:char="00FE"/>
            </w:r>
            <w:r>
              <w:rPr>
                <w:rFonts w:hint="eastAsia"/>
              </w:rPr>
              <w:t xml:space="preserve">合同约定 </w:t>
            </w:r>
            <w:r>
              <w:rPr>
                <w:rFonts w:hint="eastAsia" w:ascii="Wingdings" w:hAnsi="Wingdings"/>
              </w:rPr>
              <w:sym w:font="Wingdings" w:char="00FE"/>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sym w:font="Wingdings" w:char="00FE"/>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color w:val="000000" w:themeColor="text1"/>
                      <w:szCs w:val="22"/>
                      <w:lang w:val="en-US" w:eastAsia="zh-CN"/>
                    </w:rPr>
                    <w:t>/</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w:t>
                  </w:r>
                  <w:r>
                    <w:t>目模切、分条工序会产生一定 量的不干胶边角料，</w:t>
                  </w:r>
                  <w:r>
                    <w:rPr>
                      <w:rFonts w:hint="eastAsia"/>
                      <w:lang w:val="en-US" w:eastAsia="zh-CN"/>
                    </w:rPr>
                    <w:t>布条、地毯、木碎、面纱，</w:t>
                  </w:r>
                  <w:r>
                    <w:t>统一收集后 交由资源回收单位回收利用</w:t>
                  </w:r>
                  <w:r>
                    <w:rPr>
                      <w:rFonts w:hint="eastAsia"/>
                      <w:lang w:eastAsia="zh-CN"/>
                    </w:rPr>
                    <w:t>；</w:t>
                  </w:r>
                </w:p>
                <w:p>
                  <w:pPr>
                    <w:pStyle w:val="2"/>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废油桶、废印版、废清洗液、废抹布手套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cs="Times New Roman"/>
                      <w:kern w:val="2"/>
                      <w:sz w:val="21"/>
                      <w:szCs w:val="24"/>
                      <w:lang w:val="en-US" w:eastAsia="zh-CN" w:bidi="ar-SA"/>
                    </w:rPr>
                    <w:t>/</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rPr>
                    <w:t>公司生产车间和办公区域配备了灭火器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其他</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sym w:font="Wingdings" w:char="00FE"/>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叉车</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sym w:font="Wingdings" w:char="00FE"/>
            </w:r>
            <w:r>
              <w:rPr>
                <w:rFonts w:hint="eastAsia"/>
              </w:rPr>
              <w:t xml:space="preserve">MSDS </w:t>
            </w:r>
            <w:r>
              <w:rPr>
                <w:rFonts w:hint="eastAsia" w:ascii="Wingdings" w:hAnsi="Wingdings"/>
              </w:rPr>
              <w:sym w:font="Wingdings" w:char="00FE"/>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sym w:font="Wingdings" w:char="00FE"/>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w:char="00FE"/>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w:char="00FE"/>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sym w:font="Wingdings" w:char="00FE"/>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sym w:font="Wingdings" w:char="00FE"/>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color w:val="000000"/>
                <w:szCs w:val="18"/>
                <w:u w:val="single"/>
                <w:lang w:val="en-US" w:eastAsia="zh-CN"/>
              </w:rPr>
              <w:t>锦润监[声]字（2019）第198号、锦润监[气]字（2019）第434号、锦润监[水]字（2020）第639号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10-11</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sym w:font="Wingdings" w:char="00FE"/>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sym w:font="Wingdings" w:char="00FE"/>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sz w:val="20"/>
          <w:szCs w:val="20"/>
        </w:rPr>
      </w:pPr>
      <w:r>
        <w:br w:type="page"/>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A05683"/>
    <w:rsid w:val="1D1E5881"/>
    <w:rsid w:val="1E1B47CB"/>
    <w:rsid w:val="25DA306E"/>
    <w:rsid w:val="48570494"/>
    <w:rsid w:val="4AC053E7"/>
    <w:rsid w:val="6B775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2021-11-03T01:53:39Z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