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eastAsiaTheme="minorEastAsia"/>
          <w:b w:val="0"/>
          <w:bCs w:val="0"/>
          <w:sz w:val="28"/>
          <w:szCs w:val="28"/>
          <w:u w:val="single"/>
          <w:lang w:eastAsia="zh-CN"/>
        </w:rPr>
      </w:pPr>
      <w:r>
        <w:rPr>
          <w:rFonts w:hint="eastAsia" w:ascii="宋体" w:hAnsi="宋体"/>
          <w:sz w:val="32"/>
        </w:rPr>
        <w:t>认 证 企 业</w:t>
      </w:r>
      <w:r>
        <w:rPr>
          <w:rFonts w:hint="eastAsia" w:ascii="MS PGothic" w:hAnsi="MS PGothic"/>
          <w:sz w:val="32"/>
        </w:rPr>
        <w:t>：</w:t>
      </w:r>
      <w:r>
        <w:rPr>
          <w:rFonts w:hint="eastAsia" w:ascii="宋体" w:hAnsi="宋体"/>
          <w:b w:val="0"/>
          <w:bCs w:val="0"/>
          <w:sz w:val="28"/>
          <w:szCs w:val="28"/>
          <w:u w:val="single"/>
          <w:lang w:eastAsia="zh-CN"/>
        </w:rPr>
        <w:t>天津赛恩能源技术股份有限公司</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1" w:name="合同编号"/>
      <w:r>
        <w:rPr>
          <w:rFonts w:hint="eastAsia" w:ascii="宋体" w:hAnsi="宋体"/>
          <w:sz w:val="32"/>
          <w:u w:val="single"/>
          <w:lang w:val="en-US" w:eastAsia="zh-CN"/>
        </w:rPr>
        <w:t>0274</w:t>
      </w:r>
      <w:r>
        <w:rPr>
          <w:rFonts w:hint="eastAsia" w:ascii="宋体" w:hAnsi="宋体"/>
          <w:sz w:val="32"/>
          <w:u w:val="single"/>
        </w:rPr>
        <w:t>-2</w:t>
      </w:r>
      <w:r>
        <w:rPr>
          <w:rFonts w:hint="eastAsia" w:ascii="宋体" w:hAnsi="宋体"/>
          <w:sz w:val="32"/>
          <w:u w:val="single"/>
          <w:lang w:val="en-US" w:eastAsia="zh-CN"/>
        </w:rPr>
        <w:t>020</w:t>
      </w:r>
      <w:r>
        <w:rPr>
          <w:rFonts w:hint="eastAsia" w:ascii="宋体" w:hAnsi="宋体"/>
          <w:sz w:val="32"/>
          <w:u w:val="single"/>
        </w:rPr>
        <w:t>-2021</w:t>
      </w:r>
      <w:bookmarkEnd w:id="1"/>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274</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r>
        <w:rPr>
          <w:rFonts w:ascii="Times New Roman" w:hAnsi="Times New Roman" w:eastAsia="宋体" w:cs="Times New Roman"/>
          <w:bCs/>
          <w:kern w:val="0"/>
          <w:sz w:val="18"/>
          <w:szCs w:val="18"/>
          <w:u w:val="single"/>
        </w:rPr>
        <w:t>-2021</w:t>
      </w:r>
      <w:bookmarkEnd w:id="2"/>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3362"/>
        <w:gridCol w:w="1623"/>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889" w:type="dxa"/>
            <w:vAlign w:val="center"/>
          </w:tcPr>
          <w:p>
            <w:pPr>
              <w:tabs>
                <w:tab w:val="left" w:pos="880"/>
              </w:tabs>
              <w:autoSpaceDE w:val="0"/>
              <w:autoSpaceDN w:val="0"/>
              <w:adjustRightInd w:val="0"/>
              <w:spacing w:before="35" w:line="276" w:lineRule="auto"/>
              <w:ind w:right="161" w:rightChars="0"/>
              <w:jc w:val="both"/>
              <w:rPr>
                <w:rFonts w:cs="宋体" w:asciiTheme="minorEastAsia" w:hAnsiTheme="minorEastAsia"/>
                <w:kern w:val="0"/>
                <w:sz w:val="21"/>
                <w:szCs w:val="21"/>
              </w:rPr>
            </w:pPr>
            <w:r>
              <w:rPr>
                <w:rFonts w:hint="eastAsia" w:ascii="宋体" w:hAnsi="宋体" w:cs="宋体"/>
                <w:bCs/>
                <w:kern w:val="0"/>
                <w:szCs w:val="21"/>
              </w:rPr>
              <w:t>企业</w:t>
            </w:r>
            <w:r>
              <w:rPr>
                <w:rFonts w:hint="eastAsia" w:ascii="宋体" w:hAnsi="宋体" w:cs="宋体"/>
                <w:kern w:val="0"/>
                <w:szCs w:val="21"/>
              </w:rPr>
              <w:t>名称</w:t>
            </w:r>
          </w:p>
        </w:tc>
        <w:tc>
          <w:tcPr>
            <w:tcW w:w="3362" w:type="dxa"/>
            <w:vAlign w:val="center"/>
          </w:tcPr>
          <w:p>
            <w:pPr>
              <w:tabs>
                <w:tab w:val="left" w:pos="880"/>
              </w:tabs>
              <w:autoSpaceDE w:val="0"/>
              <w:autoSpaceDN w:val="0"/>
              <w:adjustRightInd w:val="0"/>
              <w:spacing w:before="35" w:line="276" w:lineRule="auto"/>
              <w:ind w:right="161" w:rightChars="0"/>
              <w:jc w:val="both"/>
              <w:rPr>
                <w:rFonts w:hint="eastAsia" w:cs="宋体" w:asciiTheme="minorEastAsia" w:hAnsiTheme="minorEastAsia" w:eastAsiaTheme="minorEastAsia"/>
                <w:kern w:val="0"/>
                <w:sz w:val="21"/>
                <w:szCs w:val="21"/>
                <w:lang w:eastAsia="zh-CN"/>
              </w:rPr>
            </w:pPr>
            <w:r>
              <w:rPr>
                <w:rFonts w:hint="eastAsia" w:ascii="宋体" w:hAnsi="宋体" w:eastAsia="宋体"/>
                <w:color w:val="000000"/>
                <w:szCs w:val="21"/>
                <w:lang w:eastAsia="zh-CN"/>
              </w:rPr>
              <w:t>天津赛恩能源技术股份有限公司</w:t>
            </w:r>
          </w:p>
        </w:tc>
        <w:tc>
          <w:tcPr>
            <w:tcW w:w="1623" w:type="dxa"/>
            <w:vAlign w:val="center"/>
          </w:tcPr>
          <w:p>
            <w:pPr>
              <w:tabs>
                <w:tab w:val="left" w:pos="880"/>
              </w:tabs>
              <w:autoSpaceDE w:val="0"/>
              <w:autoSpaceDN w:val="0"/>
              <w:adjustRightInd w:val="0"/>
              <w:spacing w:before="35" w:line="276" w:lineRule="auto"/>
              <w:ind w:right="161" w:rightChars="0"/>
              <w:jc w:val="both"/>
              <w:rPr>
                <w:rFonts w:cs="宋体" w:asciiTheme="minorEastAsia" w:hAnsiTheme="minorEastAsia"/>
                <w:kern w:val="0"/>
                <w:sz w:val="21"/>
                <w:szCs w:val="21"/>
              </w:rPr>
            </w:pPr>
            <w:r>
              <w:rPr>
                <w:rFonts w:hint="eastAsia" w:ascii="宋体" w:hAnsi="宋体" w:cs="宋体"/>
                <w:kern w:val="0"/>
                <w:szCs w:val="21"/>
              </w:rPr>
              <w:t>企业联系人</w:t>
            </w:r>
          </w:p>
        </w:tc>
        <w:tc>
          <w:tcPr>
            <w:tcW w:w="2561" w:type="dxa"/>
            <w:vAlign w:val="center"/>
          </w:tcPr>
          <w:p>
            <w:pPr>
              <w:tabs>
                <w:tab w:val="left" w:pos="880"/>
              </w:tabs>
              <w:autoSpaceDE w:val="0"/>
              <w:autoSpaceDN w:val="0"/>
              <w:adjustRightInd w:val="0"/>
              <w:spacing w:before="35" w:line="360" w:lineRule="auto"/>
              <w:ind w:right="161" w:rightChars="0"/>
              <w:jc w:val="both"/>
              <w:rPr>
                <w:rFonts w:hint="eastAsia" w:cs="宋体" w:asciiTheme="minorEastAsia" w:hAnsiTheme="minorEastAsia" w:eastAsiaTheme="minorEastAsia"/>
                <w:kern w:val="0"/>
                <w:sz w:val="21"/>
                <w:szCs w:val="21"/>
                <w:lang w:eastAsia="zh-CN"/>
              </w:rPr>
            </w:pPr>
            <w:r>
              <w:rPr>
                <w:rFonts w:hint="eastAsia" w:cs="宋体" w:asciiTheme="minorEastAsia" w:hAnsiTheme="minorEastAsia"/>
                <w:kern w:val="0"/>
                <w:sz w:val="21"/>
                <w:szCs w:val="21"/>
                <w:lang w:eastAsia="zh-CN"/>
              </w:rPr>
              <w:t>郭飞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89" w:type="dxa"/>
            <w:vAlign w:val="center"/>
          </w:tcPr>
          <w:p>
            <w:pPr>
              <w:tabs>
                <w:tab w:val="left" w:pos="880"/>
              </w:tabs>
              <w:autoSpaceDE w:val="0"/>
              <w:autoSpaceDN w:val="0"/>
              <w:adjustRightInd w:val="0"/>
              <w:spacing w:before="35" w:line="276" w:lineRule="auto"/>
              <w:ind w:right="161" w:rightChars="0"/>
              <w:jc w:val="both"/>
              <w:rPr>
                <w:rFonts w:cs="宋体" w:asciiTheme="minorEastAsia" w:hAnsiTheme="minorEastAsia"/>
                <w:kern w:val="0"/>
                <w:sz w:val="21"/>
                <w:szCs w:val="21"/>
              </w:rPr>
            </w:pPr>
            <w:r>
              <w:rPr>
                <w:rFonts w:hint="eastAsia" w:ascii="宋体" w:hAnsi="宋体" w:cs="宋体"/>
                <w:kern w:val="0"/>
                <w:szCs w:val="21"/>
              </w:rPr>
              <w:t>认证证书编号</w:t>
            </w:r>
          </w:p>
        </w:tc>
        <w:tc>
          <w:tcPr>
            <w:tcW w:w="3362" w:type="dxa"/>
            <w:vAlign w:val="top"/>
          </w:tcPr>
          <w:p>
            <w:pPr>
              <w:tabs>
                <w:tab w:val="left" w:pos="880"/>
              </w:tabs>
              <w:autoSpaceDE w:val="0"/>
              <w:autoSpaceDN w:val="0"/>
              <w:adjustRightInd w:val="0"/>
              <w:spacing w:before="35" w:line="276" w:lineRule="auto"/>
              <w:ind w:right="161" w:rightChars="0" w:firstLine="420" w:firstLineChars="200"/>
              <w:rPr>
                <w:rFonts w:hint="default" w:asciiTheme="minorEastAsia" w:hAnsiTheme="minorEastAsia" w:eastAsiaTheme="minorEastAsia"/>
                <w:sz w:val="21"/>
                <w:szCs w:val="21"/>
                <w:highlight w:val="none"/>
                <w:lang w:val="en-US" w:eastAsia="zh-CN"/>
              </w:rPr>
            </w:pPr>
            <w:r>
              <w:rPr>
                <w:rFonts w:hint="eastAsia" w:ascii="宋体" w:hAnsi="宋体" w:cs="宋体"/>
                <w:kern w:val="0"/>
                <w:szCs w:val="21"/>
                <w:shd w:val="clear" w:color="auto" w:fill="auto"/>
                <w:lang w:val="en-US" w:eastAsia="zh-CN"/>
              </w:rPr>
              <w:t>ISC-2020-0891</w:t>
            </w:r>
          </w:p>
        </w:tc>
        <w:tc>
          <w:tcPr>
            <w:tcW w:w="1623"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 w:val="21"/>
                <w:szCs w:val="21"/>
                <w:highlight w:val="none"/>
              </w:rPr>
            </w:pPr>
            <w:r>
              <w:rPr>
                <w:rFonts w:hint="eastAsia" w:ascii="宋体" w:hAnsi="宋体" w:cs="宋体"/>
                <w:kern w:val="0"/>
                <w:szCs w:val="21"/>
              </w:rPr>
              <w:t>证书有效期</w:t>
            </w:r>
          </w:p>
        </w:tc>
        <w:tc>
          <w:tcPr>
            <w:tcW w:w="2561" w:type="dxa"/>
            <w:vAlign w:val="top"/>
          </w:tcPr>
          <w:p>
            <w:pPr>
              <w:tabs>
                <w:tab w:val="left" w:pos="880"/>
              </w:tabs>
              <w:autoSpaceDE w:val="0"/>
              <w:autoSpaceDN w:val="0"/>
              <w:adjustRightInd w:val="0"/>
              <w:spacing w:before="35" w:line="360" w:lineRule="auto"/>
              <w:ind w:right="161" w:rightChars="0"/>
              <w:rPr>
                <w:rFonts w:hint="default" w:cs="宋体" w:asciiTheme="minorEastAsia" w:hAnsiTheme="minorEastAsia"/>
                <w:kern w:val="0"/>
                <w:sz w:val="21"/>
                <w:szCs w:val="21"/>
                <w:highlight w:val="red"/>
                <w:lang w:val="en-US"/>
              </w:rPr>
            </w:pPr>
            <w:r>
              <w:rPr>
                <w:rFonts w:hint="eastAsia" w:ascii="宋体" w:hAnsi="宋体" w:cs="宋体"/>
                <w:kern w:val="0"/>
                <w:szCs w:val="21"/>
                <w:shd w:val="clear" w:color="auto" w:fill="auto"/>
                <w:lang w:val="en-US" w:eastAsia="zh-CN"/>
              </w:rPr>
              <w:t>2025.12.21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9"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监督审核次数</w:t>
            </w:r>
          </w:p>
        </w:tc>
        <w:tc>
          <w:tcPr>
            <w:tcW w:w="3362" w:type="dxa"/>
            <w:vAlign w:val="center"/>
          </w:tcPr>
          <w:p>
            <w:pPr>
              <w:spacing w:line="360" w:lineRule="exact"/>
              <w:jc w:val="both"/>
              <w:rPr>
                <w:sz w:val="21"/>
                <w:szCs w:val="21"/>
              </w:rPr>
            </w:pPr>
            <w:r>
              <w:rPr>
                <w:rFonts w:hint="eastAsia"/>
                <w:sz w:val="21"/>
                <w:szCs w:val="21"/>
              </w:rPr>
              <w:t>第</w:t>
            </w:r>
            <w:r>
              <w:rPr>
                <w:rFonts w:hint="eastAsia"/>
                <w:sz w:val="21"/>
                <w:szCs w:val="21"/>
                <w:lang w:val="en-US" w:eastAsia="zh-CN"/>
              </w:rPr>
              <w:t>1</w:t>
            </w:r>
            <w:r>
              <w:rPr>
                <w:rFonts w:hint="eastAsia"/>
                <w:sz w:val="21"/>
                <w:szCs w:val="21"/>
              </w:rPr>
              <w:t>次监督审核</w:t>
            </w:r>
          </w:p>
        </w:tc>
        <w:tc>
          <w:tcPr>
            <w:tcW w:w="1623"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kern w:val="0"/>
                <w:sz w:val="21"/>
                <w:szCs w:val="21"/>
              </w:rPr>
              <w:t>本次监督</w:t>
            </w:r>
          </w:p>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cs="宋体" w:asciiTheme="minorEastAsia" w:hAnsiTheme="minorEastAsia"/>
                <w:color w:val="333333"/>
                <w:kern w:val="0"/>
                <w:sz w:val="21"/>
                <w:szCs w:val="21"/>
              </w:rPr>
              <w:t>时间</w:t>
            </w:r>
          </w:p>
        </w:tc>
        <w:tc>
          <w:tcPr>
            <w:tcW w:w="2561" w:type="dxa"/>
            <w:vAlign w:val="center"/>
          </w:tcPr>
          <w:p>
            <w:pPr>
              <w:tabs>
                <w:tab w:val="left" w:pos="880"/>
              </w:tabs>
              <w:autoSpaceDE w:val="0"/>
              <w:autoSpaceDN w:val="0"/>
              <w:adjustRightInd w:val="0"/>
              <w:spacing w:before="35" w:line="360" w:lineRule="exact"/>
              <w:ind w:right="161"/>
              <w:jc w:val="both"/>
              <w:rPr>
                <w:rFonts w:hint="eastAsia" w:cs="宋体" w:asciiTheme="minorEastAsia" w:hAnsiTheme="minorEastAsia" w:eastAsiaTheme="minorEastAsia"/>
                <w:kern w:val="0"/>
                <w:sz w:val="21"/>
                <w:szCs w:val="21"/>
                <w:lang w:eastAsia="zh-CN"/>
              </w:rPr>
            </w:pPr>
            <w:r>
              <w:rPr>
                <w:rFonts w:hint="eastAsia" w:cs="宋体" w:asciiTheme="minorEastAsia" w:hAnsiTheme="minorEastAsia"/>
                <w:kern w:val="0"/>
                <w:sz w:val="21"/>
                <w:szCs w:val="21"/>
              </w:rPr>
              <w:t>20</w:t>
            </w:r>
            <w:r>
              <w:rPr>
                <w:rFonts w:cs="宋体" w:asciiTheme="minorEastAsia" w:hAnsiTheme="minorEastAsia"/>
                <w:kern w:val="0"/>
                <w:sz w:val="21"/>
                <w:szCs w:val="21"/>
              </w:rPr>
              <w:t>2</w:t>
            </w:r>
            <w:r>
              <w:rPr>
                <w:rFonts w:hint="eastAsia" w:cs="宋体" w:asciiTheme="minorEastAsia" w:hAnsiTheme="minorEastAsia"/>
                <w:kern w:val="0"/>
                <w:sz w:val="21"/>
                <w:szCs w:val="21"/>
                <w:lang w:val="en-US" w:eastAsia="zh-CN"/>
              </w:rPr>
              <w:t>1</w:t>
            </w:r>
            <w:r>
              <w:rPr>
                <w:rFonts w:hint="eastAsia" w:cs="宋体" w:asciiTheme="minorEastAsia" w:hAnsiTheme="minorEastAsia"/>
                <w:kern w:val="0"/>
                <w:sz w:val="21"/>
                <w:szCs w:val="21"/>
              </w:rPr>
              <w:t>年</w:t>
            </w:r>
            <w:r>
              <w:rPr>
                <w:rFonts w:hint="eastAsia" w:cs="宋体" w:asciiTheme="minorEastAsia" w:hAnsiTheme="minorEastAsia"/>
                <w:kern w:val="0"/>
                <w:sz w:val="21"/>
                <w:szCs w:val="21"/>
                <w:lang w:val="en-US" w:eastAsia="zh-CN"/>
              </w:rPr>
              <w:t>11</w:t>
            </w:r>
            <w:r>
              <w:rPr>
                <w:rFonts w:hint="eastAsia" w:cs="宋体" w:asciiTheme="minorEastAsia" w:hAnsiTheme="minorEastAsia"/>
                <w:kern w:val="0"/>
                <w:sz w:val="21"/>
                <w:szCs w:val="21"/>
              </w:rPr>
              <w:t>月</w:t>
            </w:r>
            <w:r>
              <w:rPr>
                <w:rFonts w:hint="eastAsia" w:cs="宋体" w:asciiTheme="minorEastAsia" w:hAnsiTheme="minorEastAsia"/>
                <w:kern w:val="0"/>
                <w:sz w:val="21"/>
                <w:szCs w:val="21"/>
                <w:lang w:val="en-US" w:eastAsia="zh-CN"/>
              </w:rPr>
              <w:t>23日上午-24</w:t>
            </w:r>
            <w:r>
              <w:rPr>
                <w:rFonts w:hint="eastAsia" w:cs="宋体" w:asciiTheme="minorEastAsia" w:hAnsiTheme="minorEastAsia"/>
                <w:kern w:val="0"/>
                <w:sz w:val="21"/>
                <w:szCs w:val="21"/>
              </w:rPr>
              <w:t>日</w:t>
            </w:r>
            <w:r>
              <w:rPr>
                <w:rFonts w:hint="eastAsia" w:cs="宋体" w:asciiTheme="minorEastAsia" w:hAnsiTheme="minorEastAsia"/>
                <w:kern w:val="0"/>
                <w:sz w:val="21"/>
                <w:szCs w:val="21"/>
                <w:lang w:eastAsia="zh-CN"/>
              </w:rPr>
              <w:t>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89" w:type="dxa"/>
            <w:vAlign w:val="center"/>
          </w:tcPr>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监督审核员</w:t>
            </w:r>
          </w:p>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姓名及确认号</w:t>
            </w:r>
          </w:p>
        </w:tc>
        <w:tc>
          <w:tcPr>
            <w:tcW w:w="3362" w:type="dxa"/>
            <w:vAlign w:val="center"/>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320" w:lineRule="exact"/>
              <w:ind w:left="630" w:right="161" w:hanging="630" w:hangingChars="300"/>
              <w:jc w:val="left"/>
              <w:rPr>
                <w:rFonts w:cs="宋体" w:asciiTheme="minorEastAsia" w:hAnsiTheme="minorEastAsia"/>
                <w:kern w:val="0"/>
                <w:sz w:val="21"/>
                <w:szCs w:val="21"/>
              </w:rPr>
            </w:pPr>
          </w:p>
        </w:tc>
        <w:tc>
          <w:tcPr>
            <w:tcW w:w="1623" w:type="dxa"/>
            <w:vAlign w:val="center"/>
          </w:tcPr>
          <w:p>
            <w:pPr>
              <w:tabs>
                <w:tab w:val="left" w:pos="880"/>
              </w:tabs>
              <w:autoSpaceDE w:val="0"/>
              <w:autoSpaceDN w:val="0"/>
              <w:adjustRightInd w:val="0"/>
              <w:spacing w:before="35" w:line="320" w:lineRule="exact"/>
              <w:ind w:right="161"/>
              <w:jc w:val="center"/>
              <w:rPr>
                <w:rFonts w:cs="宋体" w:asciiTheme="minorEastAsia" w:hAnsiTheme="minorEastAsia"/>
                <w:kern w:val="0"/>
                <w:sz w:val="21"/>
                <w:szCs w:val="21"/>
              </w:rPr>
            </w:pPr>
            <w:r>
              <w:rPr>
                <w:rFonts w:cs="宋体" w:asciiTheme="minorEastAsia" w:hAnsiTheme="minorEastAsia"/>
                <w:bCs/>
                <w:kern w:val="0"/>
                <w:sz w:val="21"/>
                <w:szCs w:val="21"/>
              </w:rPr>
              <w:t>监督审核涉及的区域或部门</w:t>
            </w:r>
          </w:p>
        </w:tc>
        <w:tc>
          <w:tcPr>
            <w:tcW w:w="2561" w:type="dxa"/>
            <w:vAlign w:val="center"/>
          </w:tcPr>
          <w:p>
            <w:pPr>
              <w:jc w:val="left"/>
              <w:rPr>
                <w:rFonts w:hint="eastAsia" w:ascii="宋体" w:hAnsi="宋体" w:cs="宋体"/>
                <w:bCs/>
                <w:szCs w:val="21"/>
              </w:rPr>
            </w:pPr>
            <w:r>
              <w:rPr>
                <w:rFonts w:hint="eastAsia" w:ascii="宋体" w:hAnsi="宋体" w:cs="宋体"/>
                <w:bCs/>
                <w:szCs w:val="21"/>
                <w:lang w:eastAsia="zh-CN"/>
              </w:rPr>
              <w:t>品技部、研发部、行政部、市场营销中心、生产部、资材部</w:t>
            </w:r>
          </w:p>
          <w:p>
            <w:pPr>
              <w:ind w:left="210" w:hanging="210" w:hangingChars="100"/>
              <w:rPr>
                <w:rFonts w:ascii="宋体" w:hAnsi="宋体" w:eastAsia="宋体" w:cs="Times New Roman"/>
                <w:bCs/>
                <w:sz w:val="21"/>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w:t>
      </w:r>
      <w:r>
        <w:rPr>
          <w:rFonts w:hint="eastAsia" w:ascii="宋体" w:hAnsi="宋体" w:cs="宋体"/>
          <w:bCs/>
          <w:kern w:val="0"/>
          <w:szCs w:val="21"/>
          <w:lang w:val="en-US" w:eastAsia="zh-CN"/>
        </w:rPr>
        <w:t>很大的</w:t>
      </w:r>
      <w:r>
        <w:rPr>
          <w:rFonts w:hint="eastAsia" w:ascii="宋体" w:hAnsi="宋体" w:cs="宋体"/>
          <w:bCs/>
          <w:kern w:val="0"/>
          <w:szCs w:val="21"/>
        </w:rPr>
        <w:t>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eastAsia="zh-CN"/>
        </w:rPr>
        <w:t>运行认证</w:t>
      </w:r>
      <w:r>
        <w:rPr>
          <w:rFonts w:hint="eastAsia" w:ascii="宋体" w:hAnsi="宋体" w:cs="宋体"/>
          <w:bCs/>
          <w:kern w:val="0"/>
          <w:szCs w:val="21"/>
        </w:rPr>
        <w:t>后一年以来</w:t>
      </w:r>
      <w:r>
        <w:rPr>
          <w:rFonts w:hint="eastAsia" w:ascii="宋体" w:hAnsi="宋体" w:cs="宋体"/>
          <w:bCs/>
          <w:kern w:val="0"/>
          <w:szCs w:val="21"/>
          <w:lang w:val="en-US" w:eastAsia="zh-CN"/>
        </w:rPr>
        <w:t>的</w:t>
      </w:r>
      <w:r>
        <w:rPr>
          <w:rFonts w:hint="eastAsia" w:ascii="宋体" w:hAnsi="宋体" w:cs="宋体"/>
          <w:bCs/>
          <w:kern w:val="0"/>
          <w:szCs w:val="21"/>
        </w:rPr>
        <w:t>运行情况，在</w:t>
      </w:r>
      <w:r>
        <w:rPr>
          <w:rFonts w:hint="eastAsia" w:ascii="宋体" w:hAnsi="宋体"/>
          <w:szCs w:val="21"/>
          <w:lang w:eastAsia="zh-CN"/>
        </w:rPr>
        <w:t>天津赛恩能源技术股份有限公司远程</w:t>
      </w:r>
      <w:r>
        <w:rPr>
          <w:rFonts w:hint="eastAsia" w:ascii="宋体" w:hAnsi="宋体" w:cs="宋体"/>
          <w:bCs/>
          <w:kern w:val="0"/>
          <w:szCs w:val="21"/>
        </w:rPr>
        <w:t>审核中，审核组抽样检查了涉及公司测量体系内的管理、生产、经营、质量和安全等方面的</w:t>
      </w:r>
      <w:r>
        <w:rPr>
          <w:rFonts w:hint="eastAsia" w:ascii="宋体" w:hAnsi="宋体" w:cs="宋体"/>
          <w:bCs/>
          <w:kern w:val="0"/>
          <w:szCs w:val="21"/>
          <w:lang w:val="en-US" w:eastAsia="zh-CN"/>
        </w:rPr>
        <w:t>6</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2作业区</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rPr>
          <w:rFonts w:hint="eastAsia" w:ascii="宋体" w:hAnsi="宋体" w:cs="宋体"/>
          <w:bCs/>
          <w:kern w:val="0"/>
          <w:szCs w:val="21"/>
        </w:rPr>
      </w:pPr>
      <w:r>
        <w:rPr>
          <w:rFonts w:hint="eastAsia" w:ascii="宋体" w:hAnsi="宋体" w:cs="宋体"/>
          <w:bCs/>
          <w:kern w:val="0"/>
          <w:szCs w:val="21"/>
        </w:rPr>
        <w:t>3.1公司的测量</w:t>
      </w:r>
      <w:r>
        <w:rPr>
          <w:rFonts w:hint="eastAsia" w:ascii="宋体" w:hAnsi="宋体" w:cs="宋体"/>
          <w:bCs/>
          <w:kern w:val="0"/>
          <w:szCs w:val="21"/>
          <w:lang w:val="en-US" w:eastAsia="zh-CN"/>
        </w:rPr>
        <w:t>管理</w:t>
      </w:r>
      <w:r>
        <w:rPr>
          <w:rFonts w:hint="eastAsia" w:ascii="宋体" w:hAnsi="宋体" w:cs="宋体"/>
          <w:bCs/>
          <w:kern w:val="0"/>
          <w:szCs w:val="21"/>
        </w:rPr>
        <w:t>体系内审：</w:t>
      </w:r>
    </w:p>
    <w:p>
      <w:pPr>
        <w:widowControl/>
        <w:spacing w:line="360" w:lineRule="auto"/>
        <w:ind w:firstLine="420" w:firstLineChars="200"/>
        <w:rPr>
          <w:rFonts w:hint="eastAsia" w:ascii="宋体" w:hAnsi="宋体" w:eastAsia="宋体" w:cs="宋体"/>
          <w:bCs/>
          <w:kern w:val="0"/>
          <w:szCs w:val="21"/>
          <w:lang w:eastAsia="zh-CN"/>
        </w:rPr>
      </w:pP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21</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10</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11-12</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管理者代表孙路任审核组长组织</w:t>
      </w:r>
      <w:r>
        <w:rPr>
          <w:rFonts w:hint="eastAsia" w:ascii="宋体" w:hAnsi="宋体" w:cs="宋体"/>
          <w:bCs/>
          <w:kern w:val="0"/>
          <w:szCs w:val="21"/>
        </w:rPr>
        <w:t>审核。</w:t>
      </w:r>
      <w:r>
        <w:rPr>
          <w:rFonts w:hint="eastAsia" w:ascii="宋体" w:hAnsi="宋体" w:cs="宋体"/>
          <w:bCs/>
          <w:kern w:val="0"/>
          <w:szCs w:val="21"/>
          <w:lang w:val="en-US" w:eastAsia="zh-CN"/>
        </w:rPr>
        <w:t>1个</w:t>
      </w:r>
      <w:r>
        <w:rPr>
          <w:rFonts w:hint="eastAsia" w:ascii="宋体" w:hAnsi="宋体" w:cs="宋体"/>
          <w:bCs/>
          <w:kern w:val="0"/>
          <w:szCs w:val="21"/>
        </w:rPr>
        <w:t>内审组对公司包括管理层在内的</w:t>
      </w:r>
      <w:r>
        <w:rPr>
          <w:rFonts w:hint="eastAsia" w:ascii="宋体" w:hAnsi="宋体" w:cs="宋体"/>
          <w:bCs/>
          <w:kern w:val="0"/>
          <w:szCs w:val="21"/>
          <w:lang w:val="en-US" w:eastAsia="zh-CN"/>
        </w:rPr>
        <w:t>6</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2个作业区</w:t>
      </w:r>
      <w:r>
        <w:rPr>
          <w:rFonts w:ascii="宋体" w:hAnsi="宋体" w:cs="宋体"/>
          <w:kern w:val="0"/>
          <w:szCs w:val="21"/>
        </w:rPr>
        <w:t>组</w:t>
      </w:r>
      <w:r>
        <w:rPr>
          <w:rFonts w:hint="eastAsia" w:ascii="宋体" w:hAnsi="宋体" w:cs="宋体"/>
          <w:bCs/>
          <w:kern w:val="0"/>
          <w:szCs w:val="21"/>
        </w:rPr>
        <w:t>进行了全要素的审核。内部审核发现</w:t>
      </w:r>
      <w:r>
        <w:rPr>
          <w:rFonts w:hint="eastAsia" w:ascii="宋体" w:hAnsi="宋体" w:cs="宋体"/>
          <w:bCs/>
          <w:kern w:val="0"/>
          <w:szCs w:val="21"/>
          <w:lang w:val="en-US" w:eastAsia="zh-CN"/>
        </w:rPr>
        <w:t>1</w:t>
      </w:r>
      <w:r>
        <w:rPr>
          <w:rFonts w:hint="eastAsia" w:ascii="宋体" w:hAnsi="宋体" w:cs="宋体"/>
          <w:bCs/>
          <w:kern w:val="0"/>
          <w:szCs w:val="21"/>
        </w:rPr>
        <w:t>个不符合项，制定了相关的预防纠正措施，并在规定时间内，完成整改工作，不符合项已关闭。</w:t>
      </w:r>
    </w:p>
    <w:p>
      <w:pPr>
        <w:widowControl/>
        <w:spacing w:line="360" w:lineRule="auto"/>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公司于20</w:t>
      </w:r>
      <w:r>
        <w:rPr>
          <w:rFonts w:hint="eastAsia" w:ascii="宋体" w:hAnsi="宋体" w:cs="宋体"/>
          <w:bCs/>
          <w:kern w:val="0"/>
          <w:szCs w:val="21"/>
          <w:lang w:val="en-US" w:eastAsia="zh-CN"/>
        </w:rPr>
        <w:t>21</w:t>
      </w:r>
      <w:r>
        <w:rPr>
          <w:rFonts w:hint="eastAsia" w:ascii="宋体" w:hAnsi="宋体" w:cs="宋体"/>
          <w:bCs/>
          <w:kern w:val="0"/>
          <w:szCs w:val="21"/>
        </w:rPr>
        <w:t>年</w:t>
      </w:r>
      <w:r>
        <w:rPr>
          <w:rFonts w:hint="eastAsia" w:ascii="宋体" w:hAnsi="宋体" w:cs="宋体"/>
          <w:bCs/>
          <w:kern w:val="0"/>
          <w:szCs w:val="21"/>
          <w:lang w:val="en-US" w:eastAsia="zh-CN"/>
        </w:rPr>
        <w:t>10</w:t>
      </w:r>
      <w:r>
        <w:rPr>
          <w:rFonts w:hint="eastAsia" w:ascii="宋体" w:hAnsi="宋体" w:cs="宋体"/>
          <w:bCs/>
          <w:kern w:val="0"/>
          <w:szCs w:val="21"/>
        </w:rPr>
        <w:t>月</w:t>
      </w:r>
      <w:r>
        <w:rPr>
          <w:rFonts w:hint="eastAsia" w:ascii="宋体" w:hAnsi="宋体" w:cs="宋体"/>
          <w:bCs/>
          <w:kern w:val="0"/>
          <w:szCs w:val="21"/>
          <w:lang w:val="en-US" w:eastAsia="zh-CN"/>
        </w:rPr>
        <w:t>18</w:t>
      </w:r>
      <w:r>
        <w:rPr>
          <w:rFonts w:hint="eastAsia" w:ascii="宋体" w:hAnsi="宋体" w:cs="宋体"/>
          <w:bCs/>
          <w:kern w:val="0"/>
          <w:szCs w:val="21"/>
        </w:rPr>
        <w:t>日，开展了测量体系管理</w:t>
      </w:r>
      <w:r>
        <w:rPr>
          <w:rFonts w:hint="eastAsia" w:ascii="宋体" w:hAnsi="宋体" w:cs="宋体"/>
          <w:bCs/>
          <w:kern w:val="0"/>
          <w:szCs w:val="21"/>
          <w:lang w:eastAsia="zh-CN"/>
        </w:rPr>
        <w:t>管理</w:t>
      </w:r>
      <w:r>
        <w:rPr>
          <w:rFonts w:hint="eastAsia" w:ascii="宋体" w:hAnsi="宋体" w:cs="宋体"/>
          <w:bCs/>
          <w:kern w:val="0"/>
          <w:szCs w:val="21"/>
        </w:rPr>
        <w:t>评审，</w:t>
      </w:r>
      <w:r>
        <w:rPr>
          <w:bCs/>
          <w:szCs w:val="21"/>
        </w:rPr>
        <w:t>会议由企业总经理</w:t>
      </w:r>
      <w:r>
        <w:rPr>
          <w:rFonts w:hint="eastAsia"/>
          <w:bCs/>
          <w:szCs w:val="21"/>
          <w:lang w:eastAsia="zh-CN"/>
        </w:rPr>
        <w:t>王本龙主持，</w:t>
      </w:r>
      <w:r>
        <w:rPr>
          <w:szCs w:val="21"/>
        </w:rPr>
        <w:t>管理者代表</w:t>
      </w:r>
      <w:r>
        <w:rPr>
          <w:rFonts w:hint="eastAsia"/>
          <w:szCs w:val="21"/>
          <w:lang w:eastAsia="zh-CN"/>
        </w:rPr>
        <w:t>孙路及</w:t>
      </w:r>
      <w:r>
        <w:rPr>
          <w:szCs w:val="21"/>
        </w:rPr>
        <w:t>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spacing w:line="360" w:lineRule="auto"/>
        <w:jc w:val="left"/>
        <w:rPr>
          <w:rFonts w:ascii="宋体" w:cs="宋体"/>
          <w:bCs/>
          <w:kern w:val="0"/>
          <w:szCs w:val="21"/>
        </w:rPr>
      </w:pPr>
      <w:r>
        <w:rPr>
          <w:rFonts w:ascii="宋体" w:hAnsi="宋体" w:cs="宋体"/>
          <w:bCs/>
          <w:kern w:val="0"/>
          <w:szCs w:val="21"/>
        </w:rPr>
        <w:t xml:space="preserve">4.1 </w:t>
      </w:r>
      <w:r>
        <w:rPr>
          <w:rFonts w:hint="eastAsia"/>
          <w:szCs w:val="21"/>
        </w:rPr>
        <w:t>该企业主要是</w:t>
      </w:r>
      <w:r>
        <w:rPr>
          <w:rFonts w:hint="eastAsia"/>
          <w:szCs w:val="21"/>
          <w:lang w:eastAsia="zh-CN"/>
        </w:rPr>
        <w:t>：</w:t>
      </w:r>
      <w:bookmarkStart w:id="3" w:name="审核范围"/>
      <w:r>
        <w:rPr>
          <w:rFonts w:hint="eastAsia" w:ascii="宋体" w:hAnsi="宋体"/>
          <w:szCs w:val="21"/>
        </w:rPr>
        <w:t>智能水表的生产及销售</w:t>
      </w:r>
      <w:bookmarkEnd w:id="3"/>
      <w:r>
        <w:rPr>
          <w:rFonts w:hint="eastAsia" w:ascii="宋体" w:hAnsi="宋体" w:eastAsia="宋体" w:cs="宋体"/>
          <w:b w:val="0"/>
          <w:bCs w:val="0"/>
          <w:sz w:val="21"/>
          <w:szCs w:val="21"/>
          <w:lang w:eastAsia="zh-CN"/>
        </w:rPr>
        <w:t>。品技部</w:t>
      </w:r>
      <w:r>
        <w:rPr>
          <w:rFonts w:hint="eastAsia" w:ascii="宋体" w:hAnsi="宋体" w:eastAsia="宋体" w:cs="宋体"/>
          <w:b w:val="0"/>
          <w:bCs w:val="0"/>
          <w:kern w:val="0"/>
          <w:sz w:val="21"/>
          <w:szCs w:val="21"/>
        </w:rPr>
        <w:t>已组织识别</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sz w:val="21"/>
          <w:szCs w:val="21"/>
          <w:lang w:val="en-US" w:eastAsia="zh-CN"/>
        </w:rPr>
        <w:t>水表常用流量误差测量</w:t>
      </w:r>
      <w:r>
        <w:rPr>
          <w:rFonts w:hint="eastAsia" w:ascii="宋体" w:hAnsi="宋体" w:eastAsia="宋体" w:cs="宋体"/>
          <w:b w:val="0"/>
          <w:bCs w:val="0"/>
          <w:snapToGrid w:val="0"/>
          <w:color w:val="000000"/>
          <w:kern w:val="0"/>
          <w:sz w:val="21"/>
          <w:szCs w:val="21"/>
          <w:lang w:eastAsia="zh-CN"/>
        </w:rPr>
        <w:t>等</w:t>
      </w:r>
      <w:r>
        <w:rPr>
          <w:rFonts w:hint="eastAsia" w:ascii="宋体" w:hAnsi="宋体" w:eastAsia="宋体" w:cs="宋体"/>
          <w:b w:val="0"/>
          <w:bCs w:val="0"/>
          <w:kern w:val="0"/>
          <w:sz w:val="21"/>
          <w:szCs w:val="21"/>
          <w:lang w:val="en-US" w:eastAsia="zh-CN"/>
        </w:rPr>
        <w:t>测量过程，未增加新</w:t>
      </w:r>
      <w:r>
        <w:rPr>
          <w:rFonts w:hint="eastAsia" w:ascii="宋体" w:hAnsi="宋体" w:eastAsia="宋体" w:cs="宋体"/>
          <w:b w:val="0"/>
          <w:bCs w:val="0"/>
          <w:kern w:val="0"/>
          <w:sz w:val="21"/>
          <w:szCs w:val="21"/>
          <w:lang w:eastAsia="zh-CN"/>
        </w:rPr>
        <w:t>测量过程；</w:t>
      </w:r>
      <w:r>
        <w:rPr>
          <w:rFonts w:hint="eastAsia" w:ascii="宋体" w:hAnsi="宋体" w:eastAsia="宋体" w:cs="宋体"/>
          <w:b w:val="0"/>
          <w:bCs w:val="0"/>
          <w:kern w:val="0"/>
          <w:sz w:val="21"/>
          <w:szCs w:val="21"/>
        </w:rPr>
        <w:t>“</w:t>
      </w:r>
      <w:r>
        <w:rPr>
          <w:rFonts w:hint="eastAsia" w:ascii="宋体" w:hAnsi="宋体" w:eastAsia="宋体" w:cs="宋体"/>
          <w:b w:val="0"/>
          <w:bCs w:val="0"/>
          <w:sz w:val="21"/>
          <w:szCs w:val="21"/>
          <w:lang w:val="en-US" w:eastAsia="zh-CN"/>
        </w:rPr>
        <w:t>水表常用流量误差测量</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为</w:t>
      </w:r>
      <w:r>
        <w:rPr>
          <w:rFonts w:hint="eastAsia" w:ascii="宋体" w:hAnsi="宋体" w:eastAsia="宋体" w:cs="宋体"/>
          <w:b w:val="0"/>
          <w:bCs w:val="0"/>
          <w:kern w:val="0"/>
          <w:sz w:val="21"/>
          <w:szCs w:val="21"/>
          <w:lang w:eastAsia="zh-CN"/>
        </w:rPr>
        <w:t>关键</w:t>
      </w:r>
      <w:r>
        <w:rPr>
          <w:rFonts w:hint="eastAsia" w:ascii="宋体" w:hAnsi="宋体" w:eastAsia="宋体" w:cs="宋体"/>
          <w:b w:val="0"/>
          <w:bCs w:val="0"/>
          <w:kern w:val="0"/>
          <w:sz w:val="21"/>
          <w:szCs w:val="21"/>
        </w:rPr>
        <w:t>测量过程。企业分别对测量过程的测量要素，</w:t>
      </w:r>
      <w:r>
        <w:rPr>
          <w:rFonts w:hint="eastAsia" w:ascii="宋体" w:hAnsi="宋体" w:cs="宋体"/>
          <w:bCs/>
          <w:kern w:val="0"/>
          <w:szCs w:val="21"/>
        </w:rPr>
        <w:t>从重要性、技术要求、配备测量设备名称、测量范围、允许误差（测量不确定度）、环境条件、操作人员资质、测量频次、监视方法等方面，予以有效控制和识别。</w:t>
      </w:r>
    </w:p>
    <w:p>
      <w:pPr>
        <w:widowControl/>
        <w:spacing w:line="360" w:lineRule="auto"/>
        <w:rPr>
          <w:rFonts w:hint="eastAsia" w:ascii="宋体" w:hAnsi="宋体" w:eastAsia="宋体" w:cs="宋体"/>
          <w:b w:val="0"/>
          <w:bCs/>
          <w:kern w:val="0"/>
          <w:sz w:val="21"/>
          <w:szCs w:val="21"/>
        </w:rPr>
      </w:pPr>
      <w:r>
        <w:rPr>
          <w:rFonts w:ascii="宋体" w:hAnsi="宋体" w:cs="宋体"/>
          <w:bCs/>
          <w:kern w:val="0"/>
          <w:szCs w:val="21"/>
        </w:rPr>
        <w:t>4.2</w:t>
      </w:r>
      <w:r>
        <w:rPr>
          <w:rFonts w:hint="eastAsia" w:ascii="宋体" w:hAnsi="宋体" w:cs="宋体"/>
          <w:bCs/>
          <w:kern w:val="0"/>
          <w:szCs w:val="21"/>
        </w:rPr>
        <w:t>检查了企业的测量设备《计量确认明</w:t>
      </w:r>
      <w:r>
        <w:rPr>
          <w:rFonts w:hint="eastAsia" w:ascii="宋体" w:hAnsi="宋体" w:cs="宋体"/>
          <w:bCs/>
          <w:color w:val="auto"/>
          <w:kern w:val="0"/>
          <w:szCs w:val="21"/>
        </w:rPr>
        <w:t>细表》，对</w:t>
      </w:r>
      <w:r>
        <w:rPr>
          <w:rFonts w:hint="eastAsia" w:ascii="宋体" w:hAnsi="宋体" w:cs="宋体"/>
          <w:bCs/>
          <w:color w:val="auto"/>
          <w:kern w:val="0"/>
          <w:szCs w:val="21"/>
          <w:lang w:val="en-US" w:eastAsia="zh-CN"/>
        </w:rPr>
        <w:t>51</w:t>
      </w:r>
      <w:r>
        <w:rPr>
          <w:rFonts w:hint="eastAsia" w:ascii="宋体" w:hAnsi="宋体" w:cs="宋体"/>
          <w:bCs/>
          <w:color w:val="auto"/>
          <w:kern w:val="0"/>
          <w:szCs w:val="21"/>
        </w:rPr>
        <w:t>台件测量设</w:t>
      </w:r>
      <w:r>
        <w:rPr>
          <w:rFonts w:hint="eastAsia" w:ascii="宋体" w:hAnsi="宋体" w:cs="宋体"/>
          <w:bCs/>
          <w:kern w:val="0"/>
          <w:szCs w:val="21"/>
        </w:rPr>
        <w:t>备器具进行了计量确认和验证。全部在有效期内，验证结果均为合格。关键测量过程：</w:t>
      </w:r>
      <w:r>
        <w:rPr>
          <w:rFonts w:hint="eastAsia" w:ascii="宋体" w:hAnsi="宋体" w:eastAsia="宋体" w:cs="宋体"/>
          <w:b w:val="0"/>
          <w:bCs/>
          <w:kern w:val="0"/>
          <w:sz w:val="21"/>
          <w:szCs w:val="21"/>
        </w:rPr>
        <w:t>“</w:t>
      </w:r>
      <w:r>
        <w:rPr>
          <w:rFonts w:hint="eastAsia" w:ascii="宋体" w:hAnsi="宋体" w:eastAsia="宋体" w:cs="宋体"/>
          <w:b w:val="0"/>
          <w:bCs/>
          <w:sz w:val="21"/>
          <w:szCs w:val="21"/>
          <w:lang w:val="en-US" w:eastAsia="zh-CN"/>
        </w:rPr>
        <w:t>水表常用流量误差测量</w:t>
      </w:r>
      <w:r>
        <w:rPr>
          <w:rFonts w:hint="eastAsia" w:ascii="宋体" w:hAnsi="宋体" w:eastAsia="宋体" w:cs="宋体"/>
          <w:b w:val="0"/>
          <w:bCs/>
          <w:kern w:val="0"/>
          <w:sz w:val="21"/>
          <w:szCs w:val="21"/>
        </w:rPr>
        <w:t>”，计量性能测试、监视记录、监视控制图，均已按测量过程控制规范，进行了有效性监视和记录统计。</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w:t>
      </w:r>
      <w:r>
        <w:rPr>
          <w:rFonts w:hint="eastAsia" w:ascii="Times New Roman" w:hAnsi="Times New Roman" w:cs="Times New Roman"/>
          <w:bCs/>
          <w:kern w:val="0"/>
          <w:szCs w:val="21"/>
          <w:lang w:eastAsia="zh-CN"/>
        </w:rPr>
        <w:t>加关键</w:t>
      </w:r>
      <w:r>
        <w:rPr>
          <w:rFonts w:ascii="Times New Roman" w:hAnsi="Times New Roman" w:cs="Times New Roman"/>
          <w:bCs/>
          <w:kern w:val="0"/>
          <w:szCs w:val="21"/>
        </w:rPr>
        <w:t>测量过程</w:t>
      </w:r>
      <w:r>
        <w:rPr>
          <w:rFonts w:hint="eastAsia" w:ascii="Times New Roman" w:hAnsi="Times New Roman" w:cs="Times New Roman"/>
          <w:bCs/>
          <w:kern w:val="0"/>
          <w:szCs w:val="21"/>
          <w:lang w:eastAsia="zh-CN"/>
        </w:rPr>
        <w:t>，查原“</w:t>
      </w:r>
      <w:r>
        <w:rPr>
          <w:rFonts w:hint="eastAsia" w:ascii="宋体" w:hAnsi="宋体" w:eastAsia="宋体" w:cs="宋体"/>
          <w:b w:val="0"/>
          <w:bCs w:val="0"/>
          <w:sz w:val="21"/>
          <w:szCs w:val="21"/>
          <w:lang w:val="en-US" w:eastAsia="zh-CN"/>
        </w:rPr>
        <w:t>水表常用流量误差</w:t>
      </w:r>
      <w:r>
        <w:rPr>
          <w:rFonts w:hint="eastAsia"/>
          <w:lang w:val="en-US" w:eastAsia="zh-CN"/>
        </w:rPr>
        <w:t>测</w:t>
      </w:r>
      <w:r>
        <w:rPr>
          <w:rFonts w:hint="eastAsia" w:ascii="宋体" w:hAnsi="宋体" w:eastAsia="宋体" w:cs="宋体"/>
          <w:sz w:val="21"/>
          <w:szCs w:val="21"/>
          <w:lang w:val="en-US" w:eastAsia="zh-CN"/>
        </w:rPr>
        <w:t>量过程</w:t>
      </w:r>
      <w:r>
        <w:rPr>
          <w:rFonts w:hint="eastAsia" w:ascii="Times New Roman" w:hAnsi="Times New Roman" w:cs="Times New Roman"/>
          <w:bCs/>
          <w:kern w:val="0"/>
          <w:szCs w:val="21"/>
          <w:lang w:eastAsia="zh-CN"/>
        </w:rPr>
        <w:t>”</w:t>
      </w:r>
      <w:r>
        <w:rPr>
          <w:rFonts w:ascii="Times New Roman" w:hAnsi="Times New Roman" w:cs="Times New Roman"/>
          <w:bCs/>
          <w:kern w:val="0"/>
          <w:szCs w:val="21"/>
        </w:rPr>
        <w:t>，</w:t>
      </w:r>
      <w:r>
        <w:rPr>
          <w:rFonts w:hint="eastAsia"/>
          <w:lang w:eastAsia="zh-CN"/>
        </w:rPr>
        <w:t>《</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w:t>
      </w:r>
      <w:r>
        <w:rPr>
          <w:rFonts w:hint="eastAsia"/>
          <w:lang w:eastAsia="zh-CN"/>
        </w:rPr>
        <w:t>》</w:t>
      </w:r>
      <w:r>
        <w:rPr>
          <w:rFonts w:ascii="Times New Roman" w:hAnsi="Times New Roman" w:cs="Times New Roman"/>
          <w:bCs/>
          <w:kern w:val="0"/>
          <w:szCs w:val="21"/>
        </w:rPr>
        <w:t>填写规范，计量要求导出方法正确；测量设备的配备满足计量要求，测量设备经过检定校准，测量设备验证方法正确。</w:t>
      </w:r>
    </w:p>
    <w:p>
      <w:pPr>
        <w:widowControl/>
        <w:spacing w:line="360" w:lineRule="auto"/>
        <w:jc w:val="left"/>
        <w:rPr>
          <w:rFonts w:ascii="Times New Roman" w:hAnsi="Times New Roman" w:cs="Times New Roman"/>
          <w:bCs/>
          <w:kern w:val="0"/>
          <w:sz w:val="21"/>
          <w:szCs w:val="21"/>
        </w:rPr>
      </w:pPr>
      <w:r>
        <w:rPr>
          <w:rFonts w:ascii="Times New Roman" w:hAnsi="Times New Roman" w:cs="Times New Roman"/>
          <w:bCs/>
          <w:kern w:val="0"/>
          <w:szCs w:val="21"/>
        </w:rPr>
        <w:t>4.4、查</w:t>
      </w:r>
      <w:r>
        <w:rPr>
          <w:rFonts w:hint="eastAsia" w:ascii="Times New Roman" w:hAnsi="Times New Roman" w:cs="Times New Roman"/>
          <w:bCs/>
          <w:kern w:val="0"/>
          <w:szCs w:val="21"/>
          <w:lang w:eastAsia="zh-CN"/>
        </w:rPr>
        <w:t>“</w:t>
      </w:r>
      <w:r>
        <w:rPr>
          <w:rFonts w:hint="eastAsia" w:ascii="宋体" w:hAnsi="宋体" w:eastAsia="宋体" w:cs="宋体"/>
          <w:b w:val="0"/>
          <w:bCs w:val="0"/>
          <w:sz w:val="21"/>
          <w:szCs w:val="21"/>
          <w:lang w:val="en-US" w:eastAsia="zh-CN"/>
        </w:rPr>
        <w:t>水表常用流量误差</w:t>
      </w:r>
      <w:r>
        <w:rPr>
          <w:rFonts w:ascii="Times New Roman" w:hAnsi="Times New Roman" w:cs="Times New Roman"/>
          <w:bCs/>
          <w:kern w:val="0"/>
          <w:sz w:val="21"/>
          <w:szCs w:val="21"/>
        </w:rPr>
        <w:t>测量不确定度评定</w:t>
      </w:r>
      <w:r>
        <w:rPr>
          <w:rFonts w:hint="eastAsia" w:ascii="Times New Roman" w:hAnsi="Times New Roman" w:cs="Times New Roman"/>
          <w:bCs/>
          <w:kern w:val="0"/>
          <w:sz w:val="21"/>
          <w:szCs w:val="21"/>
          <w:lang w:eastAsia="zh-CN"/>
        </w:rPr>
        <w:t>”</w:t>
      </w:r>
      <w:r>
        <w:rPr>
          <w:rFonts w:ascii="Times New Roman" w:hAnsi="Times New Roman" w:cs="Times New Roman"/>
          <w:bCs/>
          <w:kern w:val="0"/>
          <w:sz w:val="21"/>
          <w:szCs w:val="21"/>
        </w:rPr>
        <w:t>，方法和结果正确；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Times New Roman" w:hAnsi="Times New Roman" w:cs="Times New Roman"/>
          <w:bCs/>
          <w:kern w:val="0"/>
          <w:sz w:val="21"/>
          <w:szCs w:val="21"/>
          <w:lang w:eastAsia="zh-CN"/>
        </w:rPr>
        <w:t>“</w:t>
      </w:r>
      <w:r>
        <w:rPr>
          <w:rFonts w:hint="eastAsia" w:ascii="宋体" w:hAnsi="宋体" w:eastAsia="宋体" w:cs="宋体"/>
          <w:b w:val="0"/>
          <w:bCs w:val="0"/>
          <w:sz w:val="21"/>
          <w:szCs w:val="21"/>
          <w:lang w:val="en-US" w:eastAsia="zh-CN"/>
        </w:rPr>
        <w:t>水表常用流量误差</w:t>
      </w:r>
      <w:r>
        <w:rPr>
          <w:rFonts w:hint="eastAsia"/>
          <w:lang w:val="en-US" w:eastAsia="zh-CN"/>
        </w:rPr>
        <w:t>测量</w:t>
      </w:r>
      <w:r>
        <w:rPr>
          <w:rFonts w:hint="eastAsia"/>
        </w:rPr>
        <w:t>过程</w:t>
      </w:r>
      <w:r>
        <w:rPr>
          <w:rFonts w:hint="eastAsia"/>
          <w:lang w:eastAsia="zh-CN"/>
        </w:rPr>
        <w:t>”《</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w:t>
      </w:r>
      <w:r>
        <w:rPr>
          <w:rFonts w:hint="eastAsia"/>
          <w:lang w:eastAsia="zh-CN"/>
        </w:rPr>
        <w:t>》</w:t>
      </w:r>
      <w:r>
        <w:rPr>
          <w:rFonts w:ascii="Times New Roman" w:hAnsi="Times New Roman" w:cs="Times New Roman"/>
          <w:bCs/>
          <w:kern w:val="0"/>
          <w:szCs w:val="21"/>
        </w:rPr>
        <w:t>，信息内容完整、正确。</w:t>
      </w:r>
    </w:p>
    <w:p>
      <w:pPr>
        <w:snapToGrid w:val="0"/>
        <w:spacing w:line="460" w:lineRule="exact"/>
        <w:rPr>
          <w:rFonts w:hint="eastAsia" w:ascii="宋体" w:hAnsi="宋体" w:cs="宋体"/>
          <w:bCs/>
          <w:kern w:val="0"/>
          <w:szCs w:val="21"/>
          <w:lang w:eastAsia="zh-CN"/>
        </w:rPr>
      </w:pPr>
      <w:r>
        <w:rPr>
          <w:rFonts w:ascii="宋体" w:hAnsi="宋体" w:cs="宋体"/>
          <w:bCs/>
          <w:kern w:val="0"/>
          <w:szCs w:val="21"/>
        </w:rPr>
        <w:t>5.</w:t>
      </w:r>
      <w:r>
        <w:rPr>
          <w:rFonts w:hint="eastAsia" w:ascii="宋体" w:hAnsi="宋体" w:cs="宋体"/>
          <w:bCs/>
          <w:kern w:val="0"/>
          <w:szCs w:val="21"/>
        </w:rPr>
        <w:t>对</w:t>
      </w:r>
      <w:r>
        <w:rPr>
          <w:rFonts w:hint="eastAsia" w:ascii="宋体" w:hAnsi="宋体" w:cs="宋体"/>
          <w:bCs/>
          <w:kern w:val="0"/>
          <w:szCs w:val="21"/>
          <w:lang w:eastAsia="zh-CN"/>
        </w:rPr>
        <w:t>上次认证</w:t>
      </w:r>
      <w:r>
        <w:rPr>
          <w:rFonts w:hint="eastAsia" w:ascii="宋体" w:hAnsi="宋体" w:cs="宋体"/>
          <w:bCs/>
          <w:kern w:val="0"/>
          <w:szCs w:val="21"/>
        </w:rPr>
        <w:t>审核时提出的不符合项的纠正措施情况：</w:t>
      </w:r>
    </w:p>
    <w:p>
      <w:pPr>
        <w:snapToGrid w:val="0"/>
        <w:spacing w:line="460" w:lineRule="exact"/>
        <w:ind w:firstLine="420" w:firstLineChars="200"/>
        <w:rPr>
          <w:rFonts w:ascii="宋体" w:hAnsi="宋体" w:cs="宋体"/>
          <w:kern w:val="0"/>
          <w:szCs w:val="21"/>
        </w:rPr>
      </w:pPr>
      <w:r>
        <w:rPr>
          <w:rFonts w:hint="eastAsia" w:ascii="宋体" w:hAnsi="宋体"/>
          <w:b w:val="0"/>
          <w:bCs/>
          <w:szCs w:val="21"/>
        </w:rPr>
        <w:t>公司</w:t>
      </w:r>
      <w:r>
        <w:rPr>
          <w:rFonts w:hint="eastAsia" w:ascii="宋体" w:hAnsi="宋体"/>
          <w:b w:val="0"/>
          <w:bCs/>
          <w:sz w:val="21"/>
          <w:szCs w:val="21"/>
        </w:rPr>
        <w:t>对上年</w:t>
      </w:r>
      <w:r>
        <w:rPr>
          <w:rFonts w:hint="eastAsia" w:ascii="宋体" w:hAnsi="宋体"/>
          <w:b w:val="0"/>
          <w:bCs/>
          <w:sz w:val="21"/>
          <w:szCs w:val="21"/>
          <w:lang w:eastAsia="zh-CN"/>
        </w:rPr>
        <w:t>认证</w:t>
      </w:r>
      <w:r>
        <w:rPr>
          <w:rFonts w:hint="eastAsia" w:ascii="宋体" w:hAnsi="宋体"/>
          <w:b w:val="0"/>
          <w:bCs/>
          <w:sz w:val="21"/>
          <w:szCs w:val="21"/>
        </w:rPr>
        <w:t>审核中的</w:t>
      </w:r>
      <w:r>
        <w:rPr>
          <w:rFonts w:hint="eastAsia" w:ascii="宋体" w:hAnsi="宋体"/>
          <w:b w:val="0"/>
          <w:bCs/>
          <w:sz w:val="21"/>
          <w:szCs w:val="21"/>
          <w:lang w:val="en-US" w:eastAsia="zh-CN"/>
        </w:rPr>
        <w:t>1</w:t>
      </w:r>
      <w:r>
        <w:rPr>
          <w:rFonts w:hint="eastAsia" w:ascii="宋体" w:hAnsi="宋体"/>
          <w:b w:val="0"/>
          <w:bCs/>
          <w:sz w:val="21"/>
          <w:szCs w:val="21"/>
        </w:rPr>
        <w:t>个不符合项，及时制定整改计划，采取了如下纠正措施：已对开出的不符合项：</w:t>
      </w:r>
      <w:r>
        <w:rPr>
          <w:rFonts w:hint="eastAsia" w:ascii="宋体" w:hAnsi="宋体"/>
          <w:b w:val="0"/>
          <w:bCs/>
          <w:sz w:val="21"/>
          <w:szCs w:val="21"/>
          <w:lang w:eastAsia="zh-CN"/>
        </w:rPr>
        <w:t>“</w:t>
      </w:r>
      <w:r>
        <w:rPr>
          <w:rFonts w:hint="eastAsia" w:ascii="宋体" w:hAnsi="宋体"/>
          <w:bCs/>
          <w:sz w:val="21"/>
          <w:szCs w:val="21"/>
          <w:lang w:val="en-US" w:eastAsia="zh-CN"/>
        </w:rPr>
        <w:t>现场发现水表检定装置上测耐压用的编号：2552测量范围（0-2.5）MPa压力表没有列入测量设备管理。</w:t>
      </w:r>
      <w:r>
        <w:rPr>
          <w:rFonts w:hint="eastAsia" w:ascii="宋体" w:hAnsi="宋体" w:cs="宋体"/>
          <w:kern w:val="0"/>
          <w:szCs w:val="21"/>
        </w:rPr>
        <w:t>不符合</w:t>
      </w:r>
      <w:r>
        <w:rPr>
          <w:rFonts w:hint="eastAsia" w:ascii="宋体" w:hAnsi="宋体"/>
          <w:color w:val="auto"/>
          <w:szCs w:val="21"/>
          <w:lang w:val="en-US" w:eastAsia="zh-CN"/>
        </w:rPr>
        <w:t>GB/T19022-2003标准中 6.3.1测量设备条款的要求”。</w:t>
      </w:r>
      <w:r>
        <w:rPr>
          <w:rFonts w:hint="eastAsia" w:ascii="Times New Roman" w:hAnsi="Times New Roman"/>
          <w:b w:val="0"/>
          <w:bCs/>
          <w:sz w:val="21"/>
          <w:szCs w:val="21"/>
          <w:lang w:val="en-US" w:eastAsia="zh-CN"/>
        </w:rPr>
        <w:t>.</w:t>
      </w:r>
      <w:r>
        <w:rPr>
          <w:rFonts w:hint="eastAsia" w:ascii="宋体" w:hAnsi="宋体" w:cs="宋体"/>
          <w:b w:val="0"/>
          <w:bCs/>
          <w:kern w:val="0"/>
          <w:sz w:val="21"/>
          <w:szCs w:val="21"/>
        </w:rPr>
        <w:t>经本次现场审核，审核组通过对整改完成情况及纠正措施有效性进行查验，确认公司上次</w:t>
      </w:r>
      <w:r>
        <w:rPr>
          <w:rFonts w:hint="eastAsia" w:ascii="宋体" w:hAnsi="宋体" w:cs="宋体"/>
          <w:b w:val="0"/>
          <w:bCs/>
          <w:kern w:val="0"/>
          <w:sz w:val="21"/>
          <w:szCs w:val="21"/>
          <w:lang w:eastAsia="zh-CN"/>
        </w:rPr>
        <w:t>监督</w:t>
      </w:r>
      <w:r>
        <w:rPr>
          <w:rFonts w:hint="eastAsia" w:ascii="宋体" w:hAnsi="宋体" w:cs="宋体"/>
          <w:b w:val="0"/>
          <w:bCs/>
          <w:kern w:val="0"/>
          <w:sz w:val="21"/>
          <w:szCs w:val="21"/>
        </w:rPr>
        <w:t>审核中确定的</w:t>
      </w:r>
      <w:r>
        <w:rPr>
          <w:rFonts w:hint="eastAsia" w:ascii="宋体" w:hAnsi="宋体" w:cs="宋体"/>
          <w:b w:val="0"/>
          <w:bCs/>
          <w:kern w:val="0"/>
          <w:sz w:val="21"/>
          <w:szCs w:val="21"/>
          <w:lang w:val="en-US" w:eastAsia="zh-CN"/>
        </w:rPr>
        <w:t>1</w:t>
      </w:r>
      <w:r>
        <w:rPr>
          <w:rFonts w:hint="eastAsia" w:ascii="宋体" w:hAnsi="宋体" w:cs="宋体"/>
          <w:b w:val="0"/>
          <w:bCs/>
          <w:kern w:val="0"/>
          <w:sz w:val="21"/>
          <w:szCs w:val="21"/>
        </w:rPr>
        <w:t>个不符合项，该公司</w:t>
      </w:r>
      <w:r>
        <w:rPr>
          <w:rFonts w:hint="eastAsia" w:ascii="宋体" w:hAnsi="宋体" w:cs="宋体"/>
          <w:kern w:val="0"/>
          <w:sz w:val="21"/>
          <w:szCs w:val="21"/>
        </w:rPr>
        <w:t>所采取的纠正措施按时整改完成，纠正措施有效，预防再次发生。同意关闭不符合项。</w:t>
      </w: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公司目前尚未接到客户在产品质量、物料交接、安全、现场管理等方面的投诉和纠纷。</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hint="eastAsia" w:ascii="宋体" w:cs="宋体"/>
          <w:bCs/>
          <w:color w:val="FF0000"/>
          <w:kern w:val="0"/>
          <w:szCs w:val="21"/>
        </w:rPr>
      </w:pPr>
      <w:r>
        <w:rPr>
          <w:rFonts w:hint="eastAsia" w:ascii="宋体" w:hAnsi="宋体" w:cs="宋体"/>
          <w:bCs/>
          <w:kern w:val="0"/>
          <w:szCs w:val="21"/>
        </w:rPr>
        <w:t>公司《计量工作质量目标管理程序》，规定了公司的计量方针及质量目标，是管理体系追求的承诺和准则，内容基本覆盖标准要素。通过顾客满意度调查来证明满足顾客的测量要求。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hint="eastAsia" w:ascii="宋体" w:hAnsi="宋体" w:cs="宋体"/>
          <w:bCs/>
          <w:kern w:val="0"/>
          <w:szCs w:val="21"/>
          <w:highlight w:val="none"/>
          <w:lang w:val="en-US" w:eastAsia="zh-CN"/>
        </w:rPr>
      </w:pPr>
      <w:r>
        <w:rPr>
          <w:rFonts w:hint="eastAsia" w:ascii="宋体" w:hAnsi="宋体" w:cs="宋体"/>
          <w:bCs/>
          <w:kern w:val="0"/>
          <w:szCs w:val="21"/>
          <w:highlight w:val="none"/>
        </w:rPr>
        <w:t>公司在测量管理体系运行方面</w:t>
      </w:r>
      <w:r>
        <w:rPr>
          <w:rFonts w:hint="eastAsia" w:ascii="宋体" w:hAnsi="宋体" w:cs="宋体"/>
          <w:bCs/>
          <w:kern w:val="0"/>
          <w:szCs w:val="21"/>
          <w:highlight w:val="none"/>
          <w:lang w:eastAsia="zh-CN"/>
        </w:rPr>
        <w:t>正常</w:t>
      </w:r>
      <w:r>
        <w:rPr>
          <w:rFonts w:hint="eastAsia" w:ascii="宋体" w:hAnsi="宋体" w:cs="宋体"/>
          <w:bCs/>
          <w:kern w:val="0"/>
          <w:szCs w:val="21"/>
          <w:highlight w:val="none"/>
        </w:rPr>
        <w:t>，</w:t>
      </w:r>
      <w:r>
        <w:rPr>
          <w:rFonts w:hint="eastAsia" w:ascii="宋体" w:hAnsi="宋体" w:cs="宋体"/>
          <w:bCs/>
          <w:kern w:val="0"/>
          <w:szCs w:val="21"/>
          <w:highlight w:val="none"/>
          <w:lang w:eastAsia="zh-CN"/>
        </w:rPr>
        <w:t>营业执照变更（</w:t>
      </w:r>
      <w:r>
        <w:rPr>
          <w:rFonts w:hint="eastAsia" w:ascii="宋体" w:hAnsi="宋体" w:cs="宋体"/>
          <w:bCs/>
          <w:kern w:val="0"/>
          <w:szCs w:val="21"/>
          <w:highlight w:val="none"/>
          <w:lang w:val="en-US" w:eastAsia="zh-CN"/>
        </w:rPr>
        <w:t>2021.01.26</w:t>
      </w:r>
      <w:r>
        <w:rPr>
          <w:rFonts w:hint="eastAsia" w:ascii="宋体" w:hAnsi="宋体" w:cs="宋体"/>
          <w:bCs/>
          <w:kern w:val="0"/>
          <w:szCs w:val="21"/>
          <w:highlight w:val="none"/>
          <w:lang w:eastAsia="zh-CN"/>
        </w:rPr>
        <w:t>）</w:t>
      </w:r>
      <w:r>
        <w:rPr>
          <w:rFonts w:hint="eastAsia" w:ascii="宋体" w:hAnsi="宋体" w:cs="宋体"/>
          <w:bCs/>
          <w:kern w:val="0"/>
          <w:szCs w:val="21"/>
          <w:highlight w:val="none"/>
          <w:lang w:val="en-US" w:eastAsia="zh-CN"/>
        </w:rPr>
        <w:t>，附：“工商核准证明”，</w:t>
      </w:r>
      <w:r>
        <w:rPr>
          <w:rFonts w:hint="eastAsia" w:ascii="宋体" w:hAnsi="宋体" w:cs="宋体"/>
          <w:b w:val="0"/>
          <w:bCs/>
          <w:kern w:val="0"/>
          <w:szCs w:val="21"/>
          <w:highlight w:val="none"/>
          <w:lang w:val="en-US" w:eastAsia="zh-CN"/>
        </w:rPr>
        <w:t>认证范围没有变化</w:t>
      </w:r>
      <w:r>
        <w:rPr>
          <w:rFonts w:hint="eastAsia" w:ascii="宋体" w:hAnsi="宋体" w:cs="宋体"/>
          <w:bCs/>
          <w:kern w:val="0"/>
          <w:szCs w:val="21"/>
          <w:highlight w:val="none"/>
          <w:lang w:val="en-US" w:eastAsia="zh-CN"/>
        </w:rPr>
        <w:t>。企业</w:t>
      </w:r>
      <w:r>
        <w:rPr>
          <w:rFonts w:hint="eastAsia" w:ascii="宋体" w:hAnsi="宋体" w:cs="宋体"/>
          <w:bCs/>
          <w:kern w:val="0"/>
          <w:szCs w:val="21"/>
          <w:highlight w:val="none"/>
        </w:rPr>
        <w:t>管理者代表</w:t>
      </w:r>
      <w:r>
        <w:rPr>
          <w:rFonts w:hint="eastAsia" w:ascii="宋体" w:hAnsi="宋体" w:cs="宋体"/>
          <w:bCs/>
          <w:kern w:val="0"/>
          <w:szCs w:val="21"/>
          <w:highlight w:val="none"/>
          <w:lang w:eastAsia="zh-CN"/>
        </w:rPr>
        <w:t>由总经理重新任命为：孙路，组织测量体系运行工作</w:t>
      </w:r>
      <w:r>
        <w:rPr>
          <w:rFonts w:hint="eastAsia" w:ascii="宋体" w:hAnsi="宋体" w:cs="宋体"/>
          <w:bCs/>
          <w:kern w:val="0"/>
          <w:szCs w:val="21"/>
          <w:highlight w:val="none"/>
        </w:rPr>
        <w:t>、</w:t>
      </w:r>
      <w:r>
        <w:rPr>
          <w:rFonts w:hint="eastAsia" w:ascii="宋体" w:hAnsi="宋体" w:cs="宋体"/>
          <w:bCs/>
          <w:kern w:val="0"/>
          <w:szCs w:val="21"/>
          <w:highlight w:val="none"/>
          <w:lang w:eastAsia="zh-CN"/>
        </w:rPr>
        <w:t>附：“</w:t>
      </w:r>
      <w:r>
        <w:rPr>
          <w:rFonts w:hint="eastAsia" w:ascii="宋体" w:hAnsi="宋体" w:cs="宋体"/>
          <w:bCs/>
          <w:kern w:val="0"/>
          <w:szCs w:val="21"/>
          <w:highlight w:val="none"/>
        </w:rPr>
        <w:t>管理者代表</w:t>
      </w:r>
      <w:r>
        <w:rPr>
          <w:rFonts w:hint="eastAsia" w:ascii="宋体" w:hAnsi="宋体" w:cs="宋体"/>
          <w:bCs/>
          <w:kern w:val="0"/>
          <w:szCs w:val="21"/>
          <w:highlight w:val="none"/>
          <w:lang w:eastAsia="zh-CN"/>
        </w:rPr>
        <w:t>任命书”，企业的</w:t>
      </w:r>
      <w:r>
        <w:rPr>
          <w:rFonts w:hint="eastAsia" w:ascii="宋体" w:hAnsi="宋体" w:cs="宋体"/>
          <w:bCs/>
          <w:kern w:val="0"/>
          <w:szCs w:val="21"/>
          <w:highlight w:val="none"/>
        </w:rPr>
        <w:t>组织结构</w:t>
      </w:r>
      <w:r>
        <w:rPr>
          <w:rFonts w:hint="eastAsia" w:ascii="宋体" w:hAnsi="宋体" w:cs="宋体"/>
          <w:bCs/>
          <w:kern w:val="0"/>
          <w:szCs w:val="21"/>
          <w:highlight w:val="none"/>
          <w:lang w:eastAsia="zh-CN"/>
        </w:rPr>
        <w:t>等</w:t>
      </w:r>
      <w:r>
        <w:rPr>
          <w:rFonts w:hint="eastAsia" w:ascii="宋体" w:hAnsi="宋体" w:cs="宋体"/>
          <w:bCs/>
          <w:kern w:val="0"/>
          <w:szCs w:val="21"/>
          <w:highlight w:val="none"/>
        </w:rPr>
        <w:t>没有变化</w:t>
      </w:r>
      <w:r>
        <w:rPr>
          <w:rFonts w:hint="eastAsia" w:ascii="宋体" w:hAnsi="宋体" w:cs="宋体"/>
          <w:bCs/>
          <w:kern w:val="0"/>
          <w:szCs w:val="21"/>
          <w:highlight w:val="none"/>
          <w:lang w:val="en-US" w:eastAsia="zh-CN"/>
        </w:rPr>
        <w:t>。</w:t>
      </w:r>
      <w:bookmarkStart w:id="5" w:name="_GoBack"/>
      <w:bookmarkEnd w:id="5"/>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（1）公司对标志的使用，符合相关标准和规定；</w:t>
      </w:r>
    </w:p>
    <w:p>
      <w:pPr>
        <w:widowControl/>
        <w:spacing w:line="360" w:lineRule="auto"/>
        <w:ind w:left="840" w:leftChars="200" w:hanging="420" w:hangingChars="200"/>
        <w:rPr>
          <w:rFonts w:ascii="Times New Roman" w:hAnsi="Times New Roman" w:cs="Times New Roman"/>
          <w:bCs/>
          <w:kern w:val="0"/>
          <w:szCs w:val="21"/>
        </w:rPr>
      </w:pPr>
      <w:r>
        <w:rPr>
          <w:rFonts w:ascii="Times New Roman" w:hAnsi="Times New Roman" w:cs="Times New Roman"/>
          <w:bCs/>
          <w:kern w:val="0"/>
          <w:szCs w:val="21"/>
        </w:rPr>
        <w:t>（2）测量管理体系认证证书用于：</w:t>
      </w:r>
      <w:r>
        <w:rPr>
          <w:rFonts w:hint="eastAsia" w:ascii="Times New Roman" w:hAnsi="Times New Roman" w:cs="Times New Roman"/>
          <w:bCs/>
          <w:kern w:val="0"/>
          <w:szCs w:val="21"/>
          <w:lang w:eastAsia="zh-CN"/>
        </w:rPr>
        <w:t>天津市自来水公司等</w:t>
      </w:r>
      <w:r>
        <w:rPr>
          <w:rFonts w:hint="eastAsia" w:ascii="宋体" w:hAnsi="宋体" w:cs="宋体"/>
          <w:bCs/>
          <w:kern w:val="0"/>
          <w:szCs w:val="21"/>
          <w:highlight w:val="none"/>
          <w:lang w:eastAsia="zh-CN"/>
        </w:rPr>
        <w:t>招投标单位。</w:t>
      </w:r>
      <w:r>
        <w:rPr>
          <w:bCs/>
          <w:szCs w:val="21"/>
        </w:rPr>
        <w:t>客户二方审核及企业形象广告宣传。</w:t>
      </w:r>
    </w:p>
    <w:p>
      <w:pPr>
        <w:widowControl/>
        <w:spacing w:line="360" w:lineRule="auto"/>
        <w:ind w:firstLine="420" w:firstLineChars="200"/>
        <w:rPr>
          <w:rFonts w:ascii="Times New Roman" w:hAnsi="Times New Roman" w:cs="Times New Roman"/>
          <w:b/>
          <w:bCs/>
          <w:kern w:val="0"/>
          <w:szCs w:val="21"/>
        </w:rPr>
      </w:pPr>
      <w:r>
        <w:rPr>
          <w:rFonts w:ascii="Times New Roman" w:hAnsi="Times New Roman" w:cs="Times New Roman"/>
          <w:bCs/>
          <w:kern w:val="0"/>
          <w:szCs w:val="21"/>
        </w:rPr>
        <w:t>（3）企业进行招投标用。</w:t>
      </w:r>
    </w:p>
    <w:p>
      <w:pPr>
        <w:widowControl/>
        <w:spacing w:line="360" w:lineRule="auto"/>
        <w:rPr>
          <w:rFonts w:hint="eastAsia" w:ascii="宋体" w:hAnsi="宋体" w:cs="宋体"/>
          <w:kern w:val="0"/>
          <w:szCs w:val="21"/>
        </w:rPr>
      </w:pPr>
      <w:r>
        <w:rPr>
          <w:rFonts w:ascii="宋体" w:hAnsi="宋体" w:cs="宋体"/>
          <w:bCs/>
          <w:kern w:val="0"/>
          <w:szCs w:val="21"/>
        </w:rPr>
        <w:t>10.</w:t>
      </w:r>
      <w:r>
        <w:rPr>
          <w:rFonts w:hint="eastAsia" w:ascii="宋体" w:hAnsi="宋体" w:cs="宋体"/>
          <w:kern w:val="0"/>
          <w:szCs w:val="21"/>
        </w:rPr>
        <w:t>本次审核发现一般不符合项1项，未发现严重的或系统性的不符合情况。</w:t>
      </w:r>
    </w:p>
    <w:p>
      <w:pPr>
        <w:spacing w:line="440" w:lineRule="exact"/>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10.1</w:t>
      </w:r>
      <w:r>
        <w:rPr>
          <w:rFonts w:hint="eastAsia" w:ascii="Times New Roman" w:hAnsi="Times New Roman" w:eastAsia="宋体" w:cs="Times New Roman"/>
          <w:color w:val="auto"/>
          <w:sz w:val="21"/>
          <w:szCs w:val="21"/>
          <w:lang w:val="en-US" w:eastAsia="zh-CN"/>
        </w:rPr>
        <w:t>品技部提供的</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IC卡水表出厂检验记录单”检验日期</w:t>
      </w:r>
      <w:r>
        <w:rPr>
          <w:rFonts w:hint="eastAsia" w:ascii="Times New Roman" w:hAnsi="Times New Roman" w:eastAsia="宋体" w:cs="Times New Roman"/>
          <w:color w:val="auto"/>
          <w:sz w:val="21"/>
          <w:szCs w:val="21"/>
          <w:lang w:eastAsia="zh-CN"/>
        </w:rPr>
        <w:t>2021.</w:t>
      </w:r>
      <w:r>
        <w:rPr>
          <w:rFonts w:hint="eastAsia" w:ascii="Times New Roman" w:hAnsi="Times New Roman" w:eastAsia="宋体" w:cs="Times New Roman"/>
          <w:color w:val="auto"/>
          <w:sz w:val="21"/>
          <w:szCs w:val="21"/>
          <w:lang w:val="en-US" w:eastAsia="zh-CN"/>
        </w:rPr>
        <w:t>11</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23，</w:t>
      </w:r>
      <w:r>
        <w:rPr>
          <w:rFonts w:hint="eastAsia" w:ascii="Times New Roman" w:hAnsi="Times New Roman" w:eastAsia="宋体" w:cs="Times New Roman"/>
          <w:color w:val="auto"/>
          <w:sz w:val="21"/>
          <w:szCs w:val="21"/>
          <w:lang w:eastAsia="zh-CN"/>
        </w:rPr>
        <w:t xml:space="preserve"> 记录中未标注产品检验所依据的标准。</w:t>
      </w:r>
      <w:r>
        <w:rPr>
          <w:rFonts w:hint="eastAsia" w:ascii="宋体" w:hAnsi="宋体" w:eastAsia="宋体" w:cs="宋体"/>
          <w:kern w:val="0"/>
          <w:sz w:val="21"/>
          <w:szCs w:val="21"/>
          <w:lang w:val="en-US" w:eastAsia="zh-CN" w:bidi="ar-SA"/>
        </w:rPr>
        <w:t>不符合GB/T19022-2003标准中 7</w:t>
      </w:r>
      <w:r>
        <w:rPr>
          <w:rFonts w:hint="eastAsia" w:ascii="宋体" w:hAnsi="宋体" w:cs="宋体"/>
          <w:kern w:val="0"/>
          <w:szCs w:val="21"/>
          <w:highlight w:val="none"/>
          <w:lang w:val="en-US" w:eastAsia="zh-CN"/>
        </w:rPr>
        <w:t>.2.4条款测量过程的记录要求的要求。属于次要不符合项。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line="360" w:lineRule="auto"/>
        <w:rPr>
          <w:rFonts w:hint="eastAsia" w:ascii="宋体" w:hAnsi="宋体" w:eastAsia="宋体" w:cs="宋体"/>
          <w:b w:val="0"/>
          <w:bCs/>
          <w:kern w:val="0"/>
          <w:szCs w:val="21"/>
          <w:highlight w:val="none"/>
          <w:lang w:eastAsia="zh-CN"/>
        </w:rPr>
      </w:pPr>
      <w:r>
        <w:rPr>
          <w:rFonts w:ascii="宋体" w:hAnsi="宋体" w:cs="宋体"/>
          <w:b w:val="0"/>
          <w:bCs/>
          <w:kern w:val="0"/>
          <w:szCs w:val="21"/>
          <w:highlight w:val="none"/>
        </w:rPr>
        <w:t>11</w:t>
      </w:r>
      <w:r>
        <w:rPr>
          <w:rFonts w:hint="eastAsia" w:ascii="宋体" w:hAnsi="宋体" w:cs="宋体"/>
          <w:b w:val="0"/>
          <w:bCs/>
          <w:kern w:val="0"/>
          <w:szCs w:val="21"/>
          <w:highlight w:val="none"/>
          <w:lang w:val="en-US" w:eastAsia="zh-CN"/>
        </w:rPr>
        <w:t>.</w:t>
      </w:r>
      <w:r>
        <w:rPr>
          <w:rFonts w:hint="eastAsia" w:ascii="宋体" w:hAnsi="宋体" w:cs="宋体"/>
          <w:b w:val="0"/>
          <w:bCs/>
          <w:kern w:val="0"/>
          <w:szCs w:val="21"/>
          <w:highlight w:val="none"/>
        </w:rPr>
        <w:t>本企业为非重点用能单位，</w:t>
      </w:r>
      <w:r>
        <w:rPr>
          <w:rFonts w:ascii="Times New Roman" w:hAnsi="Times New Roman" w:cs="Times New Roman"/>
          <w:b w:val="0"/>
          <w:bCs/>
          <w:kern w:val="0"/>
          <w:szCs w:val="21"/>
          <w:highlight w:val="none"/>
        </w:rPr>
        <w:t>能耗主要是生产用电</w:t>
      </w:r>
      <w:r>
        <w:rPr>
          <w:rFonts w:hint="eastAsia" w:ascii="Times New Roman" w:hAnsi="Times New Roman" w:cs="Times New Roman"/>
          <w:b w:val="0"/>
          <w:bCs/>
          <w:kern w:val="0"/>
          <w:szCs w:val="21"/>
          <w:highlight w:val="none"/>
          <w:lang w:eastAsia="zh-CN"/>
        </w:rPr>
        <w:t>和水，</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2021年1月至10月，</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6.98</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2.0</w:t>
      </w:r>
      <w:r>
        <w:rPr>
          <w:rFonts w:hint="eastAsia"/>
          <w:b w:val="0"/>
          <w:bCs/>
          <w:szCs w:val="21"/>
          <w:highlight w:val="none"/>
        </w:rPr>
        <w:t>级的三相</w:t>
      </w:r>
      <w:r>
        <w:rPr>
          <w:rFonts w:hint="eastAsia"/>
          <w:b w:val="0"/>
          <w:bCs/>
          <w:szCs w:val="21"/>
          <w:highlight w:val="none"/>
          <w:lang w:eastAsia="zh-CN"/>
        </w:rPr>
        <w:t>三</w:t>
      </w:r>
      <w:r>
        <w:rPr>
          <w:rFonts w:hint="eastAsia"/>
          <w:b w:val="0"/>
          <w:bCs/>
          <w:szCs w:val="21"/>
          <w:highlight w:val="none"/>
        </w:rPr>
        <w:t>线电能表</w:t>
      </w:r>
      <w:r>
        <w:rPr>
          <w:rFonts w:hint="eastAsia"/>
          <w:b w:val="0"/>
          <w:bCs/>
          <w:szCs w:val="21"/>
          <w:highlight w:val="none"/>
          <w:lang w:val="en-US" w:eastAsia="zh-CN"/>
        </w:rPr>
        <w:t>1块</w:t>
      </w:r>
      <w:r>
        <w:rPr>
          <w:rFonts w:hint="eastAsia"/>
          <w:b w:val="0"/>
          <w:bCs/>
          <w:szCs w:val="21"/>
          <w:highlight w:val="none"/>
          <w:lang w:eastAsia="zh-CN"/>
        </w:rPr>
        <w:t>。</w:t>
      </w:r>
      <w:r>
        <w:rPr>
          <w:rFonts w:hint="eastAsia"/>
          <w:b w:val="0"/>
          <w:bCs/>
          <w:szCs w:val="21"/>
          <w:highlight w:val="none"/>
          <w:lang w:val="en-US" w:eastAsia="zh-CN"/>
        </w:rPr>
        <w:t>2.5级水表1块。</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spacing w:before="240" w:after="240" w:line="360" w:lineRule="auto"/>
        <w:rPr>
          <w:rFonts w:ascii="宋体" w:cs="宋体"/>
          <w:b/>
          <w:bCs/>
          <w:kern w:val="0"/>
          <w:szCs w:val="21"/>
          <w:highlight w:val="none"/>
        </w:rPr>
      </w:pPr>
      <w:r>
        <w:rPr>
          <w:rFonts w:hint="eastAsia" w:ascii="宋体" w:hAnsi="宋体" w:cs="宋体"/>
          <w:b/>
          <w:bCs/>
          <w:kern w:val="0"/>
          <w:szCs w:val="21"/>
          <w:highlight w:val="none"/>
        </w:rPr>
        <w:t>二、监督审核结论意见</w:t>
      </w:r>
      <w:r>
        <w:rPr>
          <w:rFonts w:ascii="宋体" w:hAnsi="宋体" w:cs="宋体"/>
          <w:b/>
          <w:bCs/>
          <w:kern w:val="0"/>
          <w:szCs w:val="21"/>
          <w:highlight w:val="none"/>
        </w:rPr>
        <w:t>(</w:t>
      </w:r>
      <w:r>
        <w:rPr>
          <w:rFonts w:hint="eastAsia" w:ascii="宋体" w:hAnsi="宋体" w:cs="宋体"/>
          <w:b/>
          <w:bCs/>
          <w:kern w:val="0"/>
          <w:szCs w:val="21"/>
          <w:highlight w:val="none"/>
        </w:rPr>
        <w:t>含需要说明的事项</w:t>
      </w:r>
      <w:r>
        <w:rPr>
          <w:rFonts w:ascii="宋体" w:hAnsi="宋体" w:cs="宋体"/>
          <w:b/>
          <w:bCs/>
          <w:kern w:val="0"/>
          <w:szCs w:val="21"/>
          <w:highlight w:val="none"/>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11</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23上午-11月24日上午</w:t>
      </w:r>
      <w:r>
        <w:rPr>
          <w:rFonts w:hint="eastAsia" w:ascii="宋体" w:hAnsi="宋体" w:cs="宋体"/>
          <w:bCs/>
          <w:color w:val="auto"/>
          <w:kern w:val="0"/>
          <w:szCs w:val="21"/>
        </w:rPr>
        <w:t>，对</w:t>
      </w:r>
      <w:r>
        <w:rPr>
          <w:rFonts w:hint="eastAsia" w:ascii="宋体" w:hAnsi="宋体"/>
          <w:color w:val="auto"/>
          <w:szCs w:val="21"/>
          <w:lang w:eastAsia="zh-CN"/>
        </w:rPr>
        <w:t>天津赛恩能源技术股份有限公司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体系远程</w:t>
      </w:r>
      <w:r>
        <w:rPr>
          <w:rFonts w:hint="eastAsia" w:ascii="宋体" w:hAnsi="宋体" w:cs="宋体"/>
          <w:bCs/>
          <w:color w:val="auto"/>
          <w:kern w:val="0"/>
          <w:szCs w:val="21"/>
        </w:rPr>
        <w:t>监督审核，验证了公司在测量管理体系</w:t>
      </w:r>
      <w:r>
        <w:rPr>
          <w:rFonts w:hint="eastAsia" w:ascii="宋体" w:hAnsi="宋体" w:cs="宋体"/>
          <w:bCs/>
          <w:color w:val="auto"/>
          <w:kern w:val="0"/>
          <w:szCs w:val="21"/>
          <w:lang w:eastAsia="zh-CN"/>
        </w:rPr>
        <w:t>认证后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天津赛恩能源技术股份有限公司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numPr>
          <w:ilvl w:val="0"/>
          <w:numId w:val="1"/>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ascii="宋体" w:hAnsi="宋体" w:cs="宋体"/>
          <w:b/>
          <w:bCs/>
          <w:kern w:val="0"/>
          <w:szCs w:val="21"/>
        </w:rPr>
        <w:t xml:space="preserve"> </w:t>
      </w:r>
      <w:r>
        <w:rPr>
          <w:rFonts w:hint="eastAsia" w:ascii="Times New Roman" w:hAnsi="Times New Roman" w:eastAsia="宋体" w:cs="Times New Roman"/>
          <w:b/>
          <w:bCs/>
          <w:sz w:val="21"/>
          <w:szCs w:val="21"/>
          <w:lang w:eastAsia="zh-CN"/>
        </w:rPr>
        <w:drawing>
          <wp:inline distT="0" distB="0" distL="114300" distR="114300">
            <wp:extent cx="534035" cy="283845"/>
            <wp:effectExtent l="0" t="0" r="18415" b="1905"/>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6"/>
                    <a:srcRect l="12695" t="5128"/>
                    <a:stretch>
                      <a:fillRect/>
                    </a:stretch>
                  </pic:blipFill>
                  <pic:spPr>
                    <a:xfrm>
                      <a:off x="0" y="0"/>
                      <a:ext cx="534035" cy="283845"/>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2021.11.24</w:t>
      </w:r>
    </w:p>
    <w:p>
      <w:pPr>
        <w:widowControl/>
        <w:spacing w:line="360" w:lineRule="auto"/>
        <w:rPr>
          <w:rFonts w:hint="eastAsia" w:ascii="宋体" w:hAnsi="宋体" w:cs="宋体"/>
          <w:b/>
          <w:bCs/>
          <w:kern w:val="0"/>
          <w:szCs w:val="21"/>
        </w:rPr>
      </w:pPr>
    </w:p>
    <w:p>
      <w:pPr>
        <w:widowControl/>
        <w:spacing w:line="360" w:lineRule="auto"/>
        <w:rPr>
          <w:rFonts w:ascii="宋体" w:hAnsi="宋体" w:cs="宋体"/>
          <w:b/>
          <w:bCs/>
          <w:kern w:val="0"/>
          <w:szCs w:val="21"/>
        </w:rPr>
      </w:pPr>
      <w:r>
        <w:rPr>
          <w:rFonts w:hint="eastAsia" w:ascii="宋体" w:hAnsi="宋体" w:cs="宋体"/>
          <w:b/>
          <w:bCs/>
          <w:kern w:val="0"/>
          <w:szCs w:val="21"/>
        </w:rPr>
        <w:t>北京国标联合认证有限公司</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(盖章)                      </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 日期：</w:t>
      </w:r>
    </w:p>
    <w:p>
      <w:pPr>
        <w:widowControl/>
        <w:spacing w:line="360" w:lineRule="auto"/>
        <w:rPr>
          <w:rFonts w:ascii="宋体" w:hAnsi="宋体" w:eastAsia="宋体" w:cs="宋体"/>
          <w:kern w:val="0"/>
          <w:szCs w:val="28"/>
        </w:rPr>
      </w:pPr>
      <w:r>
        <w:rPr>
          <w:rFonts w:ascii="宋体" w:hAnsi="宋体" w:cs="宋体"/>
          <w:b/>
          <w:bCs/>
          <w:kern w:val="0"/>
          <w:szCs w:val="21"/>
        </w:rPr>
        <w:t xml:space="preserve"> </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F708A"/>
    <w:multiLevelType w:val="singleLevel"/>
    <w:tmpl w:val="039F70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1662FE"/>
    <w:rsid w:val="03374A5F"/>
    <w:rsid w:val="049D6929"/>
    <w:rsid w:val="07A22038"/>
    <w:rsid w:val="07BC2655"/>
    <w:rsid w:val="07F6331D"/>
    <w:rsid w:val="081433FF"/>
    <w:rsid w:val="0866484A"/>
    <w:rsid w:val="08AF38B7"/>
    <w:rsid w:val="08C9577B"/>
    <w:rsid w:val="0CC1767E"/>
    <w:rsid w:val="0DE1402D"/>
    <w:rsid w:val="1051458B"/>
    <w:rsid w:val="10FC7F7C"/>
    <w:rsid w:val="145913C3"/>
    <w:rsid w:val="18895737"/>
    <w:rsid w:val="1ACA15A5"/>
    <w:rsid w:val="1D644926"/>
    <w:rsid w:val="1E0679E2"/>
    <w:rsid w:val="20245D89"/>
    <w:rsid w:val="21C517C9"/>
    <w:rsid w:val="2253747B"/>
    <w:rsid w:val="228F589D"/>
    <w:rsid w:val="22A73156"/>
    <w:rsid w:val="238D590A"/>
    <w:rsid w:val="23E3439E"/>
    <w:rsid w:val="259C7022"/>
    <w:rsid w:val="25FE255B"/>
    <w:rsid w:val="261769C3"/>
    <w:rsid w:val="27816C16"/>
    <w:rsid w:val="27954974"/>
    <w:rsid w:val="299E6A98"/>
    <w:rsid w:val="2B030917"/>
    <w:rsid w:val="2C4F0E75"/>
    <w:rsid w:val="2D405380"/>
    <w:rsid w:val="2E9535C2"/>
    <w:rsid w:val="2F3769D8"/>
    <w:rsid w:val="2F98679A"/>
    <w:rsid w:val="2FCC27F9"/>
    <w:rsid w:val="313D2294"/>
    <w:rsid w:val="31647056"/>
    <w:rsid w:val="321A44F5"/>
    <w:rsid w:val="328D7A02"/>
    <w:rsid w:val="32A1519D"/>
    <w:rsid w:val="32AF0A99"/>
    <w:rsid w:val="33A85929"/>
    <w:rsid w:val="33E861D3"/>
    <w:rsid w:val="34A46DF0"/>
    <w:rsid w:val="34D516A9"/>
    <w:rsid w:val="356A4FB1"/>
    <w:rsid w:val="363F5E2D"/>
    <w:rsid w:val="36BD22BD"/>
    <w:rsid w:val="377A715E"/>
    <w:rsid w:val="378D388E"/>
    <w:rsid w:val="3868400B"/>
    <w:rsid w:val="38880CD0"/>
    <w:rsid w:val="39571FC5"/>
    <w:rsid w:val="39EA584B"/>
    <w:rsid w:val="3F903830"/>
    <w:rsid w:val="408706D3"/>
    <w:rsid w:val="44C42B5F"/>
    <w:rsid w:val="49F92A91"/>
    <w:rsid w:val="4A126716"/>
    <w:rsid w:val="4ABD7835"/>
    <w:rsid w:val="4BB943B0"/>
    <w:rsid w:val="4BD16FB0"/>
    <w:rsid w:val="4CF11B91"/>
    <w:rsid w:val="505F1232"/>
    <w:rsid w:val="50FA73B2"/>
    <w:rsid w:val="52977792"/>
    <w:rsid w:val="52D06ACC"/>
    <w:rsid w:val="53E204EF"/>
    <w:rsid w:val="53FD699A"/>
    <w:rsid w:val="548C10AE"/>
    <w:rsid w:val="553819D4"/>
    <w:rsid w:val="55846126"/>
    <w:rsid w:val="56A52AE7"/>
    <w:rsid w:val="56AF49FF"/>
    <w:rsid w:val="57961E25"/>
    <w:rsid w:val="57A57D5E"/>
    <w:rsid w:val="57EE0A87"/>
    <w:rsid w:val="583773EE"/>
    <w:rsid w:val="58C779E0"/>
    <w:rsid w:val="58FA7A57"/>
    <w:rsid w:val="5ACA30F8"/>
    <w:rsid w:val="5AD7341B"/>
    <w:rsid w:val="5B4471AA"/>
    <w:rsid w:val="5BED2E50"/>
    <w:rsid w:val="5D8B40D4"/>
    <w:rsid w:val="5E541A14"/>
    <w:rsid w:val="60EE17B6"/>
    <w:rsid w:val="60FF6850"/>
    <w:rsid w:val="61204131"/>
    <w:rsid w:val="612E2E61"/>
    <w:rsid w:val="61880FEB"/>
    <w:rsid w:val="63244996"/>
    <w:rsid w:val="64882719"/>
    <w:rsid w:val="64B23398"/>
    <w:rsid w:val="653A413B"/>
    <w:rsid w:val="65B354C1"/>
    <w:rsid w:val="66B707C5"/>
    <w:rsid w:val="66C76995"/>
    <w:rsid w:val="66DA4EE7"/>
    <w:rsid w:val="678058D7"/>
    <w:rsid w:val="69443018"/>
    <w:rsid w:val="695375A4"/>
    <w:rsid w:val="69DD4616"/>
    <w:rsid w:val="6A3749C6"/>
    <w:rsid w:val="6BC61023"/>
    <w:rsid w:val="6CD356B6"/>
    <w:rsid w:val="6DB43658"/>
    <w:rsid w:val="6E407BC1"/>
    <w:rsid w:val="6E4A2C41"/>
    <w:rsid w:val="6F03617D"/>
    <w:rsid w:val="6FCB3BEE"/>
    <w:rsid w:val="70F168D6"/>
    <w:rsid w:val="71A75E13"/>
    <w:rsid w:val="72FF0D20"/>
    <w:rsid w:val="756C46F1"/>
    <w:rsid w:val="75C30245"/>
    <w:rsid w:val="79880B95"/>
    <w:rsid w:val="7E0A279A"/>
    <w:rsid w:val="7ED838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乐言</cp:lastModifiedBy>
  <cp:lastPrinted>2017-09-01T06:24:00Z</cp:lastPrinted>
  <dcterms:modified xsi:type="dcterms:W3CDTF">2021-11-24T02:32:06Z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26855577654D4779AED556AE7C30A6C9</vt:lpwstr>
  </property>
</Properties>
</file>