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eastAsia" w:eastAsia="宋体"/>
                <w:szCs w:val="22"/>
              </w:rPr>
            </w:pPr>
            <w:r>
              <w:rPr>
                <w:rFonts w:hint="eastAsia" w:eastAsia="宋体"/>
                <w:szCs w:val="22"/>
              </w:rPr>
              <w:t>过程与活动、</w:t>
            </w:r>
          </w:p>
          <w:p>
            <w:pPr>
              <w:rPr>
                <w:rFonts w:hint="eastAsia" w:eastAsia="宋体"/>
                <w:szCs w:val="22"/>
              </w:rPr>
            </w:pPr>
            <w:r>
              <w:rPr>
                <w:rFonts w:hint="eastAsia" w:eastAsia="宋体"/>
                <w:szCs w:val="22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eastAsia="宋体"/>
                <w:szCs w:val="22"/>
              </w:rPr>
            </w:pPr>
            <w:r>
              <w:rPr>
                <w:rFonts w:hint="eastAsia" w:eastAsia="宋体"/>
                <w:szCs w:val="22"/>
              </w:rPr>
              <w:t>涉及</w:t>
            </w:r>
          </w:p>
          <w:p>
            <w:pPr>
              <w:rPr>
                <w:rFonts w:hint="eastAsia" w:eastAsia="宋体"/>
                <w:szCs w:val="22"/>
              </w:rPr>
            </w:pPr>
            <w:r>
              <w:rPr>
                <w:rFonts w:hint="eastAsia" w:eastAsia="宋体"/>
                <w:szCs w:val="22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</w:rPr>
              <w:t xml:space="preserve">受审核部门： </w:t>
            </w:r>
            <w:r>
              <w:rPr>
                <w:rFonts w:hint="eastAsia"/>
                <w:szCs w:val="22"/>
                <w:lang w:eastAsia="zh-CN"/>
              </w:rPr>
              <w:t>业务部</w:t>
            </w:r>
            <w:r>
              <w:rPr>
                <w:rFonts w:hint="eastAsia" w:eastAsia="宋体"/>
                <w:szCs w:val="22"/>
              </w:rPr>
              <w:t xml:space="preserve">        </w:t>
            </w:r>
            <w:r>
              <w:rPr>
                <w:rFonts w:hint="eastAsia" w:eastAsia="宋体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Cs w:val="22"/>
              </w:rPr>
              <w:t>主管领导：</w:t>
            </w:r>
            <w:r>
              <w:rPr>
                <w:rFonts w:hint="eastAsia"/>
                <w:szCs w:val="22"/>
                <w:lang w:val="en-US" w:eastAsia="zh-CN"/>
              </w:rPr>
              <w:t>江婷</w:t>
            </w:r>
            <w:r>
              <w:rPr>
                <w:rFonts w:hint="eastAsia" w:eastAsia="宋体"/>
                <w:szCs w:val="22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eastAsia="宋体"/>
                <w:szCs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eastAsia="宋体"/>
                <w:szCs w:val="22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</w:rPr>
              <w:t>审核员：</w:t>
            </w:r>
            <w:r>
              <w:rPr>
                <w:rFonts w:hint="eastAsia"/>
                <w:szCs w:val="22"/>
                <w:lang w:val="en-US" w:eastAsia="zh-CN"/>
              </w:rPr>
              <w:t>温红玲 黄红</w:t>
            </w:r>
            <w:r>
              <w:rPr>
                <w:rFonts w:hint="eastAsia" w:eastAsia="宋体"/>
                <w:szCs w:val="22"/>
              </w:rPr>
              <w:t>（实习） 审核时间：2021年</w:t>
            </w:r>
            <w:r>
              <w:rPr>
                <w:rFonts w:hint="eastAsia"/>
                <w:szCs w:val="22"/>
                <w:lang w:val="en-US" w:eastAsia="zh-CN"/>
              </w:rPr>
              <w:t>11</w:t>
            </w:r>
            <w:r>
              <w:rPr>
                <w:rFonts w:hint="eastAsia" w:eastAsia="宋体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23</w:t>
            </w:r>
            <w:r>
              <w:rPr>
                <w:rFonts w:hint="eastAsia" w:eastAsia="宋体"/>
                <w:szCs w:val="22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eastAsia="宋体"/>
                <w:szCs w:val="22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eastAsia="宋体"/>
                <w:szCs w:val="22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EMS: </w:t>
            </w:r>
            <w:r>
              <w:rPr>
                <w:rFonts w:hint="eastAsia" w:ascii="宋体" w:hAnsi="宋体" w:eastAsia="Times New Roman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Times New Roman" w:cs="Times New Roman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Times New Roman" w:cs="Times New Roman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7.4，</w:t>
            </w:r>
            <w:r>
              <w:rPr>
                <w:rFonts w:hint="eastAsia" w:ascii="宋体" w:hAnsi="宋体" w:eastAsia="Times New Roman" w:cs="Times New Roman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8.2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组织的岗位、职责和权限、环境目标、环境因素识别与评价、信息交流、运行策划和控制、应急准备和响应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组织的岗位、职责和权限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 xml:space="preserve">E5.3 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部门负责人：</w:t>
            </w:r>
            <w:r>
              <w:rPr>
                <w:rFonts w:hint="eastAsia"/>
                <w:lang w:eastAsia="zh-CN"/>
              </w:rPr>
              <w:t>江婷</w:t>
            </w:r>
          </w:p>
          <w:p>
            <w:pPr>
              <w:numPr>
                <w:ilvl w:val="0"/>
                <w:numId w:val="0"/>
              </w:numPr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a)负责与顾客沟通，收集、处理有关信息，负责组织与产品有关环保要求的评审； </w:t>
            </w:r>
          </w:p>
          <w:p>
            <w:pPr>
              <w:numPr>
                <w:ilvl w:val="0"/>
                <w:numId w:val="0"/>
              </w:numPr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b)负责公司产品的宣传、推广、销售、回款以及公司的形象宣传等所有销售活动管理。</w:t>
            </w:r>
          </w:p>
          <w:p>
            <w:pPr>
              <w:numPr>
                <w:ilvl w:val="0"/>
                <w:numId w:val="0"/>
              </w:numPr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c)负责保持与顾客进行有关的环境信息交流，并将管理信息传递给有关人员。</w:t>
            </w:r>
          </w:p>
          <w:p>
            <w:pPr>
              <w:numPr>
                <w:ilvl w:val="0"/>
                <w:numId w:val="0"/>
              </w:numPr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a)负责环保用品采购流程的管理与供应商管理，要求供应商提供相关资料；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b)寻找合适的供应商，询价并议价，确定最终的采购价格。</w:t>
            </w:r>
          </w:p>
          <w:p>
            <w:pPr>
              <w:numPr>
                <w:ilvl w:val="0"/>
                <w:numId w:val="0"/>
              </w:numPr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c)对供应商进行评估、选择及管理，确保供应商和相关材料符合环保的要求。</w:t>
            </w:r>
          </w:p>
          <w:p>
            <w:pPr>
              <w:numPr>
                <w:ilvl w:val="0"/>
                <w:numId w:val="0"/>
              </w:numPr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d)负责公司采购环保用品用品的保管。</w:t>
            </w:r>
          </w:p>
          <w:p>
            <w:pPr>
              <w:numPr>
                <w:ilvl w:val="0"/>
                <w:numId w:val="0"/>
              </w:numPr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e)负责向供方传达公司有关与的环境管理要求和信息，对供方实施评价，实施环境影响，有需要时对供方进行现场实施的验证活动；对外部供方的业绩进行控制和监视，促进供方改进与绩效提升。</w:t>
            </w:r>
          </w:p>
          <w:p>
            <w:pPr>
              <w:numPr>
                <w:ilvl w:val="0"/>
                <w:numId w:val="0"/>
              </w:numPr>
              <w:ind w:left="0" w:leftChars="0"/>
              <w:rPr>
                <w:rFonts w:hint="eastAsia"/>
              </w:rPr>
            </w:pPr>
            <w:r>
              <w:rPr>
                <w:rFonts w:hint="eastAsia"/>
              </w:rPr>
              <w:t>f)完成领导交办的其它工作。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</w:t>
            </w:r>
            <w:r>
              <w:rPr>
                <w:rFonts w:hint="eastAsia"/>
              </w:rPr>
              <w:t>)负责制定、实施、检查本部门管理目标、指标及管理方案。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rFonts w:hint="eastAsia"/>
              </w:rPr>
              <w:t>)识别并评价本部门环境因素。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eastAsia"/>
              </w:rPr>
              <w:t>)确保本部门环境管理体系信息得到有效沟通与交流。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)负责对本部门管理管理过程中不符合的纠正与预防措施的实施。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</w:t>
            </w:r>
            <w:r>
              <w:rPr>
                <w:rFonts w:hint="eastAsia"/>
              </w:rPr>
              <w:t>)确保环境管理体系在本部门有效运行。</w:t>
            </w:r>
          </w:p>
          <w:p>
            <w:pPr>
              <w:rPr>
                <w:rFonts w:hint="eastAsia" w:eastAsia="宋体"/>
                <w:szCs w:val="22"/>
              </w:rPr>
            </w:pPr>
            <w:r>
              <w:rPr>
                <w:rFonts w:hint="eastAsia"/>
                <w:lang w:val="en-US" w:eastAsia="zh-CN"/>
              </w:rPr>
              <w:t>询问负责人江婷，</w:t>
            </w:r>
            <w:r>
              <w:rPr>
                <w:rFonts w:hint="eastAsia"/>
              </w:rPr>
              <w:t>职责明确。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环境因素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E6.1.2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提供了SN-EP-02《环境因素识别控制程序》，对环境因素的识别、评价结果、控制手段等做出了规定。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部门负责人江婷介绍了对环境因素进行了辨识，考虑了三种时态，过去、现在和将来，三种状态，正常、异常和紧急，按照办公区域及工作过程，另外按照区域及工作过程等进行了辨识。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查到《环境因素调查评价表》：已识别出环境因素35项，其中3项为重要环境因素，评价人：孙左群、孙惠娟、江婷，评价日期：2021.04.01；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查到：《重要环境因素清单》，公司涉及重要环境因素：固体废弃物的排放、能源消耗(水、电、办公耗材的使用)、潜在火灾爆炸；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对于环境因素、重要环境因素通过运行控制、管理方案、应急准备与响应进行控制。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业务部环境因素的识别、评价基本符合标准要求。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环境目标及其实现的策划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 xml:space="preserve"> E6.2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  <w:p>
            <w:pPr>
              <w:rPr>
                <w:rFonts w:hint="eastAsia" w:eastAsia="宋体"/>
                <w:szCs w:val="22"/>
                <w:lang w:val="en-GB" w:eastAsia="zh-CN"/>
              </w:rPr>
            </w:pP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与负责人沟通，提供了</w:t>
            </w:r>
            <w:r>
              <w:rPr>
                <w:rFonts w:hint="eastAsia"/>
                <w:lang w:eastAsia="zh-CN"/>
              </w:rPr>
              <w:t>业务部</w:t>
            </w:r>
            <w:r>
              <w:rPr>
                <w:rFonts w:hint="eastAsia"/>
                <w:lang w:val="en-US" w:eastAsia="zh-CN"/>
              </w:rPr>
              <w:t>环境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目标值、计算方法、收集频次，目标可测量，与公司方针一致。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提供了2021年4月~10月环境目标完成情况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tbl>
            <w:tblPr>
              <w:tblStyle w:val="10"/>
              <w:tblW w:w="9639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97"/>
              <w:gridCol w:w="660"/>
              <w:gridCol w:w="1670"/>
              <w:gridCol w:w="790"/>
              <w:gridCol w:w="722"/>
              <w:gridCol w:w="680"/>
              <w:gridCol w:w="670"/>
              <w:gridCol w:w="710"/>
              <w:gridCol w:w="700"/>
              <w:gridCol w:w="690"/>
              <w:gridCol w:w="8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KPI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目标值</w:t>
                  </w: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计算方式</w:t>
                  </w: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频率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4月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5月</w:t>
                  </w:r>
                </w:p>
              </w:tc>
              <w:tc>
                <w:tcPr>
                  <w:tcW w:w="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6月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7月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月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固体弃物有效处置率100％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固体弃物处置数÷固体弃物总数×100%</w:t>
                  </w: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杜绝火灾事故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火灾事故统计</w:t>
                  </w: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杜绝本公司因车辆造成的重大交通事故</w:t>
                  </w:r>
                </w:p>
              </w:tc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交通事故统计</w:t>
                  </w:r>
                </w:p>
              </w:tc>
              <w:tc>
                <w:tcPr>
                  <w:tcW w:w="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1次/月</w:t>
                  </w:r>
                </w:p>
              </w:tc>
              <w:tc>
                <w:tcPr>
                  <w:tcW w:w="7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目标已全部完成，考核：孙左群。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信息交流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E：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策划编制的程序文件SN-EP-08《信息交流、沟通参与和协商程序》及管理手册的相关章节规定了企业内、外部沟通的要求，经查阅和交谈符合标准要求。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总经理负责在公司建立畅通的沟通渠道。管理者代表是公司内部和外部信息交流和沟通的负责人。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宋体"/>
                <w:szCs w:val="21"/>
              </w:rPr>
              <w:t>是公司内部和外部信息交流和协商的归口部门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负责与上级主管部门及周边单位的信息交流；负责与管理体系、法律法规等有关的内部和外部信息交流；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cs="宋体"/>
                <w:szCs w:val="21"/>
              </w:rPr>
              <w:t>负责与采购供方、客户等相关方之间的沟通。各部门收集到有关职业健康安全方面的信息，包括法律法规等，及时向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宋体"/>
                <w:szCs w:val="21"/>
              </w:rPr>
              <w:t>反馈。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目前各项沟通都较为及时、顺畅、效果较好。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运行策划和控制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 xml:space="preserve">E8.1 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0004" w:type="dxa"/>
          </w:tcPr>
          <w:p>
            <w:r>
              <w:rPr>
                <w:rFonts w:hint="eastAsia"/>
              </w:rPr>
              <w:t>本部门应执行的运行控制文件包括：SN-EP-11《运行控制程序》、SN-EP-12《消防安全控制程序》、《污水排放管理制度》、《消防安全管理制度》、《固废物管理制度》、《能源资源管理制度》等。</w:t>
            </w:r>
          </w:p>
          <w:p>
            <w:r>
              <w:rPr>
                <w:rFonts w:hint="eastAsia"/>
              </w:rPr>
              <w:t>查运行控制情况：</w:t>
            </w:r>
          </w:p>
          <w:p>
            <w:r>
              <w:rPr>
                <w:rFonts w:hint="eastAsia"/>
              </w:rPr>
              <w:t>办公过程注意节约用电，</w:t>
            </w: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eastAsia"/>
              </w:rPr>
              <w:t>部做到人走灯灭，电脑长时间不用时关机，下班前要关闭电源；</w:t>
            </w:r>
          </w:p>
          <w:p>
            <w:r>
              <w:rPr>
                <w:rFonts w:hint="eastAsia"/>
              </w:rPr>
              <w:t>办公过程产生的固废按办公室要求放到指定地点，现场查看无混放现象；办公用品按要求由</w:t>
            </w:r>
            <w:r>
              <w:rPr>
                <w:rFonts w:hint="eastAsia"/>
                <w:lang w:val="en-US" w:eastAsia="zh-CN"/>
              </w:rPr>
              <w:t>行政部</w:t>
            </w:r>
            <w:r>
              <w:rPr>
                <w:rFonts w:hint="eastAsia"/>
              </w:rPr>
              <w:t xml:space="preserve">负责发放，作好记录； </w:t>
            </w:r>
          </w:p>
          <w:p>
            <w:r>
              <w:rPr>
                <w:rFonts w:hint="eastAsia"/>
              </w:rPr>
              <w:t>外出办公要求遵守道路交通安全法，不违章行驶，驾驶证和车辆定期年审，确保出行安全；</w:t>
            </w:r>
          </w:p>
          <w:p>
            <w:r>
              <w:rPr>
                <w:rFonts w:hint="eastAsia"/>
              </w:rPr>
              <w:t>对外招投标和业务洽谈时明确承诺公司产品环保、节能、无毒无害。</w:t>
            </w:r>
          </w:p>
          <w:p>
            <w:r>
              <w:rPr>
                <w:rFonts w:hint="eastAsia"/>
              </w:rPr>
              <w:t>提供“相关方环境告知书”，包括原材料供方等，提供有“告知书”发放记录。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现场办公室配置了灭火器，无火灾、触电隐患，废弃物无混放现象。</w:t>
            </w:r>
          </w:p>
          <w:p>
            <w:pPr>
              <w:pStyle w:val="2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TW" w:bidi="ar-SA"/>
              </w:rPr>
              <w:t>部门运行控制基本符合要求。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应急准备和响应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E8.2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业务部</w:t>
            </w:r>
            <w:r>
              <w:rPr>
                <w:rFonts w:hint="eastAsia"/>
              </w:rPr>
              <w:t>按照策划的</w:t>
            </w:r>
            <w:r>
              <w:rPr>
                <w:rFonts w:hint="eastAsia"/>
                <w:sz w:val="21"/>
                <w:szCs w:val="21"/>
                <w:lang w:eastAsia="zh-CN"/>
              </w:rPr>
              <w:t>SN</w:t>
            </w:r>
            <w:r>
              <w:rPr>
                <w:sz w:val="21"/>
                <w:szCs w:val="21"/>
              </w:rPr>
              <w:t>-EP</w:t>
            </w:r>
            <w:r>
              <w:rPr>
                <w:rFonts w:hint="eastAsia"/>
                <w:sz w:val="21"/>
                <w:szCs w:val="21"/>
              </w:rPr>
              <w:t>-13</w:t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  <w:sz w:val="21"/>
                <w:szCs w:val="21"/>
                <w:lang w:eastAsia="zh-CN"/>
              </w:rPr>
              <w:t>SN</w:t>
            </w:r>
            <w:r>
              <w:rPr>
                <w:sz w:val="21"/>
                <w:szCs w:val="21"/>
              </w:rPr>
              <w:t>-EP</w:t>
            </w:r>
            <w:r>
              <w:rPr>
                <w:rFonts w:hint="eastAsia"/>
                <w:sz w:val="21"/>
                <w:szCs w:val="21"/>
              </w:rPr>
              <w:t>-18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 w:val="21"/>
                <w:szCs w:val="21"/>
              </w:rPr>
              <w:t>事件调查、报告与处理程序</w:t>
            </w:r>
            <w:r>
              <w:rPr>
                <w:rFonts w:hint="eastAsia"/>
              </w:rPr>
              <w:t>》等，明确了相应的运行准则。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过程中加强用电安全，防止触电事故和火灾事故的发生，安装了漏电保护器。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现场查看灭火器在有效期内。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查2021年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日参加了行政部组织的火灾预案演练，提供了相关记录。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总指挥就此次演习，针对如何控制火势、如何疏散物资、破拆、夜间缺水、大风天情况下、讲述了所应采取的对策、火灾烧伤救护的原则等消防知识。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指出：今后还要针对上述问题进行演习，我们要提高警惕，防患</w:t>
            </w:r>
            <w:r>
              <w:rPr>
                <w:rFonts w:hint="eastAsia"/>
                <w:lang w:val="en-US" w:eastAsia="zh-CN"/>
              </w:rPr>
              <w:t>于</w:t>
            </w:r>
            <w:r>
              <w:rPr>
                <w:rFonts w:hint="eastAsia"/>
              </w:rPr>
              <w:t>未然。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此次演习暴露出防火意识的教育尚须进一步加强，一些人反映迟钝，遇事慌乱不知该做些什么；防护物资经过这一次演习后应进行一次检查，凡已经动用过的物资应尽快补齐，还要检查有无已经过时的灭火器材，沙箱是否装满，水龙带是否完好等。应急准备和响应实施方案具有可操作性，应急求援人员已基本掌握该方案，能够应付突发事件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  <w:r>
              <w:rPr>
                <w:rFonts w:hint="eastAsia"/>
              </w:rPr>
              <w:t>自体系运行以来未出现应急事故情况。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pPr>
        <w:jc w:val="left"/>
      </w:pPr>
      <w:bookmarkStart w:id="0" w:name="_GoBack"/>
      <w:bookmarkEnd w:id="0"/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E36BE1"/>
    <w:rsid w:val="060B4BE9"/>
    <w:rsid w:val="0AFC507D"/>
    <w:rsid w:val="12604E47"/>
    <w:rsid w:val="13BD5DD5"/>
    <w:rsid w:val="2C485817"/>
    <w:rsid w:val="395E0A33"/>
    <w:rsid w:val="3AEA0E9E"/>
    <w:rsid w:val="3EC1256E"/>
    <w:rsid w:val="4BCC3068"/>
    <w:rsid w:val="503C26C0"/>
    <w:rsid w:val="52C74DBD"/>
    <w:rsid w:val="58E515CA"/>
    <w:rsid w:val="5A1B1A96"/>
    <w:rsid w:val="69D625A5"/>
    <w:rsid w:val="76206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Plain Text"/>
    <w:basedOn w:val="1"/>
    <w:qFormat/>
    <w:uiPriority w:val="99"/>
    <w:rPr>
      <w:rFonts w:ascii="宋体" w:hAnsi="Courier New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2021-11-24T01:00:36Z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