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253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rFonts w:hint="eastAsia" w:ascii="宋体" w:hAnsi="宋体"/>
                <w:sz w:val="24"/>
              </w:rPr>
              <w:t>福建福盛达电子有限公司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29.09.02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姓名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1391285" cy="440690"/>
                  <wp:effectExtent l="0" t="0" r="5715" b="3810"/>
                  <wp:docPr id="9" name="图片 7" descr="f96e6f0a8962dc347575dcbdccf7e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 descr="f96e6f0a8962dc347575dcbdccf7e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tabs>
                <w:tab w:val="center" w:pos="1348"/>
                <w:tab w:val="right" w:pos="2577"/>
              </w:tabs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966470" cy="378460"/>
                  <wp:effectExtent l="0" t="0" r="11430" b="2540"/>
                  <wp:docPr id="13" name="图片 9" descr="f293df2c50b72485d11ed8cc29d1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" descr="f293df2c50b72485d11ed8cc29d11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 w:val="24"/>
              </w:rPr>
              <w:drawing>
                <wp:inline distT="0" distB="0" distL="114300" distR="114300">
                  <wp:extent cx="1631315" cy="297815"/>
                  <wp:effectExtent l="0" t="0" r="6985" b="6985"/>
                  <wp:docPr id="1" name="图片 1" descr="4ab000be077219b19c8d9a3eee9a9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ab000be077219b19c8d9a3eee9a93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顾客需求了解→合同评审→接受订单→采购→检验→出货→售后服务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重要环境因素：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固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体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废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弃物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排放、水电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及办公耗材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消耗、火灾。</w:t>
            </w:r>
          </w:p>
          <w:p>
            <w:pPr>
              <w:spacing w:line="280" w:lineRule="exact"/>
              <w:rPr>
                <w:rFonts w:cs="宋体" w:asciiTheme="minorEastAsia" w:hAnsiTheme="minorEastAsia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控制措施：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运行控制固废分类管理分类处理；水电及办公耗材采用节能设施，日常节约使用；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配备消防器材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>禁烟火；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日常检查、日常培训教育、应急演练等运行控制措施等。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Theme="minor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中华人民共和国环境保护法、中华人民共和国环境影响评价法、中华人民共和国水污染防治法、中华人民共和国大气污染防治法、中华人民共和国环境噪声污染防治法、中华人民共和国固体废物污染环境防治法、中华人民共和国消防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《消防安全标志设置要求GB15630-1995》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《福建省环境保护条例》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、《节约用电管理办法》、《仓库防火安全管理规则》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9" w:name="_GoBack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-52070</wp:posOffset>
                  </wp:positionV>
                  <wp:extent cx="311785" cy="792480"/>
                  <wp:effectExtent l="0" t="0" r="7620" b="5715"/>
                  <wp:wrapNone/>
                  <wp:docPr id="3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9"/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-120650</wp:posOffset>
                  </wp:positionV>
                  <wp:extent cx="311785" cy="792480"/>
                  <wp:effectExtent l="0" t="0" r="7620" b="5715"/>
                  <wp:wrapNone/>
                  <wp:docPr id="4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207FAF"/>
    <w:rsid w:val="02415F1A"/>
    <w:rsid w:val="029844DC"/>
    <w:rsid w:val="13DB70BB"/>
    <w:rsid w:val="3E66466A"/>
    <w:rsid w:val="62A65A95"/>
    <w:rsid w:val="69C24853"/>
    <w:rsid w:val="75035ACA"/>
    <w:rsid w:val="750442BD"/>
    <w:rsid w:val="784F6B45"/>
    <w:rsid w:val="7C3A5A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hb</cp:lastModifiedBy>
  <dcterms:modified xsi:type="dcterms:W3CDTF">2021-11-24T02:59:11Z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