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4"/>
          <w:szCs w:val="24"/>
        </w:rPr>
      </w:pPr>
      <w:r>
        <w:rPr>
          <w:b/>
          <w:bCs/>
          <w:sz w:val="32"/>
          <w:szCs w:val="32"/>
        </w:rPr>
        <w:t>附B：</w:t>
      </w:r>
      <w:r>
        <w:rPr>
          <w:rFonts w:hint="eastAsia"/>
          <w:b/>
          <w:bCs/>
          <w:sz w:val="32"/>
          <w:szCs w:val="32"/>
          <w:lang w:val="en-US" w:eastAsia="zh-CN"/>
        </w:rPr>
        <w:t xml:space="preserve">    </w:t>
      </w:r>
      <w:r>
        <w:rPr>
          <w:rFonts w:hint="eastAsia" w:ascii="宋体" w:hAnsi="宋体" w:eastAsia="宋体" w:cs="宋体"/>
          <w:b/>
          <w:bCs/>
          <w:sz w:val="24"/>
          <w:szCs w:val="24"/>
          <w:lang w:val="en-US" w:eastAsia="zh-CN"/>
        </w:rPr>
        <w:t xml:space="preserve"> 防砂式偏心配水器水压试验</w:t>
      </w:r>
      <w:r>
        <w:rPr>
          <w:rFonts w:hint="eastAsia" w:ascii="宋体" w:hAnsi="宋体" w:eastAsia="宋体" w:cs="宋体"/>
          <w:b/>
          <w:bCs/>
          <w:sz w:val="24"/>
          <w:szCs w:val="24"/>
        </w:rPr>
        <w:t>高度控制测量过程有效性确认记录</w:t>
      </w:r>
    </w:p>
    <w:tbl>
      <w:tblPr>
        <w:tblStyle w:val="4"/>
        <w:tblpPr w:leftFromText="180" w:rightFromText="180" w:vertAnchor="text" w:horzAnchor="page" w:tblpX="877" w:tblpY="610"/>
        <w:tblOverlap w:val="never"/>
        <w:tblW w:w="10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316"/>
        <w:gridCol w:w="1290"/>
        <w:gridCol w:w="1628"/>
        <w:gridCol w:w="1960"/>
        <w:gridCol w:w="399"/>
        <w:gridCol w:w="1545"/>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440" w:type="dxa"/>
            <w:gridSpan w:val="2"/>
            <w:vAlign w:val="center"/>
          </w:tcPr>
          <w:p>
            <w:pPr>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测量过程</w:t>
            </w:r>
          </w:p>
          <w:p>
            <w:pPr>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编号</w:t>
            </w:r>
          </w:p>
        </w:tc>
        <w:tc>
          <w:tcPr>
            <w:tcW w:w="1290" w:type="dxa"/>
            <w:vAlign w:val="center"/>
          </w:tcPr>
          <w:p>
            <w:pPr>
              <w:spacing w:line="36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rPr>
              <w:t>20</w:t>
            </w:r>
            <w:r>
              <w:rPr>
                <w:rFonts w:hint="default" w:ascii="Times New Roman" w:hAnsi="Times New Roman" w:eastAsia="宋体" w:cs="Times New Roman"/>
                <w:kern w:val="0"/>
                <w:sz w:val="21"/>
                <w:szCs w:val="21"/>
                <w:lang w:val="en-US" w:eastAsia="zh-CN"/>
              </w:rPr>
              <w:t>2</w:t>
            </w:r>
            <w:r>
              <w:rPr>
                <w:rFonts w:hint="eastAsia" w:cs="Times New Roman"/>
                <w:kern w:val="0"/>
                <w:sz w:val="21"/>
                <w:szCs w:val="21"/>
                <w:lang w:val="en-US" w:eastAsia="zh-CN"/>
              </w:rPr>
              <w:t>2</w:t>
            </w:r>
            <w:r>
              <w:rPr>
                <w:rFonts w:hint="default" w:ascii="Times New Roman" w:hAnsi="Times New Roman" w:eastAsia="宋体" w:cs="Times New Roman"/>
                <w:kern w:val="0"/>
                <w:sz w:val="21"/>
                <w:szCs w:val="21"/>
                <w:lang w:val="en-US" w:eastAsia="zh-CN"/>
              </w:rPr>
              <w:t>01</w:t>
            </w:r>
          </w:p>
        </w:tc>
        <w:tc>
          <w:tcPr>
            <w:tcW w:w="1628" w:type="dxa"/>
            <w:vAlign w:val="center"/>
          </w:tcPr>
          <w:p>
            <w:pPr>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测量过程</w:t>
            </w:r>
          </w:p>
          <w:p>
            <w:pPr>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名称</w:t>
            </w:r>
          </w:p>
        </w:tc>
        <w:tc>
          <w:tcPr>
            <w:tcW w:w="1960" w:type="dxa"/>
            <w:vAlign w:val="center"/>
          </w:tcPr>
          <w:p>
            <w:pPr>
              <w:spacing w:line="360" w:lineRule="auto"/>
              <w:jc w:val="center"/>
              <w:rPr>
                <w:rFonts w:hint="default" w:ascii="Times New Roman" w:hAnsi="Times New Roman" w:eastAsia="宋体" w:cs="Times New Roman"/>
                <w:kern w:val="0"/>
                <w:sz w:val="21"/>
                <w:szCs w:val="21"/>
                <w:lang w:val="en-US"/>
              </w:rPr>
            </w:pPr>
            <w:r>
              <w:rPr>
                <w:rFonts w:hint="eastAsia" w:ascii="Times New Roman" w:hAnsi="Times New Roman" w:eastAsia="宋体" w:cs="Times New Roman"/>
                <w:sz w:val="21"/>
                <w:szCs w:val="21"/>
                <w:lang w:val="en-US" w:eastAsia="zh-CN"/>
              </w:rPr>
              <w:t>防砂式偏心配水器水压试验</w:t>
            </w:r>
          </w:p>
        </w:tc>
        <w:tc>
          <w:tcPr>
            <w:tcW w:w="1944" w:type="dxa"/>
            <w:gridSpan w:val="2"/>
            <w:vAlign w:val="center"/>
          </w:tcPr>
          <w:p>
            <w:pPr>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测量过程规范编号</w:t>
            </w:r>
          </w:p>
        </w:tc>
        <w:tc>
          <w:tcPr>
            <w:tcW w:w="1766" w:type="dxa"/>
            <w:vAlign w:val="center"/>
          </w:tcPr>
          <w:p>
            <w:pPr>
              <w:jc w:val="center"/>
              <w:rPr>
                <w:rFonts w:hint="default" w:ascii="Times New Roman" w:hAnsi="Times New Roman" w:eastAsia="宋体" w:cs="Times New Roman"/>
                <w:color w:val="FF0000"/>
                <w:kern w:val="2"/>
                <w:sz w:val="21"/>
                <w:szCs w:val="21"/>
                <w:lang w:val="en-US" w:eastAsia="zh-CN" w:bidi="ar-SA"/>
              </w:rPr>
            </w:pPr>
            <w:r>
              <w:rPr>
                <w:rFonts w:hint="eastAsia"/>
                <w:color w:val="auto"/>
                <w:lang w:val="en-US" w:eastAsia="zh-CN"/>
              </w:rPr>
              <w:t>KSSY</w:t>
            </w:r>
            <w:r>
              <w:rPr>
                <w:rFonts w:hint="eastAsia"/>
                <w:color w:val="auto"/>
              </w:rPr>
              <w:t>/CL-01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40" w:type="dxa"/>
            <w:gridSpan w:val="2"/>
            <w:vAlign w:val="center"/>
          </w:tcPr>
          <w:p>
            <w:pPr>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所在部门</w:t>
            </w:r>
          </w:p>
        </w:tc>
        <w:tc>
          <w:tcPr>
            <w:tcW w:w="1290" w:type="dxa"/>
            <w:vAlign w:val="center"/>
          </w:tcPr>
          <w:p>
            <w:pPr>
              <w:spacing w:line="360" w:lineRule="auto"/>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技质部</w:t>
            </w:r>
          </w:p>
        </w:tc>
        <w:tc>
          <w:tcPr>
            <w:tcW w:w="1628" w:type="dxa"/>
            <w:vAlign w:val="center"/>
          </w:tcPr>
          <w:p>
            <w:pPr>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测量项目</w:t>
            </w:r>
          </w:p>
        </w:tc>
        <w:tc>
          <w:tcPr>
            <w:tcW w:w="1960" w:type="dxa"/>
            <w:vAlign w:val="center"/>
          </w:tcPr>
          <w:p>
            <w:pPr>
              <w:spacing w:line="360" w:lineRule="auto"/>
              <w:jc w:val="center"/>
              <w:rPr>
                <w:rFonts w:hint="default" w:ascii="Times New Roman" w:hAnsi="Times New Roman" w:eastAsia="宋体" w:cs="Times New Roman"/>
                <w:kern w:val="0"/>
                <w:sz w:val="21"/>
                <w:szCs w:val="21"/>
              </w:rPr>
            </w:pPr>
            <w:r>
              <w:rPr>
                <w:rFonts w:hint="eastAsia" w:ascii="Arial" w:hAnsi="Arial" w:eastAsia="宋体" w:cs="Arial"/>
                <w:sz w:val="21"/>
                <w:szCs w:val="21"/>
                <w:lang w:val="en-US" w:eastAsia="zh-CN"/>
              </w:rPr>
              <w:t>（</w:t>
            </w:r>
            <w:r>
              <w:rPr>
                <w:rFonts w:hint="eastAsia" w:ascii="Times New Roman" w:hAnsi="Times New Roman" w:eastAsia="宋体" w:cs="Times New Roman"/>
                <w:sz w:val="21"/>
                <w:szCs w:val="21"/>
                <w:lang w:val="en-US" w:eastAsia="zh-CN"/>
              </w:rPr>
              <w:t>25</w:t>
            </w:r>
            <w:r>
              <w:rPr>
                <w:rFonts w:hint="eastAsia" w:ascii="宋体" w:hAnsi="宋体" w:eastAsia="宋体" w:cs="宋体"/>
                <w:color w:val="auto"/>
                <w:sz w:val="21"/>
                <w:szCs w:val="21"/>
              </w:rPr>
              <w:t>～</w:t>
            </w:r>
            <w:r>
              <w:rPr>
                <w:rFonts w:hint="eastAsia" w:ascii="Times New Roman" w:hAnsi="Times New Roman" w:eastAsia="宋体" w:cs="Times New Roman"/>
                <w:sz w:val="21"/>
                <w:szCs w:val="21"/>
                <w:lang w:val="en-US" w:eastAsia="zh-CN"/>
              </w:rPr>
              <w:t>28</w:t>
            </w:r>
            <w:r>
              <w:rPr>
                <w:rFonts w:hint="eastAsia" w:ascii="Arial" w:hAnsi="Arial" w:eastAsia="宋体" w:cs="Arial"/>
                <w:sz w:val="21"/>
                <w:szCs w:val="21"/>
                <w:lang w:val="en-US" w:eastAsia="zh-CN"/>
              </w:rPr>
              <w:t>）</w:t>
            </w:r>
            <w:r>
              <w:rPr>
                <w:rFonts w:hint="eastAsia" w:ascii="Times New Roman" w:hAnsi="Times New Roman" w:eastAsia="宋体" w:cs="Times New Roman"/>
                <w:sz w:val="21"/>
                <w:szCs w:val="21"/>
                <w:lang w:val="en-US" w:eastAsia="zh-CN"/>
              </w:rPr>
              <w:t>MPa</w:t>
            </w:r>
          </w:p>
        </w:tc>
        <w:tc>
          <w:tcPr>
            <w:tcW w:w="1944" w:type="dxa"/>
            <w:gridSpan w:val="2"/>
            <w:vAlign w:val="center"/>
          </w:tcPr>
          <w:p>
            <w:pPr>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控制程度</w:t>
            </w:r>
          </w:p>
        </w:tc>
        <w:tc>
          <w:tcPr>
            <w:tcW w:w="1766" w:type="dxa"/>
            <w:vAlign w:val="center"/>
          </w:tcPr>
          <w:p>
            <w:pPr>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高度控制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trPr>
        <w:tc>
          <w:tcPr>
            <w:tcW w:w="10028" w:type="dxa"/>
            <w:gridSpan w:val="8"/>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Cs/>
                <w:sz w:val="21"/>
                <w:szCs w:val="21"/>
              </w:rPr>
            </w:pPr>
            <w:r>
              <w:rPr>
                <w:rFonts w:hint="default" w:ascii="Times New Roman" w:hAnsi="Times New Roman" w:eastAsia="宋体" w:cs="Times New Roman"/>
                <w:kern w:val="0"/>
                <w:sz w:val="21"/>
                <w:szCs w:val="21"/>
              </w:rPr>
              <w:t>测量过程要素概述：</w:t>
            </w:r>
            <w:r>
              <w:rPr>
                <w:rFonts w:hint="default" w:ascii="Times New Roman" w:hAnsi="Times New Roman" w:eastAsia="宋体" w:cs="Times New Roman"/>
                <w:bCs/>
                <w:sz w:val="21"/>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kern w:val="0"/>
                <w:sz w:val="21"/>
                <w:szCs w:val="21"/>
              </w:rPr>
              <w:t>测量设备：</w:t>
            </w:r>
            <w:r>
              <w:rPr>
                <w:rFonts w:hint="eastAsia" w:cs="Times New Roman"/>
                <w:kern w:val="0"/>
                <w:sz w:val="21"/>
                <w:szCs w:val="21"/>
                <w:lang w:eastAsia="zh-CN"/>
              </w:rPr>
              <w:t>压力表</w:t>
            </w:r>
            <w:r>
              <w:rPr>
                <w:rFonts w:hint="default" w:ascii="Times New Roman" w:hAnsi="Times New Roman" w:eastAsia="宋体" w:cs="Times New Roman"/>
                <w:sz w:val="21"/>
                <w:szCs w:val="21"/>
              </w:rPr>
              <w:t>，测量范围</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color w:val="000000"/>
                <w:sz w:val="21"/>
                <w:szCs w:val="21"/>
                <w:shd w:val="clear" w:color="auto" w:fill="FFFFFF"/>
              </w:rPr>
              <w:t>0</w:t>
            </w:r>
            <w:r>
              <w:rPr>
                <w:rFonts w:hint="eastAsia" w:ascii="宋体" w:hAnsi="宋体" w:eastAsia="宋体" w:cs="宋体"/>
                <w:sz w:val="21"/>
                <w:szCs w:val="21"/>
              </w:rPr>
              <w:t>～</w:t>
            </w:r>
            <w:r>
              <w:rPr>
                <w:rFonts w:hint="eastAsia" w:cs="Times New Roman"/>
                <w:color w:val="000000"/>
                <w:sz w:val="21"/>
                <w:szCs w:val="21"/>
                <w:shd w:val="clear" w:color="auto" w:fill="FFFFFF"/>
                <w:lang w:val="en-US" w:eastAsia="zh-CN"/>
              </w:rPr>
              <w:t>60</w:t>
            </w:r>
            <w:r>
              <w:rPr>
                <w:rFonts w:hint="default" w:ascii="Times New Roman" w:hAnsi="Times New Roman" w:eastAsia="宋体" w:cs="Times New Roman"/>
                <w:color w:val="000000"/>
                <w:sz w:val="21"/>
                <w:szCs w:val="21"/>
                <w:shd w:val="clear" w:color="auto" w:fill="FFFFFF"/>
                <w:lang w:val="en-US" w:eastAsia="zh-CN"/>
              </w:rPr>
              <w:t>）MPa</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允许误差</w:t>
            </w:r>
            <w:r>
              <w:rPr>
                <w:rFonts w:hint="default" w:ascii="Times New Roman" w:hAnsi="Times New Roman" w:eastAsia="宋体" w:cs="Times New Roman"/>
                <w:sz w:val="21"/>
                <w:szCs w:val="21"/>
              </w:rPr>
              <w:t>:±</w:t>
            </w:r>
            <w:r>
              <w:rPr>
                <w:rFonts w:hint="eastAsia" w:cs="Times New Roman"/>
                <w:sz w:val="21"/>
                <w:szCs w:val="21"/>
                <w:lang w:val="en-US" w:eastAsia="zh-CN"/>
              </w:rPr>
              <w:t>0.96</w:t>
            </w:r>
            <w:r>
              <w:rPr>
                <w:rFonts w:hint="default" w:ascii="Times New Roman" w:hAnsi="Times New Roman" w:eastAsia="宋体" w:cs="Times New Roman"/>
                <w:sz w:val="21"/>
                <w:szCs w:val="21"/>
                <w:lang w:val="en-US" w:eastAsia="zh-CN"/>
              </w:rPr>
              <w:t>MPa</w:t>
            </w:r>
            <w:r>
              <w:rPr>
                <w:rFonts w:hint="default" w:ascii="Times New Roman" w:hAnsi="Times New Roman" w:eastAsia="宋体" w:cs="Times New Roman"/>
                <w:sz w:val="21"/>
                <w:szCs w:val="21"/>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rPr>
              <w:t>测量方法：</w:t>
            </w:r>
            <w:r>
              <w:rPr>
                <w:rFonts w:hint="default" w:ascii="Times New Roman" w:hAnsi="Times New Roman" w:eastAsia="宋体" w:cs="Times New Roman"/>
                <w:sz w:val="21"/>
                <w:szCs w:val="21"/>
                <w:lang w:val="en-US" w:eastAsia="zh-CN"/>
              </w:rPr>
              <w:t>依据</w:t>
            </w:r>
            <w:r>
              <w:rPr>
                <w:rFonts w:hint="eastAsia" w:ascii="Times New Roman" w:hAnsi="Times New Roman" w:eastAsia="宋体" w:cs="Times New Roman"/>
                <w:sz w:val="21"/>
                <w:szCs w:val="21"/>
                <w:lang w:val="en-US" w:eastAsia="zh-CN"/>
              </w:rPr>
              <w:t>KPX-00《防砂式偏心配水器图纸》</w:t>
            </w:r>
            <w:r>
              <w:rPr>
                <w:rFonts w:hint="default" w:ascii="Times New Roman" w:hAnsi="Times New Roman" w:eastAsia="宋体" w:cs="Times New Roman"/>
                <w:sz w:val="21"/>
                <w:szCs w:val="21"/>
                <w:lang w:val="en-US" w:eastAsia="zh-CN"/>
              </w:rPr>
              <w:t>进行</w:t>
            </w:r>
            <w:r>
              <w:rPr>
                <w:rFonts w:hint="eastAsia" w:cs="Times New Roman"/>
                <w:sz w:val="21"/>
                <w:szCs w:val="21"/>
                <w:lang w:val="en-US" w:eastAsia="zh-CN"/>
              </w:rPr>
              <w:t>试验</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环境条件：常温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测量软件；无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操作者技能：仪器操作人员，经培训合格，有两年以上经验，操作人员取得操作上岗证。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其他影响量：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10028" w:type="dxa"/>
            <w:gridSpan w:val="8"/>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有效性确认记录:</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kern w:val="0"/>
                <w:sz w:val="20"/>
                <w:szCs w:val="20"/>
              </w:rPr>
            </w:pPr>
            <w:r>
              <w:rPr>
                <w:rFonts w:hint="eastAsia" w:ascii="Times New Roman" w:hAnsi="Times New Roman" w:eastAsia="宋体" w:cs="Times New Roman"/>
                <w:sz w:val="21"/>
                <w:szCs w:val="21"/>
                <w:lang w:val="en-US" w:eastAsia="zh-CN"/>
              </w:rPr>
              <w:t>防砂式偏心配水器水压试验</w:t>
            </w:r>
            <w:r>
              <w:rPr>
                <w:rFonts w:hint="eastAsia"/>
                <w:kern w:val="0"/>
                <w:sz w:val="20"/>
                <w:szCs w:val="20"/>
              </w:rPr>
              <w:t>测量过程的有效性，是用一只标准数字压力表与试验中加载压力所使用压力表之间差值进行比对</w:t>
            </w:r>
            <w:r>
              <w:rPr>
                <w:rFonts w:hint="eastAsia" w:ascii="宋体" w:hAnsi="宋体"/>
                <w:color w:val="000000"/>
                <w:sz w:val="20"/>
                <w:szCs w:val="20"/>
              </w:rPr>
              <w:t>，来</w:t>
            </w:r>
            <w:r>
              <w:rPr>
                <w:rFonts w:hint="eastAsia" w:ascii="宋体" w:hAnsi="宋体" w:cs="宋体"/>
                <w:sz w:val="20"/>
                <w:szCs w:val="20"/>
              </w:rPr>
              <w:t>确认测量过程有效性：</w:t>
            </w:r>
          </w:p>
          <w:p>
            <w:pPr>
              <w:keepNext w:val="0"/>
              <w:keepLines w:val="0"/>
              <w:pageBreakBefore w:val="0"/>
              <w:widowControl/>
              <w:kinsoku/>
              <w:wordWrap/>
              <w:overflowPunct/>
              <w:topLinePunct w:val="0"/>
              <w:autoSpaceDE/>
              <w:autoSpaceDN/>
              <w:bidi w:val="0"/>
              <w:adjustRightInd/>
              <w:snapToGrid/>
              <w:spacing w:line="360" w:lineRule="auto"/>
              <w:ind w:firstLine="400" w:firstLineChars="200"/>
              <w:textAlignment w:val="auto"/>
              <w:rPr>
                <w:rFonts w:ascii="宋体" w:hAnsi="宋体" w:cs="宋体"/>
                <w:sz w:val="20"/>
                <w:szCs w:val="20"/>
              </w:rPr>
            </w:pPr>
            <w:r>
              <w:rPr>
                <w:rFonts w:hint="eastAsia" w:ascii="宋体" w:hAnsi="宋体" w:cs="宋体"/>
                <w:sz w:val="20"/>
                <w:szCs w:val="20"/>
                <w:lang w:val="en-US" w:eastAsia="zh-CN"/>
              </w:rPr>
              <w:t>对</w:t>
            </w:r>
            <w:r>
              <w:rPr>
                <w:rFonts w:hint="eastAsia" w:ascii="Times New Roman" w:hAnsi="Times New Roman" w:eastAsia="宋体" w:cs="Times New Roman"/>
                <w:sz w:val="21"/>
                <w:szCs w:val="21"/>
                <w:lang w:val="en-US" w:eastAsia="zh-CN"/>
              </w:rPr>
              <w:t>防砂式偏心配水器</w:t>
            </w:r>
            <w:r>
              <w:rPr>
                <w:rFonts w:hint="eastAsia"/>
                <w:lang w:val="en-US" w:eastAsia="zh-CN"/>
              </w:rPr>
              <w:t>进行</w:t>
            </w:r>
            <w:r>
              <w:rPr>
                <w:rFonts w:hint="eastAsia"/>
              </w:rPr>
              <w:t>水压试验</w:t>
            </w:r>
            <w:r>
              <w:rPr>
                <w:rFonts w:hint="eastAsia"/>
                <w:kern w:val="0"/>
                <w:sz w:val="20"/>
                <w:szCs w:val="20"/>
              </w:rPr>
              <w:t>：</w:t>
            </w:r>
          </w:p>
          <w:p>
            <w:pPr>
              <w:keepNext w:val="0"/>
              <w:keepLines w:val="0"/>
              <w:pageBreakBefore w:val="0"/>
              <w:widowControl/>
              <w:kinsoku/>
              <w:wordWrap/>
              <w:overflowPunct/>
              <w:topLinePunct w:val="0"/>
              <w:autoSpaceDE/>
              <w:autoSpaceDN/>
              <w:bidi w:val="0"/>
              <w:adjustRightInd/>
              <w:snapToGrid/>
              <w:spacing w:line="360" w:lineRule="auto"/>
              <w:ind w:firstLine="400" w:firstLineChars="200"/>
              <w:textAlignment w:val="auto"/>
              <w:rPr>
                <w:rFonts w:ascii="宋体" w:hAnsi="宋体" w:cs="宋体"/>
                <w:sz w:val="20"/>
                <w:szCs w:val="20"/>
              </w:rPr>
            </w:pPr>
            <w:r>
              <w:rPr>
                <w:rFonts w:hint="eastAsia" w:ascii="宋体" w:hAnsi="宋体" w:cs="宋体"/>
                <w:sz w:val="20"/>
                <w:szCs w:val="20"/>
              </w:rPr>
              <w:t>试验用压力表显示值为</w:t>
            </w:r>
            <w:r>
              <w:rPr>
                <w:rFonts w:hint="eastAsia" w:cs="Times New Roman"/>
                <w:sz w:val="21"/>
                <w:szCs w:val="21"/>
                <w:lang w:val="en-US" w:eastAsia="zh-CN"/>
              </w:rPr>
              <w:t>25.86</w:t>
            </w:r>
            <w:r>
              <w:rPr>
                <w:rFonts w:hint="default" w:ascii="Times New Roman" w:hAnsi="Times New Roman" w:eastAsia="宋体" w:cs="Times New Roman"/>
                <w:sz w:val="21"/>
                <w:szCs w:val="21"/>
                <w:lang w:val="en-US" w:eastAsia="zh-CN"/>
              </w:rPr>
              <w:t>MPa</w:t>
            </w:r>
            <w:r>
              <w:rPr>
                <w:rFonts w:hint="eastAsia" w:ascii="宋体" w:hAnsi="宋体" w:cs="宋体"/>
                <w:sz w:val="20"/>
                <w:szCs w:val="20"/>
              </w:rPr>
              <w:t>,标准数字压力表显示值为</w:t>
            </w:r>
            <w:r>
              <w:rPr>
                <w:rFonts w:hint="eastAsia" w:cs="Times New Roman"/>
                <w:sz w:val="21"/>
                <w:szCs w:val="21"/>
                <w:lang w:val="en-US" w:eastAsia="zh-CN"/>
              </w:rPr>
              <w:t>25.70</w:t>
            </w:r>
            <w:r>
              <w:rPr>
                <w:rFonts w:hint="default" w:ascii="Times New Roman" w:hAnsi="Times New Roman" w:eastAsia="宋体" w:cs="Times New Roman"/>
                <w:sz w:val="21"/>
                <w:szCs w:val="21"/>
                <w:lang w:val="en-US" w:eastAsia="zh-CN"/>
              </w:rPr>
              <w:t>MPa</w:t>
            </w:r>
            <w:r>
              <w:rPr>
                <w:rFonts w:hint="eastAsia" w:ascii="宋体" w:hAnsi="宋体" w:cs="宋体"/>
                <w:sz w:val="20"/>
                <w:szCs w:val="20"/>
              </w:rPr>
              <w:t>，</w:t>
            </w:r>
          </w:p>
          <w:p>
            <w:pPr>
              <w:keepNext w:val="0"/>
              <w:keepLines w:val="0"/>
              <w:pageBreakBefore w:val="0"/>
              <w:widowControl/>
              <w:kinsoku/>
              <w:wordWrap/>
              <w:overflowPunct/>
              <w:topLinePunct w:val="0"/>
              <w:autoSpaceDE/>
              <w:autoSpaceDN/>
              <w:bidi w:val="0"/>
              <w:adjustRightInd/>
              <w:snapToGrid/>
              <w:spacing w:line="360" w:lineRule="auto"/>
              <w:ind w:firstLine="400" w:firstLineChars="200"/>
              <w:textAlignment w:val="auto"/>
              <w:rPr>
                <w:rFonts w:ascii="宋体" w:hAnsi="宋体"/>
                <w:color w:val="000000"/>
                <w:sz w:val="20"/>
                <w:szCs w:val="20"/>
              </w:rPr>
            </w:pPr>
            <w:r>
              <w:rPr>
                <w:rFonts w:hint="eastAsia" w:ascii="宋体" w:hAnsi="宋体"/>
                <w:color w:val="000000"/>
                <w:sz w:val="20"/>
                <w:szCs w:val="20"/>
              </w:rPr>
              <w:t>测量过程的有效性按下列方法计算，</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s="宋体"/>
                <w:kern w:val="0"/>
                <w:sz w:val="24"/>
              </w:rPr>
            </w:pPr>
            <w:r>
              <w:rPr>
                <w:rFonts w:hint="eastAsia" w:ascii="宋体" w:hAnsi="宋体"/>
                <w:color w:val="000000"/>
              </w:rPr>
              <w:t>测量过程的有效性按下列方法计算，</w:t>
            </w:r>
            <w:r>
              <w:rPr>
                <w:rFonts w:hint="eastAsia" w:ascii="宋体" w:hAnsi="宋体" w:cs="宋体"/>
                <w:kern w:val="0"/>
                <w:sz w:val="24"/>
              </w:rPr>
              <w:t xml:space="preserve">E= </w:t>
            </w:r>
            <w:r>
              <w:rPr>
                <w:rFonts w:hint="eastAsia" w:ascii="宋体" w:hAnsi="宋体" w:cs="宋体"/>
                <w:position w:val="-28"/>
                <w:sz w:val="24"/>
              </w:rPr>
              <w:object>
                <v:shape id="_x0000_i1025" o:spt="75" type="#_x0000_t75" style="height:35.25pt;width:40.5pt;" o:ole="t" filled="f" o:preferrelative="t" stroked="f" coordsize="21600,21600">
                  <v:path/>
                  <v:fill on="f" focussize="0,0"/>
                  <v:stroke on="f" joinstyle="miter"/>
                  <v:imagedata r:id="rId5" o:title=""/>
                  <o:lock v:ext="edit" aspectratio="t"/>
                  <w10:wrap type="none"/>
                  <w10:anchorlock/>
                </v:shape>
                <o:OLEObject Type="Embed" ProgID="Equation.DSMT4" ShapeID="_x0000_i1025" DrawAspect="Content" ObjectID="_1468075725" r:id="rId4">
                  <o:LockedField>false</o:LockedField>
                </o:OLEObject>
              </w:object>
            </w:r>
            <w:r>
              <w:rPr>
                <w:rFonts w:hint="eastAsia" w:ascii="宋体" w:hAnsi="宋体" w:cs="宋体"/>
                <w:kern w:val="0"/>
                <w:sz w:val="24"/>
              </w:rPr>
              <w:t>=0.</w:t>
            </w:r>
            <w:r>
              <w:rPr>
                <w:rFonts w:hint="eastAsia" w:ascii="宋体" w:hAnsi="宋体" w:cs="宋体"/>
                <w:kern w:val="0"/>
                <w:sz w:val="24"/>
                <w:lang w:val="en-US" w:eastAsia="zh-CN"/>
              </w:rPr>
              <w:t>10</w:t>
            </w:r>
            <w:r>
              <w:rPr>
                <w:rFonts w:hint="eastAsia" w:ascii="宋体" w:hAnsi="宋体" w:cs="宋体"/>
                <w:kern w:val="0"/>
                <w:sz w:val="24"/>
              </w:rPr>
              <w:t xml:space="preserve">≤1   </w:t>
            </w:r>
          </w:p>
          <w:p>
            <w:pPr>
              <w:keepNext w:val="0"/>
              <w:keepLines w:val="0"/>
              <w:pageBreakBefore w:val="0"/>
              <w:widowControl/>
              <w:kinsoku/>
              <w:wordWrap/>
              <w:overflowPunct/>
              <w:topLinePunct w:val="0"/>
              <w:autoSpaceDE/>
              <w:autoSpaceDN/>
              <w:bidi w:val="0"/>
              <w:adjustRightInd/>
              <w:snapToGrid/>
              <w:spacing w:line="360" w:lineRule="auto"/>
              <w:ind w:firstLine="500" w:firstLineChars="250"/>
              <w:textAlignment w:val="auto"/>
              <w:rPr>
                <w:rFonts w:ascii="宋体" w:hAnsi="宋体"/>
                <w:color w:val="000000"/>
                <w:kern w:val="0"/>
                <w:sz w:val="20"/>
                <w:szCs w:val="20"/>
              </w:rPr>
            </w:pPr>
          </w:p>
          <w:p>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ascii="宋体" w:hAnsi="宋体"/>
                <w:color w:val="000000"/>
                <w:sz w:val="20"/>
                <w:szCs w:val="20"/>
              </w:rPr>
            </w:pPr>
            <w:r>
              <w:rPr>
                <w:rFonts w:hint="eastAsia" w:ascii="宋体" w:hAnsi="宋体"/>
                <w:color w:val="000000"/>
                <w:sz w:val="20"/>
                <w:szCs w:val="20"/>
              </w:rPr>
              <w:t>压力表试验过程正常，</w:t>
            </w:r>
            <w:r>
              <w:rPr>
                <w:rFonts w:hint="eastAsia" w:ascii="宋体" w:hAnsi="宋体"/>
                <w:sz w:val="20"/>
                <w:szCs w:val="20"/>
              </w:rPr>
              <w:t>测量数据稳定，</w:t>
            </w:r>
            <w:r>
              <w:rPr>
                <w:rFonts w:hint="eastAsia" w:ascii="宋体" w:hAnsi="宋体"/>
                <w:color w:val="000000"/>
                <w:sz w:val="20"/>
                <w:szCs w:val="20"/>
              </w:rPr>
              <w:t>满足计量要求，</w:t>
            </w:r>
            <w:r>
              <w:rPr>
                <w:rFonts w:hint="eastAsia" w:ascii="宋体" w:hAnsi="宋体" w:cs="宋体"/>
                <w:kern w:val="0"/>
                <w:sz w:val="20"/>
                <w:szCs w:val="20"/>
              </w:rPr>
              <w:t>此测量过程有效。</w:t>
            </w:r>
          </w:p>
          <w:p>
            <w:pPr>
              <w:keepNext w:val="0"/>
              <w:keepLines w:val="0"/>
              <w:pageBreakBefore w:val="0"/>
              <w:kinsoku/>
              <w:wordWrap/>
              <w:overflowPunct/>
              <w:topLinePunct w:val="0"/>
              <w:autoSpaceDE/>
              <w:autoSpaceDN/>
              <w:bidi w:val="0"/>
              <w:snapToGrid/>
              <w:spacing w:line="360" w:lineRule="auto"/>
              <w:ind w:firstLine="420" w:firstLineChars="200"/>
              <w:jc w:val="left"/>
              <w:textAlignment w:val="auto"/>
              <w:rPr>
                <w:rFonts w:hint="default" w:ascii="Times New Roman" w:hAnsi="Times New Roman" w:eastAsia="宋体" w:cs="Times New Roman"/>
                <w:sz w:val="21"/>
                <w:szCs w:val="21"/>
                <w:lang w:eastAsia="zh-CN"/>
              </w:rPr>
            </w:pPr>
          </w:p>
          <w:p>
            <w:pPr>
              <w:keepNext w:val="0"/>
              <w:keepLines w:val="0"/>
              <w:pageBreakBefore w:val="0"/>
              <w:kinsoku/>
              <w:wordWrap/>
              <w:overflowPunct/>
              <w:topLinePunct w:val="0"/>
              <w:autoSpaceDE/>
              <w:autoSpaceDN/>
              <w:bidi w:val="0"/>
              <w:snapToGrid/>
              <w:spacing w:line="360" w:lineRule="auto"/>
              <w:ind w:firstLine="420" w:firstLineChars="200"/>
              <w:jc w:val="left"/>
              <w:textAlignment w:val="auto"/>
              <w:rPr>
                <w:rFonts w:hint="default" w:ascii="Times New Roman" w:hAnsi="Times New Roman" w:eastAsia="宋体" w:cs="Times New Roman"/>
                <w:sz w:val="21"/>
                <w:szCs w:val="21"/>
                <w:lang w:eastAsia="zh-CN"/>
              </w:rPr>
            </w:pPr>
            <w:r>
              <w:rPr>
                <w:rFonts w:hint="default"/>
                <w:lang w:val="en-US" w:eastAsia="zh-CN"/>
              </w:rPr>
              <w:drawing>
                <wp:anchor distT="0" distB="0" distL="114300" distR="114300" simplePos="0" relativeHeight="251659264" behindDoc="0" locked="0" layoutInCell="1" allowOverlap="1">
                  <wp:simplePos x="0" y="0"/>
                  <wp:positionH relativeFrom="column">
                    <wp:posOffset>716915</wp:posOffset>
                  </wp:positionH>
                  <wp:positionV relativeFrom="paragraph">
                    <wp:posOffset>182880</wp:posOffset>
                  </wp:positionV>
                  <wp:extent cx="733425" cy="354330"/>
                  <wp:effectExtent l="0" t="0" r="13335" b="11430"/>
                  <wp:wrapNone/>
                  <wp:docPr id="37" name="图片 37" descr="beebdf3880df0e6e7e5aee13ae762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beebdf3880df0e6e7e5aee13ae7626a"/>
                          <pic:cNvPicPr>
                            <a:picLocks noChangeAspect="1"/>
                          </pic:cNvPicPr>
                        </pic:nvPicPr>
                        <pic:blipFill>
                          <a:blip r:embed="rId6"/>
                          <a:srcRect l="40436" t="38703" r="35353" b="52393"/>
                          <a:stretch>
                            <a:fillRect/>
                          </a:stretch>
                        </pic:blipFill>
                        <pic:spPr>
                          <a:xfrm>
                            <a:off x="0" y="0"/>
                            <a:ext cx="733425" cy="354330"/>
                          </a:xfrm>
                          <a:prstGeom prst="rect">
                            <a:avLst/>
                          </a:prstGeom>
                        </pic:spPr>
                      </pic:pic>
                    </a:graphicData>
                  </a:graphic>
                </wp:anchor>
              </w:drawing>
            </w:r>
          </w:p>
          <w:p>
            <w:pPr>
              <w:keepNext w:val="0"/>
              <w:keepLines w:val="0"/>
              <w:pageBreakBefore w:val="0"/>
              <w:kinsoku/>
              <w:wordWrap/>
              <w:overflowPunct/>
              <w:topLinePunct w:val="0"/>
              <w:autoSpaceDE/>
              <w:autoSpaceDN/>
              <w:bidi w:val="0"/>
              <w:snapToGrid/>
              <w:spacing w:line="360" w:lineRule="auto"/>
              <w:textAlignment w:val="auto"/>
              <w:rPr>
                <w:rFonts w:hint="eastAsia"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rPr>
              <w:t xml:space="preserve">确认人员：                      </w:t>
            </w:r>
            <w:r>
              <w:rPr>
                <w:rFonts w:hint="default" w:ascii="Times New Roman" w:hAnsi="Times New Roman" w:eastAsia="宋体" w:cs="Times New Roman"/>
                <w:kern w:val="0"/>
                <w:sz w:val="21"/>
                <w:szCs w:val="21"/>
                <w:lang w:val="en-US" w:eastAsia="zh-CN"/>
              </w:rPr>
              <w:t xml:space="preserve">   </w:t>
            </w:r>
            <w:r>
              <w:rPr>
                <w:rFonts w:hint="eastAsia" w:ascii="Times New Roman" w:hAnsi="Times New Roman" w:cs="Times New Roman"/>
                <w:kern w:val="0"/>
                <w:sz w:val="21"/>
                <w:szCs w:val="21"/>
                <w:lang w:val="en-US" w:eastAsia="zh-CN"/>
              </w:rPr>
              <w:t xml:space="preserve">  </w:t>
            </w:r>
            <w:r>
              <w:rPr>
                <w:rFonts w:hint="eastAsia" w:cs="Times New Roman"/>
                <w:kern w:val="0"/>
                <w:sz w:val="21"/>
                <w:szCs w:val="21"/>
                <w:lang w:val="en-US" w:eastAsia="zh-CN"/>
              </w:rPr>
              <w:t xml:space="preserve">        </w:t>
            </w:r>
            <w:r>
              <w:rPr>
                <w:rFonts w:hint="eastAsia" w:ascii="Times New Roman" w:hAnsi="Times New Roman" w:cs="Times New Roman"/>
                <w:kern w:val="0"/>
                <w:sz w:val="21"/>
                <w:szCs w:val="21"/>
                <w:lang w:val="en-US" w:eastAsia="zh-CN"/>
              </w:rPr>
              <w:t xml:space="preserve"> </w:t>
            </w:r>
            <w:r>
              <w:rPr>
                <w:rFonts w:hint="default" w:ascii="Times New Roman" w:hAnsi="Times New Roman" w:eastAsia="宋体" w:cs="Times New Roman"/>
                <w:kern w:val="0"/>
                <w:sz w:val="21"/>
                <w:szCs w:val="21"/>
                <w:lang w:val="en-US" w:eastAsia="zh-CN"/>
              </w:rPr>
              <w:t xml:space="preserve">  </w:t>
            </w:r>
            <w:r>
              <w:rPr>
                <w:rFonts w:hint="default" w:ascii="Times New Roman" w:hAnsi="Times New Roman" w:eastAsia="宋体" w:cs="Times New Roman"/>
                <w:kern w:val="0"/>
                <w:sz w:val="21"/>
                <w:szCs w:val="21"/>
              </w:rPr>
              <w:t>日期：</w:t>
            </w:r>
            <w:r>
              <w:rPr>
                <w:rFonts w:hint="eastAsia" w:cs="Times New Roman"/>
                <w:kern w:val="0"/>
                <w:sz w:val="21"/>
                <w:szCs w:val="21"/>
                <w:lang w:val="en-US" w:eastAsia="zh-CN"/>
              </w:rPr>
              <w:t xml:space="preserve"> </w:t>
            </w:r>
            <w:r>
              <w:rPr>
                <w:rFonts w:hint="default" w:ascii="Times New Roman" w:hAnsi="Times New Roman" w:eastAsia="宋体" w:cs="Times New Roman"/>
                <w:kern w:val="0"/>
                <w:sz w:val="21"/>
                <w:szCs w:val="21"/>
              </w:rPr>
              <w:t>202</w:t>
            </w:r>
            <w:r>
              <w:rPr>
                <w:rFonts w:hint="eastAsia" w:cs="Times New Roman"/>
                <w:kern w:val="0"/>
                <w:sz w:val="21"/>
                <w:szCs w:val="21"/>
                <w:lang w:val="en-US" w:eastAsia="zh-CN"/>
              </w:rPr>
              <w:t>2</w:t>
            </w:r>
            <w:r>
              <w:rPr>
                <w:rFonts w:hint="default" w:ascii="Times New Roman" w:hAnsi="Times New Roman" w:eastAsia="宋体" w:cs="Times New Roman"/>
                <w:kern w:val="0"/>
                <w:sz w:val="21"/>
                <w:szCs w:val="21"/>
              </w:rPr>
              <w:t>年</w:t>
            </w:r>
            <w:r>
              <w:rPr>
                <w:rFonts w:hint="eastAsia" w:cs="Times New Roman"/>
                <w:kern w:val="0"/>
                <w:sz w:val="21"/>
                <w:szCs w:val="21"/>
                <w:lang w:val="en-US" w:eastAsia="zh-CN"/>
              </w:rPr>
              <w:t>1</w:t>
            </w:r>
            <w:r>
              <w:rPr>
                <w:rFonts w:hint="default" w:ascii="Times New Roman" w:hAnsi="Times New Roman" w:eastAsia="宋体" w:cs="Times New Roman"/>
                <w:kern w:val="0"/>
                <w:sz w:val="21"/>
                <w:szCs w:val="21"/>
              </w:rPr>
              <w:t>月</w:t>
            </w:r>
            <w:r>
              <w:rPr>
                <w:rFonts w:hint="eastAsia" w:cs="Times New Roman"/>
                <w:kern w:val="0"/>
                <w:sz w:val="21"/>
                <w:szCs w:val="21"/>
                <w:lang w:val="en-US" w:eastAsia="zh-CN"/>
              </w:rPr>
              <w:t>19</w:t>
            </w:r>
            <w:r>
              <w:rPr>
                <w:rFonts w:hint="default" w:ascii="Times New Roman" w:hAnsi="Times New Roman" w:eastAsia="宋体" w:cs="Times New Roman"/>
                <w:kern w:val="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8" w:type="dxa"/>
            <w:gridSpan w:val="8"/>
          </w:tcPr>
          <w:p>
            <w:pPr>
              <w:spacing w:line="360" w:lineRule="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变更记录: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Pr>
          <w:p>
            <w:pPr>
              <w:spacing w:line="360" w:lineRule="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日  期</w:t>
            </w:r>
          </w:p>
        </w:tc>
        <w:tc>
          <w:tcPr>
            <w:tcW w:w="5593" w:type="dxa"/>
            <w:gridSpan w:val="5"/>
          </w:tcPr>
          <w:p>
            <w:pPr>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变   更   内   容</w:t>
            </w:r>
          </w:p>
        </w:tc>
        <w:tc>
          <w:tcPr>
            <w:tcW w:w="3311" w:type="dxa"/>
            <w:gridSpan w:val="2"/>
          </w:tcPr>
          <w:p>
            <w:pPr>
              <w:spacing w:line="360" w:lineRule="auto"/>
              <w:ind w:firstLine="315" w:firstLineChars="150"/>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批准人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Pr>
          <w:p>
            <w:pPr>
              <w:spacing w:line="360" w:lineRule="auto"/>
              <w:rPr>
                <w:rFonts w:hint="default" w:ascii="Times New Roman" w:hAnsi="Times New Roman" w:eastAsia="宋体" w:cs="Times New Roman"/>
                <w:kern w:val="0"/>
                <w:sz w:val="21"/>
                <w:szCs w:val="21"/>
              </w:rPr>
            </w:pPr>
          </w:p>
        </w:tc>
        <w:tc>
          <w:tcPr>
            <w:tcW w:w="5593" w:type="dxa"/>
            <w:gridSpan w:val="5"/>
          </w:tcPr>
          <w:p>
            <w:pPr>
              <w:spacing w:line="360" w:lineRule="auto"/>
              <w:rPr>
                <w:rFonts w:hint="default" w:ascii="Times New Roman" w:hAnsi="Times New Roman" w:eastAsia="宋体" w:cs="Times New Roman"/>
                <w:kern w:val="0"/>
                <w:sz w:val="21"/>
                <w:szCs w:val="21"/>
              </w:rPr>
            </w:pPr>
          </w:p>
        </w:tc>
        <w:tc>
          <w:tcPr>
            <w:tcW w:w="3311" w:type="dxa"/>
            <w:gridSpan w:val="2"/>
          </w:tcPr>
          <w:p>
            <w:pPr>
              <w:spacing w:line="360" w:lineRule="auto"/>
              <w:rPr>
                <w:rFonts w:hint="default" w:ascii="Times New Roman" w:hAnsi="Times New Roman" w:eastAsia="宋体" w:cs="Times New Roman"/>
                <w:kern w:val="0"/>
                <w:sz w:val="21"/>
                <w:szCs w:val="21"/>
              </w:rPr>
            </w:pPr>
          </w:p>
        </w:tc>
      </w:tr>
    </w:tbl>
    <w:p>
      <w:pPr>
        <w:spacing w:line="360" w:lineRule="auto"/>
        <w:rPr>
          <w:sz w:val="24"/>
        </w:rPr>
      </w:pPr>
    </w:p>
    <w:sectPr>
      <w:pgSz w:w="11906" w:h="16838"/>
      <w:pgMar w:top="1134" w:right="1077"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C41"/>
    <w:rsid w:val="00015D69"/>
    <w:rsid w:val="00017121"/>
    <w:rsid w:val="00017D4B"/>
    <w:rsid w:val="00033738"/>
    <w:rsid w:val="00085035"/>
    <w:rsid w:val="000A31E5"/>
    <w:rsid w:val="000E64D5"/>
    <w:rsid w:val="00155CCF"/>
    <w:rsid w:val="0019548E"/>
    <w:rsid w:val="002044C5"/>
    <w:rsid w:val="00242719"/>
    <w:rsid w:val="002769A3"/>
    <w:rsid w:val="00285C9B"/>
    <w:rsid w:val="002C1369"/>
    <w:rsid w:val="002C4A34"/>
    <w:rsid w:val="00327686"/>
    <w:rsid w:val="003752B0"/>
    <w:rsid w:val="0038590B"/>
    <w:rsid w:val="003C5179"/>
    <w:rsid w:val="003D394F"/>
    <w:rsid w:val="0040009A"/>
    <w:rsid w:val="00421646"/>
    <w:rsid w:val="004372F5"/>
    <w:rsid w:val="004C697D"/>
    <w:rsid w:val="004E37C1"/>
    <w:rsid w:val="004E3DE6"/>
    <w:rsid w:val="005009BE"/>
    <w:rsid w:val="00512497"/>
    <w:rsid w:val="00516F19"/>
    <w:rsid w:val="0052329F"/>
    <w:rsid w:val="005462A5"/>
    <w:rsid w:val="00553385"/>
    <w:rsid w:val="00562C19"/>
    <w:rsid w:val="005B1D01"/>
    <w:rsid w:val="005C0ED0"/>
    <w:rsid w:val="005D10F0"/>
    <w:rsid w:val="005F2E7A"/>
    <w:rsid w:val="006245B9"/>
    <w:rsid w:val="00664C7E"/>
    <w:rsid w:val="006B4C2F"/>
    <w:rsid w:val="006C46E7"/>
    <w:rsid w:val="006D2339"/>
    <w:rsid w:val="00712B77"/>
    <w:rsid w:val="00756D95"/>
    <w:rsid w:val="007C3D73"/>
    <w:rsid w:val="007C70B9"/>
    <w:rsid w:val="00860C7C"/>
    <w:rsid w:val="00872EEB"/>
    <w:rsid w:val="008A0DD7"/>
    <w:rsid w:val="008D45F0"/>
    <w:rsid w:val="00990523"/>
    <w:rsid w:val="00990928"/>
    <w:rsid w:val="009F4E1A"/>
    <w:rsid w:val="009F7572"/>
    <w:rsid w:val="00A04902"/>
    <w:rsid w:val="00A36CBF"/>
    <w:rsid w:val="00A67C41"/>
    <w:rsid w:val="00A76DE9"/>
    <w:rsid w:val="00A921C5"/>
    <w:rsid w:val="00AD28DD"/>
    <w:rsid w:val="00AE1D82"/>
    <w:rsid w:val="00B0374D"/>
    <w:rsid w:val="00B71468"/>
    <w:rsid w:val="00BB4677"/>
    <w:rsid w:val="00BD30CD"/>
    <w:rsid w:val="00BF73F1"/>
    <w:rsid w:val="00BF7D97"/>
    <w:rsid w:val="00C262C4"/>
    <w:rsid w:val="00C31A69"/>
    <w:rsid w:val="00C45DE0"/>
    <w:rsid w:val="00C56103"/>
    <w:rsid w:val="00D33312"/>
    <w:rsid w:val="00D4674A"/>
    <w:rsid w:val="00D6253A"/>
    <w:rsid w:val="00D64B35"/>
    <w:rsid w:val="00E174D8"/>
    <w:rsid w:val="00E46334"/>
    <w:rsid w:val="00E90CF8"/>
    <w:rsid w:val="00EA755A"/>
    <w:rsid w:val="00EC2A71"/>
    <w:rsid w:val="00ED58C3"/>
    <w:rsid w:val="00EF6280"/>
    <w:rsid w:val="00F17418"/>
    <w:rsid w:val="00F56595"/>
    <w:rsid w:val="00F7042C"/>
    <w:rsid w:val="00F75E28"/>
    <w:rsid w:val="00F77A09"/>
    <w:rsid w:val="00FA7837"/>
    <w:rsid w:val="00FF0DB2"/>
    <w:rsid w:val="00FF7566"/>
    <w:rsid w:val="01A1563E"/>
    <w:rsid w:val="02325D64"/>
    <w:rsid w:val="02433C40"/>
    <w:rsid w:val="0250330A"/>
    <w:rsid w:val="03167C92"/>
    <w:rsid w:val="0480597B"/>
    <w:rsid w:val="04A837F3"/>
    <w:rsid w:val="04C950A2"/>
    <w:rsid w:val="05FD30FB"/>
    <w:rsid w:val="062171DC"/>
    <w:rsid w:val="064938E7"/>
    <w:rsid w:val="09C65D77"/>
    <w:rsid w:val="09E20BCB"/>
    <w:rsid w:val="0A187D34"/>
    <w:rsid w:val="0A7D22C2"/>
    <w:rsid w:val="0AD474E0"/>
    <w:rsid w:val="0AD65606"/>
    <w:rsid w:val="0B2E06AB"/>
    <w:rsid w:val="0B371EFB"/>
    <w:rsid w:val="0B8602EE"/>
    <w:rsid w:val="0E63755A"/>
    <w:rsid w:val="0E8F268F"/>
    <w:rsid w:val="0EDA7075"/>
    <w:rsid w:val="0FA8224E"/>
    <w:rsid w:val="0FD35B6A"/>
    <w:rsid w:val="10D97158"/>
    <w:rsid w:val="12C063C8"/>
    <w:rsid w:val="131F5434"/>
    <w:rsid w:val="135A7270"/>
    <w:rsid w:val="142025D9"/>
    <w:rsid w:val="146F541C"/>
    <w:rsid w:val="14941BBA"/>
    <w:rsid w:val="150A6223"/>
    <w:rsid w:val="15C86F9E"/>
    <w:rsid w:val="160419C5"/>
    <w:rsid w:val="16304F76"/>
    <w:rsid w:val="16CA1642"/>
    <w:rsid w:val="17082EC9"/>
    <w:rsid w:val="182E5CC8"/>
    <w:rsid w:val="1A2047B5"/>
    <w:rsid w:val="1AC00ACD"/>
    <w:rsid w:val="1B1703EE"/>
    <w:rsid w:val="1B90325C"/>
    <w:rsid w:val="1BEA752C"/>
    <w:rsid w:val="1D42750D"/>
    <w:rsid w:val="1D6C4CA0"/>
    <w:rsid w:val="1EE64F1E"/>
    <w:rsid w:val="1FCE64FF"/>
    <w:rsid w:val="20072A16"/>
    <w:rsid w:val="200E18AA"/>
    <w:rsid w:val="201B2488"/>
    <w:rsid w:val="216B60FB"/>
    <w:rsid w:val="222D08D6"/>
    <w:rsid w:val="2451656B"/>
    <w:rsid w:val="247B2D9D"/>
    <w:rsid w:val="24F346C3"/>
    <w:rsid w:val="26556FB0"/>
    <w:rsid w:val="266E7D3C"/>
    <w:rsid w:val="2715464B"/>
    <w:rsid w:val="27CC0946"/>
    <w:rsid w:val="287C6B79"/>
    <w:rsid w:val="28C9671B"/>
    <w:rsid w:val="29486A33"/>
    <w:rsid w:val="2A923EBC"/>
    <w:rsid w:val="2AB60244"/>
    <w:rsid w:val="2B027DAA"/>
    <w:rsid w:val="2B9D682F"/>
    <w:rsid w:val="2D0F4C79"/>
    <w:rsid w:val="2D6100A6"/>
    <w:rsid w:val="2DD221A3"/>
    <w:rsid w:val="2EB85A5B"/>
    <w:rsid w:val="30CC05EF"/>
    <w:rsid w:val="30D41BCB"/>
    <w:rsid w:val="310E323E"/>
    <w:rsid w:val="31476007"/>
    <w:rsid w:val="31745A3B"/>
    <w:rsid w:val="31980D2E"/>
    <w:rsid w:val="326C0146"/>
    <w:rsid w:val="32A34BCA"/>
    <w:rsid w:val="32A567BC"/>
    <w:rsid w:val="32FA3A10"/>
    <w:rsid w:val="331049B2"/>
    <w:rsid w:val="33B92A98"/>
    <w:rsid w:val="34812DFE"/>
    <w:rsid w:val="35971DAE"/>
    <w:rsid w:val="36065254"/>
    <w:rsid w:val="36C251CB"/>
    <w:rsid w:val="36C32C9C"/>
    <w:rsid w:val="37043E05"/>
    <w:rsid w:val="373930EA"/>
    <w:rsid w:val="374A0880"/>
    <w:rsid w:val="378D263C"/>
    <w:rsid w:val="37DF56DE"/>
    <w:rsid w:val="39894137"/>
    <w:rsid w:val="3AA11502"/>
    <w:rsid w:val="3B1C7502"/>
    <w:rsid w:val="3B4C7F6B"/>
    <w:rsid w:val="3B8B3A81"/>
    <w:rsid w:val="3CCE6492"/>
    <w:rsid w:val="3D64598E"/>
    <w:rsid w:val="3D662ADD"/>
    <w:rsid w:val="3E081277"/>
    <w:rsid w:val="3E9A1737"/>
    <w:rsid w:val="3EC16F05"/>
    <w:rsid w:val="3EF234CC"/>
    <w:rsid w:val="3F622504"/>
    <w:rsid w:val="3FB31B51"/>
    <w:rsid w:val="40293636"/>
    <w:rsid w:val="426E3126"/>
    <w:rsid w:val="42890B95"/>
    <w:rsid w:val="43DD09A7"/>
    <w:rsid w:val="43E02C54"/>
    <w:rsid w:val="440344E1"/>
    <w:rsid w:val="463F0CA3"/>
    <w:rsid w:val="466F6414"/>
    <w:rsid w:val="47374E77"/>
    <w:rsid w:val="4905522D"/>
    <w:rsid w:val="494250D6"/>
    <w:rsid w:val="4A517A9F"/>
    <w:rsid w:val="4A522591"/>
    <w:rsid w:val="4B49653C"/>
    <w:rsid w:val="4B8F7419"/>
    <w:rsid w:val="4B9B2BC6"/>
    <w:rsid w:val="4BF83A28"/>
    <w:rsid w:val="4C5D5369"/>
    <w:rsid w:val="4C6931DA"/>
    <w:rsid w:val="4D9F37BB"/>
    <w:rsid w:val="4EB95EF2"/>
    <w:rsid w:val="4FBB0E76"/>
    <w:rsid w:val="507F7F38"/>
    <w:rsid w:val="50EC4610"/>
    <w:rsid w:val="50F4127C"/>
    <w:rsid w:val="51C225AB"/>
    <w:rsid w:val="51FF790E"/>
    <w:rsid w:val="526D38AB"/>
    <w:rsid w:val="528A64F7"/>
    <w:rsid w:val="52B02E2A"/>
    <w:rsid w:val="53637B61"/>
    <w:rsid w:val="536E4ECD"/>
    <w:rsid w:val="5379521F"/>
    <w:rsid w:val="53F7769E"/>
    <w:rsid w:val="54E1182F"/>
    <w:rsid w:val="54E74B4C"/>
    <w:rsid w:val="55077592"/>
    <w:rsid w:val="552D17E9"/>
    <w:rsid w:val="5603500E"/>
    <w:rsid w:val="566674E7"/>
    <w:rsid w:val="569317CE"/>
    <w:rsid w:val="56C3440A"/>
    <w:rsid w:val="56DD42B1"/>
    <w:rsid w:val="57F15CFC"/>
    <w:rsid w:val="57FF67F1"/>
    <w:rsid w:val="583C1C46"/>
    <w:rsid w:val="587163B7"/>
    <w:rsid w:val="59484BEB"/>
    <w:rsid w:val="59A9776D"/>
    <w:rsid w:val="5D0562AB"/>
    <w:rsid w:val="5D1702B6"/>
    <w:rsid w:val="5D992AD7"/>
    <w:rsid w:val="5E516A0E"/>
    <w:rsid w:val="5FE32D2A"/>
    <w:rsid w:val="61434996"/>
    <w:rsid w:val="62D350FF"/>
    <w:rsid w:val="63A55DC6"/>
    <w:rsid w:val="63D373AA"/>
    <w:rsid w:val="640F6A02"/>
    <w:rsid w:val="64153D54"/>
    <w:rsid w:val="6446508D"/>
    <w:rsid w:val="64DF1110"/>
    <w:rsid w:val="66187213"/>
    <w:rsid w:val="674A0590"/>
    <w:rsid w:val="68C5565A"/>
    <w:rsid w:val="69701A29"/>
    <w:rsid w:val="6A00402B"/>
    <w:rsid w:val="6A6C3816"/>
    <w:rsid w:val="6BAA4B7F"/>
    <w:rsid w:val="6C9E4167"/>
    <w:rsid w:val="6D051D75"/>
    <w:rsid w:val="6DB53922"/>
    <w:rsid w:val="6E7E370D"/>
    <w:rsid w:val="6EA85132"/>
    <w:rsid w:val="6EBC351E"/>
    <w:rsid w:val="6F944730"/>
    <w:rsid w:val="6FED0A0F"/>
    <w:rsid w:val="70026F8C"/>
    <w:rsid w:val="702B00C5"/>
    <w:rsid w:val="70B86382"/>
    <w:rsid w:val="710E41D8"/>
    <w:rsid w:val="71DF2089"/>
    <w:rsid w:val="73182C21"/>
    <w:rsid w:val="74290083"/>
    <w:rsid w:val="74361C5D"/>
    <w:rsid w:val="74492853"/>
    <w:rsid w:val="75AA4E6E"/>
    <w:rsid w:val="76891A37"/>
    <w:rsid w:val="7690091C"/>
    <w:rsid w:val="76C2035D"/>
    <w:rsid w:val="76F26C6B"/>
    <w:rsid w:val="78291146"/>
    <w:rsid w:val="78335AEC"/>
    <w:rsid w:val="78F81619"/>
    <w:rsid w:val="79041122"/>
    <w:rsid w:val="797234C1"/>
    <w:rsid w:val="7976134F"/>
    <w:rsid w:val="7AC422D3"/>
    <w:rsid w:val="7AD56216"/>
    <w:rsid w:val="7B3613A3"/>
    <w:rsid w:val="7B4600A2"/>
    <w:rsid w:val="7B9176E8"/>
    <w:rsid w:val="7CF40067"/>
    <w:rsid w:val="7D243315"/>
    <w:rsid w:val="7D816602"/>
    <w:rsid w:val="7DB21E5C"/>
    <w:rsid w:val="7DF0115E"/>
    <w:rsid w:val="7E197F67"/>
    <w:rsid w:val="7EF62E98"/>
    <w:rsid w:val="7FBF57A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rFonts w:ascii="Calibri" w:hAnsi="Calibri"/>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rFonts w:ascii="Calibri" w:hAnsi="Calibri"/>
      <w:sz w:val="18"/>
      <w:szCs w:val="18"/>
    </w:rPr>
  </w:style>
  <w:style w:type="table" w:styleId="5">
    <w:name w:val="Table Grid"/>
    <w:basedOn w:val="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脚 字符"/>
    <w:link w:val="2"/>
    <w:qFormat/>
    <w:locked/>
    <w:uiPriority w:val="99"/>
    <w:rPr>
      <w:rFonts w:cs="Times New Roman"/>
      <w:sz w:val="18"/>
      <w:szCs w:val="18"/>
    </w:rPr>
  </w:style>
  <w:style w:type="character" w:customStyle="1" w:styleId="8">
    <w:name w:val="页眉 字符"/>
    <w:link w:val="3"/>
    <w:qFormat/>
    <w:locked/>
    <w:uiPriority w:val="99"/>
    <w:rPr>
      <w:rFonts w:cs="Times New Roman"/>
      <w:sz w:val="18"/>
      <w:szCs w:val="18"/>
    </w:rPr>
  </w:style>
  <w:style w:type="character" w:styleId="9">
    <w:name w:val="Placeholder Text"/>
    <w:basedOn w:val="6"/>
    <w:semiHidden/>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Pages>
  <Words>123</Words>
  <Characters>702</Characters>
  <Lines>5</Lines>
  <Paragraphs>1</Paragraphs>
  <TotalTime>1</TotalTime>
  <ScaleCrop>false</ScaleCrop>
  <LinksUpToDate>false</LinksUpToDate>
  <CharactersWithSpaces>824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2020-05-05T08:23:00Z</dcterms:created>
  <dc:creator>wsp</dc:creator>
  <cp:lastModifiedBy>yingjie</cp:lastModifiedBy>
  <cp:lastPrinted>2019-11-26T08:36:00Z</cp:lastPrinted>
  <dcterms:modified xsi:type="dcterms:W3CDTF">2022-01-21T08:15:38Z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DB17234BFEAB4F8F84D084CED3543084</vt:lpwstr>
  </property>
</Properties>
</file>