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1082-2021-E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陕西品筑实业发展有限公司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郭力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91610000059694430X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1" w:name="体系人数"/>
            <w:r>
              <w:rPr>
                <w:sz w:val="22"/>
                <w:szCs w:val="22"/>
              </w:rPr>
              <w:t>23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2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3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4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5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6" w:name="组织名称Add1"/>
            <w:r>
              <w:rPr>
                <w:rFonts w:hint="eastAsia"/>
                <w:sz w:val="22"/>
                <w:szCs w:val="22"/>
              </w:rPr>
              <w:t>陕西品筑实业发展有限公司</w:t>
            </w:r>
            <w:bookmarkEnd w:id="16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审核范围"/>
            <w:r>
              <w:rPr>
                <w:sz w:val="22"/>
                <w:szCs w:val="22"/>
              </w:rPr>
              <w:t>混凝土外加剂（聚羧酸高性能减水剂）的销售所涉及场所的相关环境管理活动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注册地址"/>
            <w:r>
              <w:rPr>
                <w:rFonts w:hint="eastAsia"/>
                <w:sz w:val="22"/>
                <w:szCs w:val="22"/>
                <w:lang w:val="en-GB"/>
              </w:rPr>
              <w:t>陕西省西安市浐灞生态区浐灞大道浐灞半岛A15区11号楼一单元503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办公地址"/>
            <w:r>
              <w:rPr>
                <w:rFonts w:hint="eastAsia"/>
                <w:sz w:val="22"/>
                <w:szCs w:val="22"/>
                <w:lang w:val="en-GB"/>
              </w:rPr>
              <w:t>陕西省西安市浐灞生态区浐灞大道浐灞半岛A15区11号楼一单元503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Shaanxi Pinzhu Industrial Development Co., Ltd.</w:t>
            </w:r>
            <w:bookmarkStart w:id="20" w:name="_GoBack"/>
            <w:bookmarkEnd w:id="20"/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 xml:space="preserve">Environmental </w:t>
            </w:r>
            <w:r>
              <w:rPr>
                <w:rFonts w:hint="eastAsia"/>
                <w:sz w:val="21"/>
                <w:szCs w:val="16"/>
                <w:lang w:val="en-US" w:eastAsia="zh-CN"/>
              </w:rPr>
              <w:t>M</w:t>
            </w:r>
            <w:r>
              <w:rPr>
                <w:rFonts w:hint="eastAsia"/>
                <w:sz w:val="21"/>
                <w:szCs w:val="16"/>
              </w:rPr>
              <w:t xml:space="preserve">anagement </w:t>
            </w:r>
            <w:r>
              <w:rPr>
                <w:rFonts w:hint="eastAsia"/>
                <w:sz w:val="21"/>
                <w:szCs w:val="16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16"/>
              </w:rPr>
              <w:t xml:space="preserve">ctivities in </w:t>
            </w:r>
            <w:r>
              <w:rPr>
                <w:rFonts w:hint="eastAsia"/>
                <w:sz w:val="21"/>
                <w:szCs w:val="16"/>
                <w:lang w:val="en-US" w:eastAsia="zh-CN"/>
              </w:rPr>
              <w:t>P</w:t>
            </w:r>
            <w:r>
              <w:rPr>
                <w:rFonts w:hint="eastAsia"/>
                <w:sz w:val="21"/>
                <w:szCs w:val="16"/>
              </w:rPr>
              <w:t xml:space="preserve">laces </w:t>
            </w:r>
            <w:r>
              <w:rPr>
                <w:rFonts w:hint="eastAsia"/>
                <w:sz w:val="21"/>
                <w:szCs w:val="16"/>
                <w:lang w:val="en-US" w:eastAsia="zh-CN"/>
              </w:rPr>
              <w:t>I</w:t>
            </w:r>
            <w:r>
              <w:rPr>
                <w:rFonts w:hint="eastAsia"/>
                <w:sz w:val="21"/>
                <w:szCs w:val="16"/>
              </w:rPr>
              <w:t xml:space="preserve">nvolved in the </w:t>
            </w:r>
            <w:r>
              <w:rPr>
                <w:rFonts w:hint="eastAsia"/>
                <w:sz w:val="21"/>
                <w:szCs w:val="16"/>
                <w:lang w:val="en-US" w:eastAsia="zh-CN"/>
              </w:rPr>
              <w:t>S</w:t>
            </w:r>
            <w:r>
              <w:rPr>
                <w:rFonts w:hint="eastAsia"/>
                <w:sz w:val="21"/>
                <w:szCs w:val="16"/>
              </w:rPr>
              <w:t xml:space="preserve">ale of </w:t>
            </w:r>
            <w:r>
              <w:rPr>
                <w:rFonts w:hint="eastAsia"/>
                <w:sz w:val="21"/>
                <w:szCs w:val="16"/>
                <w:lang w:val="en-US" w:eastAsia="zh-CN"/>
              </w:rPr>
              <w:t>C</w:t>
            </w:r>
            <w:r>
              <w:rPr>
                <w:rFonts w:hint="eastAsia"/>
                <w:sz w:val="21"/>
                <w:szCs w:val="16"/>
              </w:rPr>
              <w:t xml:space="preserve">oncrete </w:t>
            </w:r>
            <w:r>
              <w:rPr>
                <w:rFonts w:hint="eastAsia"/>
                <w:sz w:val="21"/>
                <w:szCs w:val="16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16"/>
              </w:rPr>
              <w:t>dmixtures (</w:t>
            </w:r>
            <w:r>
              <w:rPr>
                <w:rFonts w:hint="eastAsia"/>
                <w:sz w:val="21"/>
                <w:szCs w:val="16"/>
                <w:lang w:val="en-US" w:eastAsia="zh-CN"/>
              </w:rPr>
              <w:t>P</w:t>
            </w:r>
            <w:r>
              <w:rPr>
                <w:rFonts w:hint="eastAsia"/>
                <w:sz w:val="21"/>
                <w:szCs w:val="16"/>
              </w:rPr>
              <w:t xml:space="preserve">olycarboxylic </w:t>
            </w:r>
            <w:r>
              <w:rPr>
                <w:rFonts w:hint="eastAsia"/>
                <w:sz w:val="21"/>
                <w:szCs w:val="16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16"/>
              </w:rPr>
              <w:t xml:space="preserve">cid </w:t>
            </w:r>
            <w:r>
              <w:rPr>
                <w:rFonts w:hint="eastAsia"/>
                <w:sz w:val="21"/>
                <w:szCs w:val="16"/>
                <w:lang w:val="en-US" w:eastAsia="zh-CN"/>
              </w:rPr>
              <w:t>H</w:t>
            </w:r>
            <w:r>
              <w:rPr>
                <w:rFonts w:hint="eastAsia"/>
                <w:sz w:val="21"/>
                <w:szCs w:val="16"/>
              </w:rPr>
              <w:t xml:space="preserve">igh-performance </w:t>
            </w:r>
            <w:r>
              <w:rPr>
                <w:rFonts w:hint="eastAsia"/>
                <w:sz w:val="21"/>
                <w:szCs w:val="16"/>
                <w:lang w:val="en-US" w:eastAsia="zh-CN"/>
              </w:rPr>
              <w:t>W</w:t>
            </w:r>
            <w:r>
              <w:rPr>
                <w:rFonts w:hint="eastAsia"/>
                <w:sz w:val="21"/>
                <w:szCs w:val="16"/>
              </w:rPr>
              <w:t xml:space="preserve">ater-reducing </w:t>
            </w:r>
            <w:r>
              <w:rPr>
                <w:rFonts w:hint="eastAsia"/>
                <w:sz w:val="21"/>
                <w:szCs w:val="16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16"/>
              </w:rPr>
              <w:t>gents)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Unit 503, Building 11, A15, Chanba Peninsula, Chanba Avenue, Chanba Ecological District, Xi'an, Shaanxi, 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Unit 503, Building 11, A15, Chanba Peninsula, Chanba Avenue, Chanba Ecological District, Xi'an, Shaanxi, 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AD50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4</TotalTime>
  <ScaleCrop>false</ScaleCrop>
  <LinksUpToDate>false</LinksUpToDate>
  <CharactersWithSpaces>2588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郭力</cp:lastModifiedBy>
  <cp:lastPrinted>2019-05-13T03:13:00Z</cp:lastPrinted>
  <dcterms:modified xsi:type="dcterms:W3CDTF">2021-11-28T02:55:09Z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2052-11.1.0.11115</vt:lpwstr>
  </property>
</Properties>
</file>