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1082-2021-E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陕西品筑实业发展有限公司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2021年11月28日 上午至2021年11月28日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陕西省西安市浐灞生态区浐灞大道浐灞半岛A15区11号楼一单元503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2020-N1EMS-1263290</w:t>
            </w:r>
          </w:p>
        </w:tc>
        <w:tc>
          <w:tcPr>
            <w:tcW w:w="1140" w:type="dxa"/>
            <w:vAlign w:val="center"/>
          </w:tcPr>
          <w:p>
            <w:pPr>
              <w:spacing w:line="240" w:lineRule="exact"/>
              <w:jc w:val="center"/>
              <w:rPr>
                <w:b/>
                <w:color w:val="000000"/>
                <w:szCs w:val="21"/>
              </w:rPr>
            </w:pPr>
            <w:r>
              <w:rPr>
                <w:b/>
                <w:color w:val="000000"/>
                <w:szCs w:val="21"/>
              </w:rPr>
              <w:t>29.11.05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陕西品筑实业发展有限公司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陕西省西安市浐灞生态区浐灞大道浐灞半岛A15区11号楼一单元503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710032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陕西省西安市浐灞生态区浐灞大道浐灞半岛A15区11号楼一单元503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710032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潘锐娥</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19935919276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潘锐娥</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郑振民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服务：混凝土外加剂（聚羧酸高性能减水剂）的销售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签订合同→采购→验收→发货→交付→顾客满意度调查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混凝土外加剂（聚羧酸高性能减水剂）的销售所涉及场所的相关环境管理活动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陕西品筑实业发展有限公司</w:t>
            </w:r>
            <w:r>
              <w:rPr>
                <w:rFonts w:hint="eastAsia" w:eastAsia="黑体"/>
                <w:szCs w:val="21"/>
                <w:lang w:val="en-US" w:eastAsia="zh-CN"/>
              </w:rPr>
              <w:t>/陕西省西安市浐灞生态区浐灞大道浐灞半岛A15区11号楼一单元503</w:t>
            </w:r>
          </w:p>
        </w:tc>
        <w:tc>
          <w:tcPr>
            <w:tcW w:w="2267" w:type="dxa"/>
          </w:tcPr>
          <w:p>
            <w:pPr>
              <w:spacing w:before="40" w:after="40"/>
              <w:rPr>
                <w:rFonts w:eastAsia="黑体"/>
                <w:szCs w:val="21"/>
                <w:lang w:val="de-DE" w:eastAsia="ja-JP"/>
              </w:rPr>
            </w:pPr>
            <w:r>
              <w:rPr>
                <w:rFonts w:hint="eastAsia" w:eastAsia="黑体"/>
                <w:szCs w:val="21"/>
                <w:lang w:val="de-DE" w:eastAsia="ja-JP"/>
              </w:rPr>
              <w:t>陕西省西安市浐灞生态区浐灞大道浐灞半岛A15区11号楼一单元503</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混凝土外加剂（聚羧酸高性能减水剂）的销售所涉及场所的相关环境管理活动</w:t>
            </w:r>
          </w:p>
        </w:tc>
        <w:tc>
          <w:tcPr>
            <w:tcW w:w="669" w:type="dxa"/>
            <w:vAlign w:val="center"/>
          </w:tcPr>
          <w:p>
            <w:pPr>
              <w:spacing w:before="40" w:after="40"/>
              <w:rPr>
                <w:rFonts w:eastAsia="黑体"/>
                <w:szCs w:val="21"/>
                <w:lang w:eastAsia="ja-JP"/>
              </w:rPr>
            </w:pPr>
            <w:r>
              <w:rPr>
                <w:rFonts w:hint="eastAsia" w:eastAsia="黑体"/>
                <w:szCs w:val="21"/>
                <w:lang w:eastAsia="ja-JP"/>
              </w:rPr>
              <w:t>GB/T 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4-5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2021-11-2</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bookmarkStart w:id="36" w:name="_GoBack"/>
            <w:bookmarkEnd w:id="36"/>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 w:val="24"/>
                <w:szCs w:val="24"/>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45E0C1D"/>
    <w:rsid w:val="1AF06347"/>
    <w:rsid w:val="1C8B785C"/>
    <w:rsid w:val="25137802"/>
    <w:rsid w:val="38804D57"/>
    <w:rsid w:val="3CD74EB3"/>
    <w:rsid w:val="5D7A4DA1"/>
    <w:rsid w:val="62D41677"/>
    <w:rsid w:val="6C6D7564"/>
    <w:rsid w:val="6D035033"/>
    <w:rsid w:val="6DCE5641"/>
    <w:rsid w:val="72CE1C3F"/>
    <w:rsid w:val="73CD1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2021-11-28T02:35:32Z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