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3吨环保测功机滚筒直径</w:t>
      </w:r>
      <w:r>
        <w:rPr>
          <w:rFonts w:hint="eastAsia"/>
          <w:b/>
          <w:kern w:val="0"/>
          <w:sz w:val="28"/>
          <w:szCs w:val="28"/>
          <w:lang w:val="en-US" w:eastAsia="zh-CN"/>
        </w:rPr>
        <w:t>测量</w:t>
      </w:r>
      <w:r>
        <w:rPr>
          <w:rFonts w:hint="eastAsia"/>
          <w:b/>
          <w:kern w:val="0"/>
          <w:sz w:val="28"/>
          <w:szCs w:val="28"/>
        </w:rPr>
        <w:t>过程</w:t>
      </w:r>
      <w:r>
        <w:rPr>
          <w:b/>
          <w:bCs/>
          <w:color w:val="000000"/>
          <w:sz w:val="28"/>
          <w:szCs w:val="28"/>
        </w:rPr>
        <w:t>测量不确定度评定报告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/>
          <w:szCs w:val="21"/>
        </w:rPr>
        <w:t>1.1测量方法：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依据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GB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3847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-2018《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柴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油车污染物排放限值及测量方法（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自由加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速法及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加载加速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法）》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1.2环境条件：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常温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1.3检测设备：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出厂编号</w:t>
      </w:r>
      <w:r>
        <w:rPr>
          <w:rFonts w:hint="default" w:ascii="Times New Roman" w:hAnsi="Times New Roman" w:eastAsia="宋体" w:cs="Times New Roman"/>
          <w:sz w:val="21"/>
          <w:szCs w:val="21"/>
        </w:rPr>
        <w:t>19058187</w:t>
      </w:r>
      <w:r>
        <w:rPr>
          <w:rFonts w:hint="eastAsia" w:eastAsia="宋体" w:cs="Times New Roman"/>
          <w:sz w:val="21"/>
          <w:szCs w:val="21"/>
          <w:lang w:val="en-US" w:eastAsia="zh-CN"/>
        </w:rPr>
        <w:t>的</w:t>
      </w:r>
      <w:r>
        <w:rPr>
          <w:kern w:val="0"/>
          <w:szCs w:val="21"/>
        </w:rPr>
        <w:t>游标卡尺</w:t>
      </w:r>
      <w:r>
        <w:rPr>
          <w:szCs w:val="21"/>
        </w:rPr>
        <w:t>，测量范围</w:t>
      </w:r>
      <w:r>
        <w:rPr>
          <w:sz w:val="20"/>
          <w:szCs w:val="20"/>
        </w:rPr>
        <w:t>（0-300）mm</w:t>
      </w:r>
      <w:r>
        <w:rPr>
          <w:bCs/>
          <w:szCs w:val="21"/>
        </w:rPr>
        <w:t>，</w:t>
      </w:r>
      <w:r>
        <w:rPr>
          <w:rFonts w:hint="eastAsia"/>
          <w:sz w:val="20"/>
          <w:szCs w:val="20"/>
        </w:rPr>
        <w:t>最大允许误差：</w:t>
      </w:r>
      <w:r>
        <w:rPr>
          <w:sz w:val="20"/>
          <w:szCs w:val="20"/>
        </w:rPr>
        <w:t>±0.04mm</w:t>
      </w:r>
      <w:r>
        <w:rPr>
          <w:rFonts w:hint="eastAsia"/>
          <w:sz w:val="20"/>
          <w:szCs w:val="20"/>
        </w:rPr>
        <w:t>，</w:t>
      </w:r>
      <w:r>
        <w:rPr>
          <w:i/>
          <w:iCs/>
          <w:sz w:val="20"/>
          <w:szCs w:val="20"/>
        </w:rPr>
        <w:t>U</w:t>
      </w:r>
      <w:r>
        <w:rPr>
          <w:sz w:val="20"/>
          <w:szCs w:val="20"/>
        </w:rPr>
        <w:t>=0.02 mm</w:t>
      </w:r>
      <w:r>
        <w:rPr>
          <w:rFonts w:hint="eastAsia"/>
          <w:sz w:val="20"/>
          <w:szCs w:val="20"/>
        </w:rPr>
        <w:t>（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>=2</w:t>
      </w:r>
      <w:r>
        <w:rPr>
          <w:rFonts w:hint="eastAsia"/>
          <w:sz w:val="20"/>
          <w:szCs w:val="20"/>
        </w:rPr>
        <w:t>）</w:t>
      </w:r>
      <w:r>
        <w:rPr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>1.4被测对象：</w:t>
      </w:r>
      <w:r>
        <w:rPr>
          <w:rFonts w:hint="eastAsia"/>
          <w:bCs/>
          <w:kern w:val="0"/>
          <w:szCs w:val="21"/>
        </w:rPr>
        <w:t>直径</w:t>
      </w:r>
      <w:r>
        <w:rPr>
          <w:bCs/>
          <w:kern w:val="0"/>
          <w:szCs w:val="21"/>
        </w:rPr>
        <w:t>216.6mm</w:t>
      </w:r>
      <w:r>
        <w:rPr>
          <w:rFonts w:hint="eastAsia"/>
          <w:bCs/>
          <w:kern w:val="0"/>
          <w:szCs w:val="21"/>
        </w:rPr>
        <w:t>±</w:t>
      </w:r>
      <w:r>
        <w:rPr>
          <w:bCs/>
          <w:kern w:val="0"/>
          <w:szCs w:val="21"/>
        </w:rPr>
        <w:t>0.2mm</w:t>
      </w:r>
      <w:r>
        <w:rPr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1.5测量过程：</w:t>
      </w:r>
      <w:bookmarkStart w:id="0" w:name="_Hlk80542933"/>
      <w:r>
        <w:rPr>
          <w:rFonts w:ascii="Arial" w:hAnsi="Arial" w:cs="Arial"/>
          <w:color w:val="333333"/>
          <w:szCs w:val="21"/>
          <w:shd w:val="clear" w:color="auto" w:fill="FFFFFF"/>
        </w:rPr>
        <w:t>用游标卡尺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对零位后，对工件直接进行测量，游标卡尺微分筒上读出的</w:t>
      </w:r>
      <w:r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被测值</w:t>
      </w:r>
      <w:r>
        <w:rPr>
          <w:szCs w:val="21"/>
        </w:rPr>
        <w:t>。</w:t>
      </w:r>
    </w:p>
    <w:bookmarkEnd w:id="0"/>
    <w:p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2、数学模型</w:t>
      </w:r>
    </w:p>
    <w:p>
      <w:pPr>
        <w:snapToGrid w:val="0"/>
        <w:spacing w:line="360" w:lineRule="auto"/>
        <w:ind w:firstLine="1687" w:firstLineChars="8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＝</w:t>
      </w:r>
      <w:r>
        <w:rPr>
          <w:i/>
          <w:color w:val="000000"/>
          <w:szCs w:val="21"/>
        </w:rPr>
        <w:t xml:space="preserve">x                                 </w:t>
      </w:r>
      <w:r>
        <w:rPr>
          <w:color w:val="000000"/>
          <w:szCs w:val="21"/>
        </w:rPr>
        <w:t>（2）</w:t>
      </w:r>
    </w:p>
    <w:p>
      <w:pPr>
        <w:spacing w:line="360" w:lineRule="auto"/>
        <w:ind w:firstLine="1050" w:firstLineChars="500"/>
        <w:rPr>
          <w:color w:val="000000"/>
          <w:szCs w:val="21"/>
        </w:rPr>
      </w:pPr>
      <w:r>
        <w:rPr>
          <w:iCs/>
          <w:color w:val="000000"/>
          <w:szCs w:val="21"/>
        </w:rPr>
        <w:t>式中：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 xml:space="preserve"> ——</w:t>
      </w:r>
      <w:r>
        <w:rPr>
          <w:rFonts w:hint="eastAsia"/>
          <w:color w:val="000000"/>
          <w:szCs w:val="21"/>
          <w:lang w:val="en-US" w:eastAsia="zh-CN"/>
        </w:rPr>
        <w:t>直径的</w:t>
      </w:r>
      <w:r>
        <w:rPr>
          <w:color w:val="000000"/>
          <w:szCs w:val="21"/>
        </w:rPr>
        <w:t>测量结果</w:t>
      </w:r>
    </w:p>
    <w:p>
      <w:pPr>
        <w:spacing w:line="360" w:lineRule="auto"/>
        <w:ind w:left="315" w:leftChars="150" w:firstLine="1365" w:firstLineChars="6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/>
          <w:szCs w:val="21"/>
        </w:rPr>
        <w:t xml:space="preserve">x </w:t>
      </w:r>
      <w:r>
        <w:rPr>
          <w:color w:val="000000"/>
          <w:szCs w:val="21"/>
        </w:rPr>
        <w:t>——游标卡尺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的读数值</w:t>
      </w:r>
    </w:p>
    <w:p>
      <w:pPr>
        <w:snapToGrid w:val="0"/>
        <w:spacing w:line="360" w:lineRule="auto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3、各输入量的标准不确定度评定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3.1测量重复性引起的标准不确定度</w:t>
      </w:r>
      <m:oMath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u(x)</m:t>
        </m:r>
      </m:oMath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的评定</w:t>
      </w:r>
    </w:p>
    <w:p>
      <w:pPr>
        <w:spacing w:line="360" w:lineRule="auto"/>
        <w:ind w:right="27" w:rightChars="13" w:firstLine="420" w:firstLineChars="200"/>
        <w:rPr>
          <w:color w:val="000000"/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做A类评定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：在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，在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游标卡尺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color w:val="000000"/>
          <w:szCs w:val="21"/>
        </w:rPr>
        <w:t>正常工作状态下，同一组人，用同一支游标卡尺，在相临近的时间内，对样品进行连续</w:t>
      </w:r>
      <w:r>
        <w:rPr>
          <w:rFonts w:hint="eastAsia"/>
          <w:color w:val="000000"/>
          <w:szCs w:val="21"/>
          <w:lang w:val="en-US" w:eastAsia="zh-CN"/>
        </w:rPr>
        <w:t>检测</w:t>
      </w:r>
      <w:r>
        <w:rPr>
          <w:color w:val="000000"/>
          <w:szCs w:val="21"/>
        </w:rPr>
        <w:t xml:space="preserve">10次，得到10个数据汇表如下： </w:t>
      </w:r>
    </w:p>
    <w:p>
      <w:pPr>
        <w:spacing w:line="360" w:lineRule="auto"/>
        <w:ind w:left="180" w:right="-449" w:rightChars="-214"/>
        <w:jc w:val="center"/>
        <w:rPr>
          <w:color w:val="000000"/>
          <w:szCs w:val="21"/>
        </w:rPr>
      </w:pPr>
      <w:r>
        <w:rPr>
          <w:color w:val="000000"/>
          <w:szCs w:val="21"/>
        </w:rPr>
        <w:t>表1——</w:t>
      </w:r>
      <w:r>
        <w:rPr>
          <w:rFonts w:hint="eastAsia"/>
          <w:color w:val="000000"/>
          <w:szCs w:val="21"/>
          <w:lang w:val="en-US" w:eastAsia="zh-CN"/>
        </w:rPr>
        <w:t>检测</w:t>
      </w:r>
      <w:r>
        <w:rPr>
          <w:color w:val="000000"/>
          <w:szCs w:val="21"/>
        </w:rPr>
        <w:t>数据汇总表</w:t>
      </w:r>
    </w:p>
    <w:tbl>
      <w:tblPr>
        <w:tblStyle w:val="5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17"/>
        <w:gridCol w:w="1418"/>
        <w:gridCol w:w="1417"/>
        <w:gridCol w:w="12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>
              <m:r>
                <m:rPr/>
                <w:rPr>
                  <w:rFonts w:ascii="Cambria Math" w:hAnsi="Cambria Math"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m:t>x</m:t>
              </m:r>
              <m:r>
                <m:rPr/>
                <w:rPr>
                  <w:rFonts w:hint="default" w:ascii="Cambria Math" w:hAnsi="Cambria Math"/>
                  <w:color w:val="000000" w:themeColor="text1"/>
                  <w:szCs w:val="2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</m:oMath>
            <w:r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216.6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>
              <m:r>
                <m:rPr/>
                <w:rPr>
                  <w:rFonts w:ascii="Cambria Math" w:hAnsi="Cambria Math"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m:t>x</m:t>
              </m:r>
            </m:oMath>
            <w:r>
              <w:rPr>
                <w:rFonts w:hint="eastAsia" w:hAnsi="Cambria Math"/>
                <w:i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216.6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216.6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 xml:space="preserve">各测量值的平均值 </w:t>
      </w:r>
      <w:r>
        <w:rPr>
          <w:color w:val="000000"/>
          <w:position w:val="-24"/>
          <w:szCs w:val="21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>
        <w:rPr>
          <w:color w:val="000000"/>
          <w:szCs w:val="21"/>
        </w:rPr>
        <w:t>216.618</w:t>
      </w:r>
      <w:r>
        <w:rPr>
          <w:sz w:val="20"/>
          <w:szCs w:val="20"/>
        </w:rPr>
        <w:t xml:space="preserve"> mm</w:t>
      </w:r>
      <w:r>
        <w:rPr>
          <w:color w:val="000000"/>
          <w:szCs w:val="21"/>
        </w:rPr>
        <w:tab/>
      </w:r>
    </w:p>
    <w:p>
      <w:pPr>
        <w:pStyle w:val="12"/>
        <w:spacing w:line="360" w:lineRule="auto"/>
        <w:ind w:left="0" w:firstLine="840" w:firstLineChars="400"/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sz w:val="21"/>
          <w:szCs w:val="21"/>
        </w:rPr>
        <w:t>：</w:t>
      </w:r>
      <w:r>
        <w:rPr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635" b="127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0.015</w:t>
      </w:r>
      <w:r>
        <w:rPr>
          <w:sz w:val="20"/>
          <w:szCs w:val="20"/>
        </w:rPr>
        <w:t xml:space="preserve"> mm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）标准不确定度分量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bookmarkStart w:id="1" w:name="_Hlk36298355"/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bar>
      </m:oMath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为1组数据的平均值，取n=1）</w:t>
      </w:r>
    </w:p>
    <w:bookmarkEnd w:id="1"/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color w:val="000000"/>
          <w:szCs w:val="21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u</m:t>
            </m: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x</m:t>
            </m: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ub>
        </m:sSub>
      </m:oMath>
      <w:r>
        <w:rPr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S</m:t>
            </m: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n</m:t>
                </m:r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D0D0D" w:themeColor="text1" w:themeTint="F2"/>
            <w:kern w:val="0"/>
            <w:szCs w:val="21"/>
            <w14:textFill>
              <w14:solidFill>
                <w14:schemeClr w14:val="tx1">
                  <w14:lumMod w14:val="95000"/>
                  <w14:lumOff w14:val="5000"/>
                </w14:schemeClr>
              </w14:solidFill>
            </w14:textFill>
          </w:rPr>
          <m:t>=</m:t>
        </m:r>
      </m:oMath>
      <w:r>
        <w:rPr>
          <w:color w:val="000000"/>
          <w:szCs w:val="21"/>
        </w:rPr>
        <w:t>0.015</w:t>
      </w:r>
      <w:r>
        <w:rPr>
          <w:sz w:val="20"/>
          <w:szCs w:val="20"/>
        </w:rPr>
        <w:t xml:space="preserve"> mm</w:t>
      </w:r>
    </w:p>
    <w:p>
      <w:pPr>
        <w:spacing w:line="360" w:lineRule="auto"/>
        <w:rPr>
          <w:rFonts w:hint="default" w:eastAsia="宋体"/>
          <w:i/>
          <w:szCs w:val="21"/>
          <w:lang w:val="en-US" w:eastAsia="zh-CN"/>
        </w:rPr>
      </w:pPr>
      <w:r>
        <w:rPr>
          <w:szCs w:val="21"/>
        </w:rPr>
        <w:t>3.2</w:t>
      </w:r>
      <w:r>
        <w:rPr>
          <w:rFonts w:hint="eastAsia"/>
          <w:bCs/>
          <w:szCs w:val="21"/>
        </w:rPr>
        <w:t>测量设备</w:t>
      </w:r>
      <w:r>
        <w:rPr>
          <w:rFonts w:hint="eastAsia"/>
          <w:bCs/>
          <w:szCs w:val="21"/>
          <w:lang w:val="en-US" w:eastAsia="zh-CN"/>
        </w:rPr>
        <w:t>引入的标准</w:t>
      </w:r>
      <w:r>
        <w:rPr>
          <w:szCs w:val="21"/>
        </w:rPr>
        <w:t>不确定度影响分量</w:t>
      </w:r>
      <m:oMath>
        <m:r>
          <m:rPr/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  <w:r>
        <w:rPr>
          <w:rFonts w:hint="eastAsia" w:hAnsi="Cambria Math"/>
          <w:b w:val="0"/>
          <w:i w:val="0"/>
          <w:szCs w:val="21"/>
          <w:lang w:val="en-US" w:eastAsia="zh-CN"/>
        </w:rPr>
        <w:t>的评定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游标卡尺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校准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证书获知，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游标卡尺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最大允许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误差为</w:t>
      </w:r>
      <w:r>
        <w:rPr>
          <w:bCs/>
          <w:szCs w:val="21"/>
        </w:rPr>
        <w:t>±0.04</w:t>
      </w:r>
      <w:r>
        <w:rPr>
          <w:sz w:val="20"/>
          <w:szCs w:val="20"/>
        </w:rPr>
        <w:t xml:space="preserve"> mm</w:t>
      </w:r>
      <w:r>
        <w:rPr>
          <w:szCs w:val="21"/>
        </w:rPr>
        <w:t>，</w:t>
      </w:r>
      <w:r>
        <w:rPr>
          <w:rFonts w:hint="eastAsia"/>
          <w:szCs w:val="21"/>
        </w:rPr>
        <w:t>服从均匀分布，</w:t>
      </w:r>
      <w:r>
        <w:rPr>
          <w:rFonts w:hint="eastAsia"/>
          <w:i/>
          <w:iCs/>
          <w:szCs w:val="21"/>
        </w:rPr>
        <w:t>k</w:t>
      </w:r>
      <w:r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hint="eastAsia"/>
          <w:szCs w:val="21"/>
        </w:rPr>
        <w:t>，</w:t>
      </w:r>
      <w:r>
        <w:rPr>
          <w:szCs w:val="21"/>
        </w:rPr>
        <w:t>则由游标卡尺</w:t>
      </w:r>
      <w:r>
        <w:rPr>
          <w:rFonts w:hint="eastAsia"/>
          <w:szCs w:val="21"/>
          <w:lang w:val="en-US" w:eastAsia="zh-CN"/>
        </w:rPr>
        <w:t>的误差</w:t>
      </w:r>
      <w:r>
        <w:rPr>
          <w:szCs w:val="21"/>
        </w:rPr>
        <w:t>引入的</w:t>
      </w:r>
      <w:r>
        <w:rPr>
          <w:rFonts w:hint="eastAsia"/>
          <w:szCs w:val="21"/>
          <w:lang w:val="en-US" w:eastAsia="zh-CN"/>
        </w:rPr>
        <w:t>标准</w:t>
      </w:r>
      <w:bookmarkStart w:id="2" w:name="_GoBack"/>
      <w:bookmarkEnd w:id="2"/>
      <w:r>
        <w:rPr>
          <w:szCs w:val="21"/>
        </w:rPr>
        <w:t>不确定</w:t>
      </w:r>
      <w:r>
        <w:rPr>
          <w:rFonts w:hint="eastAsia"/>
          <w:szCs w:val="21"/>
          <w:lang w:val="en-US" w:eastAsia="zh-CN"/>
        </w:rPr>
        <w:t>度</w:t>
      </w:r>
      <w:r>
        <w:rPr>
          <w:szCs w:val="21"/>
        </w:rPr>
        <w:t>分量为：</w:t>
      </w:r>
    </w:p>
    <w:p>
      <w:pPr>
        <w:spacing w:line="360" w:lineRule="auto"/>
        <w:ind w:firstLine="1575" w:firstLineChars="750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m:rPr/>
                <w:rPr>
                  <w:rFonts w:ascii="Cambria Math" w:hAnsi="Cambria Math"/>
                  <w:szCs w:val="21"/>
                </w:rPr>
                <m:t>u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e>
            <m:sub>
              <m:r>
                <m:rPr/>
                <w:rPr>
                  <w:rFonts w:ascii="Cambria Math" w:hAnsi="Cambria Math"/>
                  <w:szCs w:val="21"/>
                </w:rPr>
                <m:t>（y）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sub>
          </m:sSub>
          <m:r>
            <m:rPr/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/>
                <w:rPr>
                  <w:rFonts w:ascii="Cambria Math" w:hAnsi="Cambria Math"/>
                  <w:szCs w:val="21"/>
                </w:rPr>
                <m:t>0.04</m:t>
              </m:r>
              <m:r>
                <m:rPr/>
                <w:rPr>
                  <w:rFonts w:hint="default" w:ascii="Cambria Math" w:hAnsi="Cambria Math"/>
                  <w:szCs w:val="21"/>
                  <w:lang w:val="en-US" w:eastAsia="zh-CN"/>
                </w:rPr>
                <m:t>mm</m:t>
              </m:r>
              <m:ctrlPr>
                <w:rPr>
                  <w:rFonts w:ascii="Cambria Math" w:hAnsi="Cambria Math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szCs w:val="21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e>
              </m:rad>
              <m:ctrlPr>
                <w:rPr>
                  <w:rFonts w:ascii="Cambria Math" w:hAnsi="Cambria Math"/>
                  <w:szCs w:val="21"/>
                </w:rPr>
              </m:ctrlPr>
            </m:den>
          </m:f>
          <m:r>
            <m:rPr/>
            <w:rPr>
              <w:rFonts w:ascii="Cambria Math" w:hAnsi="Cambria Math"/>
              <w:szCs w:val="21"/>
            </w:rPr>
            <m:t>=0.023mm</m:t>
          </m:r>
        </m:oMath>
      </m:oMathPara>
    </w:p>
    <w:p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4合成标准不确定度的评定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4.1标准不确定度汇总表</w:t>
      </w:r>
    </w:p>
    <w:p>
      <w:pPr>
        <w:spacing w:line="360" w:lineRule="auto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输入量的标准不确定度汇总于表2。</w:t>
      </w:r>
    </w:p>
    <w:p>
      <w:pPr>
        <w:spacing w:line="360" w:lineRule="auto"/>
        <w:ind w:firstLine="2730" w:firstLineChars="1300"/>
        <w:rPr>
          <w:color w:val="000000"/>
          <w:szCs w:val="21"/>
        </w:rPr>
      </w:pPr>
      <w:r>
        <w:rPr>
          <w:color w:val="000000"/>
          <w:szCs w:val="21"/>
        </w:rPr>
        <w:t>表2   标准不确定度汇总表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1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相对标准不确定度分量</w:t>
            </w:r>
            <m:oMath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0.015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14" w:type="dxa"/>
            <w:vAlign w:val="center"/>
          </w:tcPr>
          <w:p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（y）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ub>
              </m:sSub>
            </m:oMath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误差</w:t>
            </w:r>
            <w:r>
              <w:rPr>
                <w:color w:val="000000"/>
                <w:szCs w:val="21"/>
              </w:rPr>
              <w:t>引入的不确定度影响分量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0.023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4.3合成标准不确定度的计算</w:t>
      </w:r>
    </w:p>
    <w:p>
      <w:pPr>
        <w:spacing w:line="360" w:lineRule="auto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>
      <w:pPr>
        <w:pStyle w:val="12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（x）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</m:rad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</m:oMath>
      <w:r>
        <w:rPr>
          <w:iCs/>
          <w:color w:val="000000"/>
          <w:sz w:val="21"/>
          <w:szCs w:val="21"/>
        </w:rPr>
        <w:t>0.027</w:t>
      </w:r>
      <w:r>
        <w:rPr>
          <w:sz w:val="20"/>
          <w:szCs w:val="20"/>
        </w:rPr>
        <w:t xml:space="preserve"> mm</w:t>
      </w:r>
      <w:r>
        <w:rPr>
          <w:b/>
          <w:bCs/>
          <w:color w:val="000000"/>
          <w:szCs w:val="21"/>
        </w:rPr>
        <w:t xml:space="preserve"> </w:t>
      </w:r>
    </w:p>
    <w:p>
      <w:pPr>
        <w:pStyle w:val="12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5扩展不确定度的计算</w:t>
      </w:r>
    </w:p>
    <w:p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2,置信概率 95％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>
      <w:pPr>
        <w:spacing w:line="360" w:lineRule="auto"/>
        <w:ind w:left="780" w:firstLine="682" w:firstLineChars="325"/>
        <w:rPr>
          <w:rFonts w:hint="eastAsia" w:eastAsia="宋体"/>
          <w:szCs w:val="21"/>
          <w:lang w:val="en-US" w:eastAsia="zh-CN"/>
        </w:rPr>
      </w:pPr>
      <w:r>
        <w:rPr>
          <w:i/>
          <w:szCs w:val="21"/>
        </w:rPr>
        <w:t>U＝</w:t>
      </w:r>
      <w:r>
        <w:rPr>
          <w:i/>
          <w:kern w:val="0"/>
          <w:szCs w:val="21"/>
        </w:rPr>
        <w:t>k</w:t>
      </w:r>
      <w:r>
        <w:rPr>
          <w:szCs w:val="21"/>
        </w:rPr>
        <w:t>u</w:t>
      </w:r>
      <w:r>
        <w:rPr>
          <w:szCs w:val="21"/>
          <w:vertAlign w:val="subscript"/>
        </w:rPr>
        <w:t>c</w:t>
      </w:r>
      <w:r>
        <w:rPr>
          <w:szCs w:val="21"/>
        </w:rPr>
        <w:t>＝2×0.027</w:t>
      </w:r>
      <w:r>
        <w:rPr>
          <w:sz w:val="20"/>
          <w:szCs w:val="20"/>
        </w:rPr>
        <w:t xml:space="preserve"> mm</w:t>
      </w:r>
      <w:r>
        <w:rPr>
          <w:szCs w:val="21"/>
        </w:rPr>
        <w:t>＝0.05</w:t>
      </w:r>
      <w:r>
        <w:rPr>
          <w:sz w:val="20"/>
          <w:szCs w:val="20"/>
        </w:rPr>
        <w:t xml:space="preserve"> mm</w:t>
      </w:r>
    </w:p>
    <w:p>
      <w:pPr>
        <w:spacing w:line="360" w:lineRule="auto"/>
        <w:rPr>
          <w:szCs w:val="21"/>
        </w:rPr>
      </w:pPr>
      <w:r>
        <w:rPr>
          <w:b/>
          <w:bCs/>
          <w:szCs w:val="21"/>
        </w:rPr>
        <w:t xml:space="preserve">6、测量不确定度的报告与表示   </w:t>
      </w:r>
    </w:p>
    <w:p>
      <w:pPr>
        <w:spacing w:line="360" w:lineRule="auto"/>
        <w:ind w:left="780" w:firstLine="804" w:firstLineChars="383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i/>
          <w:szCs w:val="21"/>
        </w:rPr>
        <w:t>U＝</w:t>
      </w:r>
      <w:r>
        <w:rPr>
          <w:szCs w:val="21"/>
        </w:rPr>
        <w:t>0.05</w:t>
      </w:r>
      <w:r>
        <w:rPr>
          <w:sz w:val="20"/>
          <w:szCs w:val="20"/>
        </w:rPr>
        <w:t xml:space="preserve"> mm</w:t>
      </w:r>
      <w:r>
        <w:rPr>
          <w:szCs w:val="21"/>
        </w:rPr>
        <w:t>，</w:t>
      </w:r>
      <w:r>
        <w:rPr>
          <w:i/>
          <w:iCs/>
          <w:szCs w:val="21"/>
        </w:rPr>
        <w:t>k</w:t>
      </w:r>
      <w:r>
        <w:rPr>
          <w:szCs w:val="21"/>
        </w:rPr>
        <w:t>=2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50859"/>
    <w:multiLevelType w:val="singleLevel"/>
    <w:tmpl w:val="9DD508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9C21AC"/>
    <w:rsid w:val="06012B34"/>
    <w:rsid w:val="062619D7"/>
    <w:rsid w:val="06354B1F"/>
    <w:rsid w:val="063C65F3"/>
    <w:rsid w:val="06C201D1"/>
    <w:rsid w:val="07640BC6"/>
    <w:rsid w:val="07736171"/>
    <w:rsid w:val="078230B7"/>
    <w:rsid w:val="07A35956"/>
    <w:rsid w:val="07AF0615"/>
    <w:rsid w:val="07F244A3"/>
    <w:rsid w:val="08EE355A"/>
    <w:rsid w:val="08F61E9B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FD4444"/>
    <w:rsid w:val="0E1326AB"/>
    <w:rsid w:val="0E2137A4"/>
    <w:rsid w:val="0EB94C15"/>
    <w:rsid w:val="0EBC1312"/>
    <w:rsid w:val="0ECC0C7D"/>
    <w:rsid w:val="0EEB4B2B"/>
    <w:rsid w:val="0F5022E5"/>
    <w:rsid w:val="0FFD4873"/>
    <w:rsid w:val="10420EA8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2CF5A62"/>
    <w:rsid w:val="13393B7B"/>
    <w:rsid w:val="13873537"/>
    <w:rsid w:val="13CA4424"/>
    <w:rsid w:val="140F26AA"/>
    <w:rsid w:val="150669D4"/>
    <w:rsid w:val="151D7013"/>
    <w:rsid w:val="154C0522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8EE0943"/>
    <w:rsid w:val="18FD0C82"/>
    <w:rsid w:val="192E10A5"/>
    <w:rsid w:val="19905B34"/>
    <w:rsid w:val="1AEE6D8A"/>
    <w:rsid w:val="1AF87875"/>
    <w:rsid w:val="1B8F690F"/>
    <w:rsid w:val="1C15584B"/>
    <w:rsid w:val="1C453514"/>
    <w:rsid w:val="1D4D143B"/>
    <w:rsid w:val="1D734404"/>
    <w:rsid w:val="1D936C66"/>
    <w:rsid w:val="1DEE5DF2"/>
    <w:rsid w:val="1E0621AB"/>
    <w:rsid w:val="1E131FF2"/>
    <w:rsid w:val="1E8402C8"/>
    <w:rsid w:val="1E9658DA"/>
    <w:rsid w:val="1F915D03"/>
    <w:rsid w:val="1FCE669C"/>
    <w:rsid w:val="203B2CB0"/>
    <w:rsid w:val="206C6552"/>
    <w:rsid w:val="207B4428"/>
    <w:rsid w:val="2097253F"/>
    <w:rsid w:val="218956D2"/>
    <w:rsid w:val="21D35A3C"/>
    <w:rsid w:val="222157FC"/>
    <w:rsid w:val="22345A2F"/>
    <w:rsid w:val="22A05F60"/>
    <w:rsid w:val="22F14566"/>
    <w:rsid w:val="233E38A3"/>
    <w:rsid w:val="23A470A8"/>
    <w:rsid w:val="23B547D3"/>
    <w:rsid w:val="23DB2617"/>
    <w:rsid w:val="24CB6DA3"/>
    <w:rsid w:val="25263E94"/>
    <w:rsid w:val="25404A81"/>
    <w:rsid w:val="254B51F4"/>
    <w:rsid w:val="25947BCD"/>
    <w:rsid w:val="25C47678"/>
    <w:rsid w:val="26430F3F"/>
    <w:rsid w:val="26AA6502"/>
    <w:rsid w:val="26BA0017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DAC422C"/>
    <w:rsid w:val="2E1D2BE4"/>
    <w:rsid w:val="2E427342"/>
    <w:rsid w:val="2EF03F3E"/>
    <w:rsid w:val="2F0C7A88"/>
    <w:rsid w:val="2F113080"/>
    <w:rsid w:val="2F71161C"/>
    <w:rsid w:val="2FA2223C"/>
    <w:rsid w:val="2FD87A17"/>
    <w:rsid w:val="30797CCF"/>
    <w:rsid w:val="30BC705F"/>
    <w:rsid w:val="313A05C4"/>
    <w:rsid w:val="31476743"/>
    <w:rsid w:val="31520F6C"/>
    <w:rsid w:val="3272352F"/>
    <w:rsid w:val="32FD5AF2"/>
    <w:rsid w:val="33C6591C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983970"/>
    <w:rsid w:val="3A366619"/>
    <w:rsid w:val="3A8F2653"/>
    <w:rsid w:val="3A9E7CD6"/>
    <w:rsid w:val="3B2431C5"/>
    <w:rsid w:val="3B264B4E"/>
    <w:rsid w:val="3BD02F44"/>
    <w:rsid w:val="3C840873"/>
    <w:rsid w:val="3C8C7105"/>
    <w:rsid w:val="3CD52698"/>
    <w:rsid w:val="3CE82B49"/>
    <w:rsid w:val="3CEB7BFD"/>
    <w:rsid w:val="3D5935CD"/>
    <w:rsid w:val="3E753369"/>
    <w:rsid w:val="3E782D86"/>
    <w:rsid w:val="3F0C0AE0"/>
    <w:rsid w:val="3F113FAD"/>
    <w:rsid w:val="3F1A7B19"/>
    <w:rsid w:val="3F3018DD"/>
    <w:rsid w:val="3F45685F"/>
    <w:rsid w:val="3F652FF2"/>
    <w:rsid w:val="3F6903D3"/>
    <w:rsid w:val="3F6A1D37"/>
    <w:rsid w:val="3FA173DB"/>
    <w:rsid w:val="3FB1720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4C3A56"/>
    <w:rsid w:val="45902AD2"/>
    <w:rsid w:val="45E72B5F"/>
    <w:rsid w:val="45FE3658"/>
    <w:rsid w:val="462C7D91"/>
    <w:rsid w:val="463F1C8F"/>
    <w:rsid w:val="46700F1A"/>
    <w:rsid w:val="468551B3"/>
    <w:rsid w:val="47115130"/>
    <w:rsid w:val="47674205"/>
    <w:rsid w:val="478871A8"/>
    <w:rsid w:val="479F28A6"/>
    <w:rsid w:val="480B2838"/>
    <w:rsid w:val="481174DD"/>
    <w:rsid w:val="48934C89"/>
    <w:rsid w:val="48A67074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27CDB"/>
    <w:rsid w:val="4AA30074"/>
    <w:rsid w:val="4B324158"/>
    <w:rsid w:val="4B5B305B"/>
    <w:rsid w:val="4BA806D8"/>
    <w:rsid w:val="4C4E578C"/>
    <w:rsid w:val="4CCB3942"/>
    <w:rsid w:val="4CD60CFE"/>
    <w:rsid w:val="4DEC72AA"/>
    <w:rsid w:val="4E9273F7"/>
    <w:rsid w:val="4EDA1BF8"/>
    <w:rsid w:val="4F3508CD"/>
    <w:rsid w:val="4F4B7671"/>
    <w:rsid w:val="4F72099F"/>
    <w:rsid w:val="4FC501D3"/>
    <w:rsid w:val="506A3EB6"/>
    <w:rsid w:val="50FD4AA8"/>
    <w:rsid w:val="51613F48"/>
    <w:rsid w:val="51D17925"/>
    <w:rsid w:val="51D71733"/>
    <w:rsid w:val="52163E48"/>
    <w:rsid w:val="52315D80"/>
    <w:rsid w:val="526747A8"/>
    <w:rsid w:val="53083644"/>
    <w:rsid w:val="53693190"/>
    <w:rsid w:val="54345685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8543578"/>
    <w:rsid w:val="589249BA"/>
    <w:rsid w:val="58F91F1B"/>
    <w:rsid w:val="5943110C"/>
    <w:rsid w:val="5944689B"/>
    <w:rsid w:val="595C5B0E"/>
    <w:rsid w:val="5A36542E"/>
    <w:rsid w:val="5A3F282F"/>
    <w:rsid w:val="5ACE0218"/>
    <w:rsid w:val="5AFA05EF"/>
    <w:rsid w:val="5B6A30B3"/>
    <w:rsid w:val="5BEA2D95"/>
    <w:rsid w:val="5C0521A5"/>
    <w:rsid w:val="5D0459A0"/>
    <w:rsid w:val="5D7B6436"/>
    <w:rsid w:val="5DA04371"/>
    <w:rsid w:val="5DB553B5"/>
    <w:rsid w:val="5DF835B3"/>
    <w:rsid w:val="5E4624C5"/>
    <w:rsid w:val="5E6C67F7"/>
    <w:rsid w:val="5EB05BAF"/>
    <w:rsid w:val="5EFD54A6"/>
    <w:rsid w:val="5FA85412"/>
    <w:rsid w:val="5FAD03C0"/>
    <w:rsid w:val="5FBA6C7D"/>
    <w:rsid w:val="6001421E"/>
    <w:rsid w:val="600B2CAE"/>
    <w:rsid w:val="60A22F1C"/>
    <w:rsid w:val="60D00EE4"/>
    <w:rsid w:val="61122843"/>
    <w:rsid w:val="613D3F37"/>
    <w:rsid w:val="614439C5"/>
    <w:rsid w:val="61E97D47"/>
    <w:rsid w:val="629B5D9F"/>
    <w:rsid w:val="6304360C"/>
    <w:rsid w:val="637B29F6"/>
    <w:rsid w:val="63BD10F1"/>
    <w:rsid w:val="63DB627B"/>
    <w:rsid w:val="64350C74"/>
    <w:rsid w:val="643D3E49"/>
    <w:rsid w:val="64585DB2"/>
    <w:rsid w:val="64731D3A"/>
    <w:rsid w:val="66E86E18"/>
    <w:rsid w:val="67674492"/>
    <w:rsid w:val="67A448EF"/>
    <w:rsid w:val="681B0E89"/>
    <w:rsid w:val="684A6A91"/>
    <w:rsid w:val="687136DB"/>
    <w:rsid w:val="69F2227B"/>
    <w:rsid w:val="6A247EED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9F2880"/>
    <w:rsid w:val="6CB540F2"/>
    <w:rsid w:val="6CBF09D5"/>
    <w:rsid w:val="6D1A7968"/>
    <w:rsid w:val="6D55250A"/>
    <w:rsid w:val="6D64011F"/>
    <w:rsid w:val="6D963F9B"/>
    <w:rsid w:val="6E0B11C5"/>
    <w:rsid w:val="6E194DD2"/>
    <w:rsid w:val="6E9F7006"/>
    <w:rsid w:val="6EA232AD"/>
    <w:rsid w:val="6EDD43E7"/>
    <w:rsid w:val="6F4E18CC"/>
    <w:rsid w:val="6FFE61E8"/>
    <w:rsid w:val="70527D58"/>
    <w:rsid w:val="717E17C0"/>
    <w:rsid w:val="71AC63A3"/>
    <w:rsid w:val="71F52FD3"/>
    <w:rsid w:val="727B1BF3"/>
    <w:rsid w:val="72935276"/>
    <w:rsid w:val="72E007A1"/>
    <w:rsid w:val="733C6C07"/>
    <w:rsid w:val="7376125A"/>
    <w:rsid w:val="7486498C"/>
    <w:rsid w:val="74BA3418"/>
    <w:rsid w:val="753B0584"/>
    <w:rsid w:val="75513159"/>
    <w:rsid w:val="75622865"/>
    <w:rsid w:val="75C82612"/>
    <w:rsid w:val="75EF08E7"/>
    <w:rsid w:val="761B2F44"/>
    <w:rsid w:val="768F183D"/>
    <w:rsid w:val="76EA453F"/>
    <w:rsid w:val="776148F4"/>
    <w:rsid w:val="7786572D"/>
    <w:rsid w:val="784903B4"/>
    <w:rsid w:val="78801DF9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D5596"/>
    <w:rsid w:val="7B1A5A17"/>
    <w:rsid w:val="7B4F3879"/>
    <w:rsid w:val="7B7F6484"/>
    <w:rsid w:val="7BC66D41"/>
    <w:rsid w:val="7BD9665D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2</TotalTime>
  <ScaleCrop>false</ScaleCrop>
  <LinksUpToDate>false</LinksUpToDate>
  <CharactersWithSpaces>1424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86137</cp:lastModifiedBy>
  <dcterms:modified xsi:type="dcterms:W3CDTF">2021-10-28T13:08:55Z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EB79D4AB25BF4281BCA7C6C912471FBA</vt:lpwstr>
  </property>
</Properties>
</file>