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B" w:rsidRDefault="00884FA9" w:rsidP="004E1EC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72E7B" w:rsidRDefault="00884FA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614"/>
        <w:gridCol w:w="709"/>
        <w:gridCol w:w="567"/>
        <w:gridCol w:w="933"/>
        <w:gridCol w:w="1504"/>
        <w:gridCol w:w="190"/>
        <w:gridCol w:w="1529"/>
        <w:gridCol w:w="1378"/>
      </w:tblGrid>
      <w:tr w:rsidR="00872E7B" w:rsidTr="004E1E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72E7B" w:rsidRPr="004E1EC9" w:rsidRDefault="00884FA9" w:rsidP="004E1EC9">
            <w:pPr>
              <w:snapToGrid w:val="0"/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b/>
                <w:sz w:val="18"/>
                <w:szCs w:val="18"/>
              </w:rPr>
              <w:t>受审核方名称</w:t>
            </w:r>
          </w:p>
        </w:tc>
        <w:tc>
          <w:tcPr>
            <w:tcW w:w="1614" w:type="dxa"/>
            <w:tcBorders>
              <w:top w:val="single" w:sz="8" w:space="0" w:color="auto"/>
            </w:tcBorders>
            <w:vAlign w:val="center"/>
          </w:tcPr>
          <w:p w:rsidR="00872E7B" w:rsidRPr="004E1EC9" w:rsidRDefault="00884FA9" w:rsidP="004E1EC9">
            <w:pPr>
              <w:snapToGrid w:val="0"/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bookmarkStart w:id="7" w:name="组织名称"/>
            <w:r w:rsidRPr="004E1EC9">
              <w:rPr>
                <w:b/>
                <w:sz w:val="18"/>
                <w:szCs w:val="18"/>
              </w:rPr>
              <w:t>江西光正金属设备集团有限公司</w:t>
            </w:r>
            <w:bookmarkEnd w:id="7"/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872E7B" w:rsidRPr="004E1EC9" w:rsidRDefault="00884FA9" w:rsidP="004E1EC9">
            <w:pPr>
              <w:snapToGrid w:val="0"/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b/>
                <w:sz w:val="18"/>
                <w:szCs w:val="18"/>
              </w:rPr>
              <w:t>专业小类</w:t>
            </w:r>
            <w:r w:rsidRPr="004E1EC9">
              <w:rPr>
                <w:b/>
                <w:sz w:val="18"/>
                <w:szCs w:val="18"/>
              </w:rPr>
              <w:t>/</w:t>
            </w:r>
          </w:p>
          <w:p w:rsidR="00872E7B" w:rsidRPr="004E1EC9" w:rsidRDefault="00884FA9" w:rsidP="004E1EC9">
            <w:pPr>
              <w:snapToGrid w:val="0"/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5534" w:type="dxa"/>
            <w:gridSpan w:val="5"/>
            <w:tcBorders>
              <w:top w:val="single" w:sz="8" w:space="0" w:color="auto"/>
            </w:tcBorders>
            <w:vAlign w:val="center"/>
          </w:tcPr>
          <w:p w:rsidR="00872E7B" w:rsidRPr="004E1EC9" w:rsidRDefault="00884FA9" w:rsidP="004E1EC9">
            <w:pPr>
              <w:snapToGrid w:val="0"/>
              <w:spacing w:after="0" w:line="200" w:lineRule="exact"/>
              <w:jc w:val="center"/>
              <w:rPr>
                <w:b/>
                <w:sz w:val="18"/>
                <w:szCs w:val="18"/>
              </w:rPr>
            </w:pPr>
            <w:bookmarkStart w:id="8" w:name="专业代码"/>
            <w:r w:rsidRPr="004E1EC9">
              <w:rPr>
                <w:b/>
                <w:sz w:val="18"/>
                <w:szCs w:val="18"/>
              </w:rPr>
              <w:t>Q</w:t>
            </w:r>
            <w:r w:rsidRPr="004E1EC9">
              <w:rPr>
                <w:b/>
                <w:sz w:val="18"/>
                <w:szCs w:val="18"/>
              </w:rPr>
              <w:t>：</w:t>
            </w:r>
            <w:r w:rsidRPr="004E1EC9">
              <w:rPr>
                <w:b/>
                <w:sz w:val="18"/>
                <w:szCs w:val="18"/>
              </w:rPr>
              <w:t>17.06.02;17.10.01;17.12.05;19.14.00;23.01.01;23.01.04;28.08.02;29.12.00;33.02.01</w:t>
            </w:r>
          </w:p>
          <w:p w:rsidR="00872E7B" w:rsidRPr="004E1EC9" w:rsidRDefault="00884FA9" w:rsidP="004E1EC9">
            <w:pPr>
              <w:snapToGrid w:val="0"/>
              <w:spacing w:after="0" w:line="200" w:lineRule="exact"/>
              <w:jc w:val="center"/>
              <w:rPr>
                <w:b/>
                <w:sz w:val="18"/>
                <w:szCs w:val="18"/>
              </w:rPr>
            </w:pPr>
            <w:r w:rsidRPr="004E1EC9">
              <w:rPr>
                <w:b/>
                <w:sz w:val="18"/>
                <w:szCs w:val="18"/>
              </w:rPr>
              <w:t>E</w:t>
            </w:r>
            <w:r w:rsidRPr="004E1EC9">
              <w:rPr>
                <w:b/>
                <w:sz w:val="18"/>
                <w:szCs w:val="18"/>
              </w:rPr>
              <w:t>：</w:t>
            </w:r>
            <w:r w:rsidRPr="004E1EC9">
              <w:rPr>
                <w:b/>
                <w:sz w:val="18"/>
                <w:szCs w:val="18"/>
              </w:rPr>
              <w:t>17.06.02;17.10.01;17.12.05;19.14.00;23.01.01;23.01.04;28.08.02;29.12.00;33.02.01</w:t>
            </w:r>
          </w:p>
          <w:p w:rsidR="00872E7B" w:rsidRPr="004E1EC9" w:rsidRDefault="00884FA9" w:rsidP="004E1EC9">
            <w:pPr>
              <w:snapToGrid w:val="0"/>
              <w:spacing w:after="0" w:line="200" w:lineRule="exact"/>
              <w:jc w:val="center"/>
              <w:rPr>
                <w:b/>
                <w:sz w:val="18"/>
                <w:szCs w:val="18"/>
              </w:rPr>
            </w:pPr>
            <w:r w:rsidRPr="004E1EC9">
              <w:rPr>
                <w:b/>
                <w:sz w:val="18"/>
                <w:szCs w:val="18"/>
              </w:rPr>
              <w:t>O</w:t>
            </w:r>
            <w:r w:rsidRPr="004E1EC9">
              <w:rPr>
                <w:b/>
                <w:sz w:val="18"/>
                <w:szCs w:val="18"/>
              </w:rPr>
              <w:t>：</w:t>
            </w:r>
            <w:r w:rsidRPr="004E1EC9">
              <w:rPr>
                <w:b/>
                <w:sz w:val="18"/>
                <w:szCs w:val="18"/>
              </w:rPr>
              <w:t>17.06.02;17.10.01;17.12.05;19.14.00;23.01.01;23.01.04;28.08.02;29.12.00;33.02.01</w:t>
            </w:r>
            <w:bookmarkStart w:id="9" w:name="_GoBack"/>
            <w:bookmarkEnd w:id="8"/>
            <w:bookmarkEnd w:id="9"/>
          </w:p>
        </w:tc>
      </w:tr>
      <w:tr w:rsidR="00DE6818" w:rsidTr="004E1EC9">
        <w:trPr>
          <w:cantSplit/>
          <w:trHeight w:val="555"/>
          <w:jc w:val="center"/>
        </w:trPr>
        <w:tc>
          <w:tcPr>
            <w:tcW w:w="2249" w:type="dxa"/>
            <w:gridSpan w:val="2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vAlign w:val="center"/>
          </w:tcPr>
          <w:p w:rsidR="00DE6818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沈少华</w:t>
            </w:r>
          </w:p>
        </w:tc>
        <w:tc>
          <w:tcPr>
            <w:tcW w:w="2209" w:type="dxa"/>
            <w:gridSpan w:val="3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DE6818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28.08.02</w:t>
            </w:r>
          </w:p>
        </w:tc>
        <w:tc>
          <w:tcPr>
            <w:tcW w:w="1719" w:type="dxa"/>
            <w:gridSpan w:val="2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4E1EC9" w:rsidTr="00FE70F7">
        <w:trPr>
          <w:cantSplit/>
          <w:trHeight w:val="422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4E1EC9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4E1EC9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4" w:type="dxa"/>
            <w:vAlign w:val="center"/>
          </w:tcPr>
          <w:p w:rsidR="004E1EC9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2209" w:type="dxa"/>
            <w:gridSpan w:val="3"/>
            <w:vAlign w:val="center"/>
          </w:tcPr>
          <w:p w:rsidR="004E1EC9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4" w:type="dxa"/>
            <w:vAlign w:val="center"/>
          </w:tcPr>
          <w:p w:rsidR="004E1EC9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E1EC9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E1EC9" w:rsidRDefault="004E1EC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872E7B" w:rsidTr="00DE6818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4E1EC9" w:rsidRPr="004E1EC9" w:rsidRDefault="004E1EC9" w:rsidP="004E1EC9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E1EC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安装流程（通用）：</w:t>
            </w:r>
          </w:p>
          <w:p w:rsidR="00872E7B" w:rsidRPr="004E1EC9" w:rsidRDefault="004E1EC9" w:rsidP="004E1EC9">
            <w:pPr>
              <w:pStyle w:val="a6"/>
              <w:spacing w:line="240" w:lineRule="exact"/>
              <w:ind w:left="0" w:firstLineChars="200" w:firstLine="360"/>
              <w:rPr>
                <w:b/>
                <w:sz w:val="18"/>
                <w:szCs w:val="18"/>
              </w:rPr>
            </w:pPr>
            <w:r w:rsidRPr="004E1EC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地面铺装（需要时）——预埋轨道（需要时）——安装底盘——装配电机、传动抽（需要时）——安装立柱、隔板、挂板——安装门板锁具——调试验收</w:t>
            </w:r>
          </w:p>
        </w:tc>
      </w:tr>
      <w:tr w:rsidR="00872E7B" w:rsidTr="00DE6818">
        <w:trPr>
          <w:cantSplit/>
          <w:trHeight w:val="7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 w:rsidR="004E1EC9" w:rsidRPr="004E1EC9" w:rsidRDefault="004E1EC9" w:rsidP="004E1EC9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E1EC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关键过程：调试验收   按作业指导书要求进行测试，填写验收记录</w:t>
            </w:r>
          </w:p>
          <w:p w:rsidR="00DE6818" w:rsidRPr="004E1EC9" w:rsidRDefault="004E1EC9" w:rsidP="004E1EC9">
            <w:pPr>
              <w:snapToGrid w:val="0"/>
              <w:spacing w:after="0" w:line="240" w:lineRule="exact"/>
              <w:jc w:val="left"/>
              <w:rPr>
                <w:b/>
                <w:sz w:val="18"/>
                <w:szCs w:val="18"/>
              </w:rPr>
            </w:pPr>
            <w:r w:rsidRPr="004E1EC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特殊过程：无</w:t>
            </w:r>
          </w:p>
        </w:tc>
      </w:tr>
      <w:tr w:rsidR="00872E7B" w:rsidTr="004E1EC9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DE6818" w:rsidRPr="004E1EC9" w:rsidRDefault="00DE6818" w:rsidP="004E1EC9">
            <w:pPr>
              <w:spacing w:after="0" w:line="240" w:lineRule="exact"/>
              <w:rPr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重大环境因素：火灾，固废排放；</w:t>
            </w:r>
          </w:p>
          <w:p w:rsidR="00872E7B" w:rsidRPr="004E1EC9" w:rsidRDefault="00DE6818" w:rsidP="004E1EC9">
            <w:pPr>
              <w:snapToGrid w:val="0"/>
              <w:spacing w:after="0" w:line="240" w:lineRule="exact"/>
              <w:jc w:val="left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872E7B" w:rsidTr="004E1EC9">
        <w:trPr>
          <w:cantSplit/>
          <w:trHeight w:val="6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4E1EC9" w:rsidRPr="004E1EC9" w:rsidRDefault="004E1EC9" w:rsidP="004E1EC9">
            <w:pPr>
              <w:snapToGrid w:val="0"/>
              <w:spacing w:after="0" w:line="24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不可接受风险识别有：火灾、触电等</w:t>
            </w:r>
          </w:p>
          <w:p w:rsidR="00872E7B" w:rsidRPr="004E1EC9" w:rsidRDefault="00DE6818" w:rsidP="004E1EC9">
            <w:pPr>
              <w:snapToGrid w:val="0"/>
              <w:spacing w:after="0" w:line="240" w:lineRule="exact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控制措施：目标指标和管理方案、管理规定、运行控制、应急预案、检查控制、教育培训。</w:t>
            </w:r>
          </w:p>
        </w:tc>
      </w:tr>
      <w:tr w:rsidR="00872E7B" w:rsidTr="004E1EC9">
        <w:trPr>
          <w:cantSplit/>
          <w:trHeight w:val="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872E7B" w:rsidRPr="004E1EC9" w:rsidRDefault="00DE6818" w:rsidP="004E1EC9">
            <w:pPr>
              <w:snapToGrid w:val="0"/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872E7B" w:rsidTr="00DE6818">
        <w:trPr>
          <w:cantSplit/>
          <w:trHeight w:val="68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872E7B" w:rsidRPr="004E1EC9" w:rsidRDefault="00DE6818" w:rsidP="004E1EC9">
            <w:pPr>
              <w:snapToGrid w:val="0"/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872E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4E1EC9" w:rsidRPr="004E1EC9" w:rsidRDefault="004E1EC9" w:rsidP="004E1EC9">
            <w:pPr>
              <w:snapToGrid w:val="0"/>
              <w:spacing w:after="0"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中华人民共和国环保法、固体废物污染环境防治法、大气污染环境防治法，中华人民共和国安全生产法、劳动法、职业病防治法，中华人民共和国环保法、固体废物污染环境防治法、大气污染环境防治法，中华人民共和国安全生产法、劳动法、职业病防治法，金属家具通用技术条件</w:t>
            </w:r>
            <w:r w:rsidRPr="004E1EC9">
              <w:rPr>
                <w:rFonts w:hint="eastAsia"/>
                <w:sz w:val="18"/>
                <w:szCs w:val="18"/>
              </w:rPr>
              <w:t>GB/T3325-2017</w:t>
            </w:r>
            <w:r w:rsidRPr="004E1EC9">
              <w:rPr>
                <w:rFonts w:hint="eastAsia"/>
                <w:sz w:val="18"/>
                <w:szCs w:val="18"/>
              </w:rPr>
              <w:t>、防盗保险柜国家标准</w:t>
            </w:r>
            <w:r w:rsidRPr="004E1EC9">
              <w:rPr>
                <w:rFonts w:hint="eastAsia"/>
                <w:sz w:val="18"/>
                <w:szCs w:val="18"/>
              </w:rPr>
              <w:t>GB10409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2001</w:t>
            </w:r>
            <w:r w:rsidRPr="004E1EC9">
              <w:rPr>
                <w:rFonts w:hint="eastAsia"/>
                <w:sz w:val="18"/>
                <w:szCs w:val="18"/>
              </w:rPr>
              <w:t>、金库门通用技术条件</w:t>
            </w:r>
            <w:r w:rsidRPr="004E1EC9">
              <w:rPr>
                <w:rFonts w:hint="eastAsia"/>
                <w:sz w:val="18"/>
                <w:szCs w:val="18"/>
              </w:rPr>
              <w:t>GA/T143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1996</w:t>
            </w:r>
            <w:r w:rsidRPr="004E1EC9">
              <w:rPr>
                <w:rFonts w:hint="eastAsia"/>
                <w:sz w:val="18"/>
                <w:szCs w:val="18"/>
              </w:rPr>
              <w:t>、金库门</w:t>
            </w:r>
            <w:r w:rsidRPr="004E1EC9">
              <w:rPr>
                <w:rFonts w:hint="eastAsia"/>
                <w:sz w:val="18"/>
                <w:szCs w:val="18"/>
              </w:rPr>
              <w:t>JR/T 0001-2000</w:t>
            </w:r>
            <w:r w:rsidRPr="004E1EC9">
              <w:rPr>
                <w:rFonts w:hint="eastAsia"/>
                <w:sz w:val="18"/>
                <w:szCs w:val="18"/>
              </w:rPr>
              <w:t>、钢制文件柜技术条件</w:t>
            </w:r>
            <w:r w:rsidRPr="004E1EC9">
              <w:rPr>
                <w:rFonts w:hint="eastAsia"/>
                <w:sz w:val="18"/>
                <w:szCs w:val="18"/>
              </w:rPr>
              <w:t>QB1097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2010</w:t>
            </w:r>
            <w:r w:rsidRPr="004E1EC9">
              <w:rPr>
                <w:rFonts w:hint="eastAsia"/>
                <w:sz w:val="18"/>
                <w:szCs w:val="18"/>
              </w:rPr>
              <w:t>、课桌椅</w:t>
            </w:r>
            <w:r w:rsidRPr="004E1EC9">
              <w:rPr>
                <w:rFonts w:hint="eastAsia"/>
                <w:sz w:val="18"/>
                <w:szCs w:val="18"/>
              </w:rPr>
              <w:t>QB/T3916-1999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3</w:t>
            </w:r>
            <w:r w:rsidRPr="004E1EC9">
              <w:rPr>
                <w:rFonts w:hint="eastAsia"/>
                <w:sz w:val="18"/>
                <w:szCs w:val="18"/>
              </w:rPr>
              <w:t>部分：手动密集书架</w:t>
            </w:r>
            <w:r w:rsidRPr="004E1EC9">
              <w:rPr>
                <w:rFonts w:hint="eastAsia"/>
                <w:sz w:val="18"/>
                <w:szCs w:val="18"/>
              </w:rPr>
              <w:t>GB/T13667.3-2013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4</w:t>
            </w:r>
            <w:r w:rsidRPr="004E1EC9">
              <w:rPr>
                <w:rFonts w:hint="eastAsia"/>
                <w:sz w:val="18"/>
                <w:szCs w:val="18"/>
              </w:rPr>
              <w:t>部分：电动密集书架</w:t>
            </w:r>
            <w:r w:rsidRPr="004E1EC9">
              <w:rPr>
                <w:rFonts w:hint="eastAsia"/>
                <w:sz w:val="18"/>
                <w:szCs w:val="18"/>
              </w:rPr>
              <w:t>GB/T13667.4-2013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1</w:t>
            </w:r>
            <w:r w:rsidRPr="004E1EC9">
              <w:rPr>
                <w:rFonts w:hint="eastAsia"/>
                <w:sz w:val="18"/>
                <w:szCs w:val="18"/>
              </w:rPr>
              <w:t>部分：单、复柱书架</w:t>
            </w:r>
            <w:r w:rsidRPr="004E1EC9">
              <w:rPr>
                <w:rFonts w:hint="eastAsia"/>
                <w:sz w:val="18"/>
                <w:szCs w:val="18"/>
              </w:rPr>
              <w:t>GB/T13667.1-2015</w:t>
            </w:r>
            <w:r w:rsidRPr="004E1EC9">
              <w:rPr>
                <w:rFonts w:hint="eastAsia"/>
                <w:sz w:val="18"/>
                <w:szCs w:val="18"/>
              </w:rPr>
              <w:t>、枪支弹药专用保险柜</w:t>
            </w:r>
            <w:r w:rsidRPr="004E1EC9">
              <w:rPr>
                <w:rFonts w:hint="eastAsia"/>
                <w:sz w:val="18"/>
                <w:szCs w:val="18"/>
              </w:rPr>
              <w:t>GA 1051-2013</w:t>
            </w:r>
            <w:r w:rsidRPr="004E1EC9">
              <w:rPr>
                <w:rFonts w:hint="eastAsia"/>
                <w:sz w:val="18"/>
                <w:szCs w:val="18"/>
              </w:rPr>
              <w:t>、钢制书柜、资料柜通用技术条件</w:t>
            </w:r>
            <w:r w:rsidRPr="004E1EC9">
              <w:rPr>
                <w:rFonts w:hint="eastAsia"/>
                <w:sz w:val="18"/>
                <w:szCs w:val="18"/>
              </w:rPr>
              <w:t>GB/T13668-2015</w:t>
            </w:r>
            <w:r w:rsidRPr="004E1EC9">
              <w:rPr>
                <w:rFonts w:hint="eastAsia"/>
                <w:sz w:val="18"/>
                <w:szCs w:val="18"/>
              </w:rPr>
              <w:t>，江西省消防条例</w:t>
            </w:r>
          </w:p>
          <w:p w:rsidR="004E1EC9" w:rsidRPr="004E1EC9" w:rsidRDefault="004E1EC9" w:rsidP="004E1EC9">
            <w:pPr>
              <w:snapToGrid w:val="0"/>
              <w:spacing w:after="0"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江西省安全生产条例</w:t>
            </w:r>
          </w:p>
          <w:p w:rsidR="004E1EC9" w:rsidRPr="004E1EC9" w:rsidRDefault="004E1EC9" w:rsidP="004E1EC9">
            <w:pPr>
              <w:snapToGrid w:val="0"/>
              <w:spacing w:after="0"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宜春市建设工程消防管理规定</w:t>
            </w:r>
          </w:p>
          <w:p w:rsidR="004E1EC9" w:rsidRPr="004E1EC9" w:rsidRDefault="004E1EC9" w:rsidP="004E1EC9">
            <w:pPr>
              <w:snapToGrid w:val="0"/>
              <w:spacing w:after="0"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江西省突发事件应急预案管理实施办法</w:t>
            </w:r>
          </w:p>
          <w:p w:rsidR="004E1EC9" w:rsidRPr="004E1EC9" w:rsidRDefault="004E1EC9" w:rsidP="004E1EC9">
            <w:pPr>
              <w:snapToGrid w:val="0"/>
              <w:spacing w:after="0"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江西省生产安全事故报告和调查处理规定</w:t>
            </w:r>
          </w:p>
          <w:p w:rsidR="004E1EC9" w:rsidRPr="004E1EC9" w:rsidRDefault="004E1EC9" w:rsidP="004E1EC9">
            <w:pPr>
              <w:snapToGrid w:val="0"/>
              <w:spacing w:after="0"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GB/T 11651-2008</w:t>
            </w:r>
            <w:r w:rsidRPr="004E1EC9">
              <w:rPr>
                <w:rFonts w:hint="eastAsia"/>
                <w:sz w:val="18"/>
                <w:szCs w:val="18"/>
              </w:rPr>
              <w:t>个体防护装备选用规范</w:t>
            </w:r>
          </w:p>
          <w:p w:rsidR="004E1EC9" w:rsidRPr="004E1EC9" w:rsidRDefault="004E1EC9" w:rsidP="004E1EC9">
            <w:pPr>
              <w:snapToGrid w:val="0"/>
              <w:spacing w:after="0"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江西省环境保护条例</w:t>
            </w:r>
          </w:p>
          <w:p w:rsidR="00872E7B" w:rsidRPr="004E1EC9" w:rsidRDefault="004E1EC9" w:rsidP="004E1EC9">
            <w:pPr>
              <w:snapToGrid w:val="0"/>
              <w:spacing w:after="0" w:line="280" w:lineRule="exact"/>
              <w:jc w:val="left"/>
              <w:rPr>
                <w:b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……</w:t>
            </w:r>
          </w:p>
        </w:tc>
      </w:tr>
      <w:tr w:rsidR="00872E7B" w:rsidTr="004E1EC9">
        <w:trPr>
          <w:cantSplit/>
          <w:trHeight w:val="75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4E1EC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检验外观、规格、性能。</w:t>
            </w:r>
          </w:p>
        </w:tc>
      </w:tr>
      <w:tr w:rsidR="00872E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872E7B" w:rsidTr="004E1EC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2021-11-1</w:t>
            </w:r>
          </w:p>
        </w:tc>
      </w:tr>
      <w:tr w:rsidR="00872E7B" w:rsidTr="004E1EC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323" w:type="dxa"/>
            <w:gridSpan w:val="2"/>
            <w:tcBorders>
              <w:bottom w:val="single" w:sz="8" w:space="0" w:color="auto"/>
            </w:tcBorders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4"/>
            <w:tcBorders>
              <w:bottom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2021-11-1</w:t>
            </w:r>
          </w:p>
        </w:tc>
      </w:tr>
    </w:tbl>
    <w:p w:rsidR="00872E7B" w:rsidRDefault="00872E7B">
      <w:pPr>
        <w:snapToGrid w:val="0"/>
        <w:rPr>
          <w:rFonts w:ascii="宋体"/>
          <w:b/>
          <w:sz w:val="22"/>
          <w:szCs w:val="22"/>
        </w:rPr>
      </w:pPr>
    </w:p>
    <w:p w:rsidR="00872E7B" w:rsidRDefault="00884FA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872E7B" w:rsidSect="00872E7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E8" w:rsidRDefault="00DB17E8" w:rsidP="00872E7B">
      <w:pPr>
        <w:spacing w:after="0" w:line="240" w:lineRule="auto"/>
      </w:pPr>
      <w:r>
        <w:separator/>
      </w:r>
    </w:p>
  </w:endnote>
  <w:endnote w:type="continuationSeparator" w:id="1">
    <w:p w:rsidR="00DB17E8" w:rsidRDefault="00DB17E8" w:rsidP="0087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E8" w:rsidRDefault="00DB17E8" w:rsidP="00872E7B">
      <w:pPr>
        <w:spacing w:after="0" w:line="240" w:lineRule="auto"/>
      </w:pPr>
      <w:r>
        <w:separator/>
      </w:r>
    </w:p>
  </w:footnote>
  <w:footnote w:type="continuationSeparator" w:id="1">
    <w:p w:rsidR="00DB17E8" w:rsidRDefault="00DB17E8" w:rsidP="0087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B" w:rsidRDefault="00582C91" w:rsidP="00DE681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82C9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884FA9">
      <w:rPr>
        <w:rStyle w:val="CharChar1"/>
        <w:rFonts w:hint="default"/>
      </w:rPr>
      <w:t>北京国标联合认证有限公司</w:t>
    </w:r>
    <w:r w:rsidR="00884FA9">
      <w:rPr>
        <w:rStyle w:val="CharChar1"/>
        <w:rFonts w:hint="default"/>
      </w:rPr>
      <w:tab/>
    </w:r>
    <w:r w:rsidR="00884FA9">
      <w:rPr>
        <w:rStyle w:val="CharChar1"/>
        <w:rFonts w:hint="default"/>
      </w:rPr>
      <w:tab/>
    </w:r>
    <w:r w:rsidR="00884FA9">
      <w:rPr>
        <w:rStyle w:val="CharChar1"/>
        <w:rFonts w:hint="default"/>
      </w:rPr>
      <w:tab/>
    </w:r>
  </w:p>
  <w:p w:rsidR="00872E7B" w:rsidRDefault="00582C91" w:rsidP="00DE681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872E7B" w:rsidRDefault="00884FA9" w:rsidP="00DE681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4FA9">
      <w:rPr>
        <w:rStyle w:val="CharChar1"/>
        <w:rFonts w:hint="default"/>
        <w:w w:val="90"/>
      </w:rPr>
      <w:t>Beijing International Standard united Certification Co.,Ltd.</w:t>
    </w:r>
  </w:p>
  <w:p w:rsidR="00872E7B" w:rsidRDefault="00872E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E7B"/>
    <w:rsid w:val="004E1EC9"/>
    <w:rsid w:val="00582C91"/>
    <w:rsid w:val="00872E7B"/>
    <w:rsid w:val="00884FA9"/>
    <w:rsid w:val="00DB17E8"/>
    <w:rsid w:val="00D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7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2E7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7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7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72E7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72E7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72E7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72E7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rmal Indent"/>
    <w:basedOn w:val="a"/>
    <w:qFormat/>
    <w:rsid w:val="004E1EC9"/>
    <w:pPr>
      <w:adjustRightInd w:val="0"/>
      <w:spacing w:after="0"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1183</Characters>
  <Application>Microsoft Office Word</Application>
  <DocSecurity>0</DocSecurity>
  <Lines>9</Lines>
  <Paragraphs>2</Paragraphs>
  <ScaleCrop>false</ScaleCrop>
  <Company>微软中国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2021-11-02T16:26:00Z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