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88"/>
        <w:gridCol w:w="1123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8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管理层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吴灿林 江炳麟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吴燕玲</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强兴                 </w:t>
            </w:r>
            <w:r>
              <w:rPr>
                <w:rFonts w:hint="eastAsia" w:asciiTheme="minorEastAsia" w:hAnsiTheme="minorEastAsia" w:eastAsiaTheme="minorEastAsia" w:cstheme="minorEastAsia"/>
                <w:sz w:val="21"/>
                <w:szCs w:val="21"/>
              </w:rPr>
              <w:t>审核时间：202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日</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c>
          <w:tcPr>
            <w:tcW w:w="11235" w:type="dxa"/>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审核条款：</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E:4.1/4.2/4.3/4.4/5.1/5.2/5.3/6.1.1/6.1.4/6.2/7.1/9.3/10.1/10.3</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资质验证/范围再确认/一阶段问题验证/投诉或事故/政府主管部门监督抽查情况</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1"/>
                <w:szCs w:val="21"/>
              </w:rPr>
            </w:pPr>
          </w:p>
        </w:tc>
        <w:tc>
          <w:tcPr>
            <w:tcW w:w="888" w:type="dxa"/>
            <w:vAlign w:val="top"/>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E</w:t>
            </w:r>
            <w:r>
              <w:rPr>
                <w:rFonts w:hint="eastAsia" w:asciiTheme="minorEastAsia" w:hAnsiTheme="minorEastAsia" w:eastAsiaTheme="minorEastAsia" w:cstheme="minorEastAsia"/>
                <w:sz w:val="21"/>
                <w:szCs w:val="21"/>
              </w:rPr>
              <w:t>4.1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1"/>
                <w:szCs w:val="21"/>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受审核方名称：</w:t>
            </w:r>
            <w:bookmarkStart w:id="0" w:name="组织名称"/>
            <w:r>
              <w:rPr>
                <w:rFonts w:hint="eastAsia" w:asciiTheme="minorEastAsia" w:hAnsiTheme="minorEastAsia" w:eastAsiaTheme="minorEastAsia" w:cstheme="minorEastAsia"/>
                <w:sz w:val="21"/>
                <w:szCs w:val="21"/>
                <w:lang w:val="en-US" w:eastAsia="zh-CN"/>
              </w:rPr>
              <w:t>福建省军豪特种装备有限公司</w:t>
            </w:r>
            <w:bookmarkEnd w:id="0"/>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注册地址：福建省泉州市南安市霞美镇滨江开发区南7路5号A栋；</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经营、销售地址：福建省泉州市南安市霞美镇滨江开发区南7路5号A栋</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查到营业执照有效，认证范围在经营范围内，符合要求。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无销售许可要求。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bookmarkStart w:id="2" w:name="_GoBack"/>
            <w:bookmarkEnd w:id="2"/>
            <w:r>
              <w:rPr>
                <w:rFonts w:hint="eastAsia" w:asciiTheme="minorEastAsia" w:hAnsiTheme="minorEastAsia" w:eastAsiaTheme="minorEastAsia" w:cstheme="minorEastAsia"/>
                <w:sz w:val="21"/>
                <w:szCs w:val="21"/>
                <w:lang w:val="en-US" w:eastAsia="zh-CN"/>
              </w:rPr>
              <w:t>该公司用地租赁。约360㎡</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管理体系开始运行时间：2019年6月2日，体系运行期至今，未发现异常。</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理解相关方的需求和期望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E4.2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公司基本能充分理解</w:t>
            </w:r>
            <w:bookmarkStart w:id="1" w:name="审核范围"/>
            <w:r>
              <w:rPr>
                <w:sz w:val="20"/>
              </w:rPr>
              <w:t>散打护具、刺杀护具、沙袋、攀登作业包、其他塑料橡胶制品、擒敌考评系统、刺杀训练考评系统、应急救援装备(绳索救援套装)所涉及的相关环境管理活动</w:t>
            </w:r>
            <w:bookmarkEnd w:id="1"/>
            <w:r>
              <w:rPr>
                <w:rFonts w:hint="eastAsia" w:asciiTheme="minorEastAsia" w:hAnsiTheme="minorEastAsia" w:eastAsiaTheme="minorEastAsia" w:cstheme="minorEastAsia"/>
                <w:sz w:val="21"/>
                <w:szCs w:val="21"/>
                <w:lang w:val="en-US" w:eastAsia="zh-CN"/>
              </w:rPr>
              <w:t>的销售等相关方的需求和期望以帮助本公司更好的建立公司方针和目标，做到目的更明确。以满足相关方的要求并争取做到更高的要求。目前顾客、相关方的主要需求期望是：提供使用方便、安全较高稳定且满足环保要求的服务。</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确定管理体系的范围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 4.3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公司管理体系范围为：EMS: </w:t>
            </w:r>
            <w:r>
              <w:rPr>
                <w:sz w:val="20"/>
              </w:rPr>
              <w:t>散打护具、刺杀护具、沙袋、攀登作业包、其他塑料橡胶制品、擒敌考评系统、刺杀训练考评系统、应急救援装备(绳索救援套装)</w:t>
            </w:r>
            <w:r>
              <w:rPr>
                <w:rFonts w:hint="eastAsia" w:asciiTheme="minorEastAsia" w:hAnsiTheme="minorEastAsia" w:eastAsiaTheme="minorEastAsia" w:cstheme="minorEastAsia"/>
                <w:sz w:val="21"/>
                <w:szCs w:val="21"/>
                <w:lang w:val="en-US" w:eastAsia="zh-CN"/>
              </w:rPr>
              <w:t>所涉及场所的相关环境管理活动；</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条款不适用情况：无不适用。</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外包情况：无。 </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管理体系及其过程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E4.4</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与负责人交流：部门确定了满足与管理体系有关的客户及相关方的要求。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1.公司通过监视和评审有关相关方及其有关要求的信息，实现持续改进。如供应商管理、合同条款、</w:t>
            </w:r>
            <w:r>
              <w:rPr>
                <w:sz w:val="20"/>
              </w:rPr>
              <w:t>散打护具、刺杀护具、沙袋、攀登作业包、其他塑料橡胶制品、擒敌考评系统、刺杀训练考评系统、应急救援装备(绳索救援套装)</w:t>
            </w:r>
            <w:r>
              <w:rPr>
                <w:rFonts w:hint="eastAsia" w:asciiTheme="minorEastAsia" w:hAnsiTheme="minorEastAsia" w:eastAsiaTheme="minorEastAsia" w:cstheme="minorEastAsia"/>
                <w:sz w:val="21"/>
                <w:szCs w:val="21"/>
                <w:lang w:val="en-US" w:eastAsia="zh-CN"/>
              </w:rPr>
              <w:t>的销售的环境及使用的安全可靠性、销售服务的资金、时效性等风险和市场开拓的机遇。</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应对风险的措施：a) 通过供应商的选择和评定来控制风险，选择供应商时考核其资质及其提供合格产品和合格服务的能力，应与客户需求相匹配。b)通过签订客户协议和供应商协议的条款把控风险从各个方面确保体散打护具、刺杀护具、沙袋、攀登作业包、其他塑料橡胶制品、擒敌考评系统、刺杀训练考评系统、应急救援装备(绳索救援套装)的销售环境，提高客户满意度，同时对风险加以控制。</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识别进行体散打护具、刺杀护具、沙袋、攀登作业包、其他塑料橡胶制品、擒敌考评系统、刺杀训练考评系统、应急救援装备(绳索救援套装)的销售风险及具体应对措施，采购的风险，严格供应商评审，选择合格供方，要求其服务能力和产品环境满足客户要求，并严格进行合格供方业绩评价。通过采购合同或协议与服务合同或协议的条款匹配来控制风险，产品经检验后交货来控制产品环境的风险。</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通过对体散打护具、刺杀护具、沙袋、攀登作业包、其他塑料橡胶制品、擒敌考评系统、刺杀训练考评系统、应急救援装备(绳索救援套装)的销售的风险控制和服务环保、交付等风险控制，在具体操作过程中实施的措施，实现了对整个供应链管理的风险控制，为客户提供更全面的体散打护具、刺杀护具、沙袋、攀登作业包、其他塑料橡胶制品、擒敌考评系统、刺杀训练考评系统、应急救援装备(绳索救援套装)的销售产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领导作用与承诺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E5.1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公司负责人交谈，公司对全体员工进行了环保重要性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环境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并形成制度化，规定了定期检查落实的情况，并有具体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承诺基本实现，没有违反的情况发生。</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方针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制定方针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沟通方针</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E5.2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该公司管理方针为：污染预防、保护环境；恪守法规，持续改进。</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总经理通过会议、文件等手段保证管理方针为全体员工理解并落实到工作中。吴灿林总经理说管理评审时对方针的持续适宜性进行了评审，有评审记录。</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以上管理方针通过文件、培训等形式将公司管理方针传达给所有为公司工作或代表公司的人员，相关方也可通过综合部获取公司管理方针。</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E5.3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确定了公司部门并规定了部门及各岗位人员职责、权限和相互关系，并在公司内对各级员工进行了必要的传达。对从事与销售有关的管理、执行和验证人员规定其职责、权限及其相互关系，以实现公司管理方针和管理目标。</w:t>
            </w:r>
          </w:p>
          <w:p>
            <w:pPr>
              <w:keepNext w:val="0"/>
              <w:keepLines w:val="0"/>
              <w:pageBreakBefore w:val="0"/>
              <w:widowControl w:val="0"/>
              <w:kinsoku/>
              <w:wordWrap/>
              <w:overflowPunct/>
              <w:topLinePunct w:val="0"/>
              <w:bidi w:val="0"/>
              <w:snapToGrid/>
              <w:spacing w:line="440" w:lineRule="exact"/>
              <w:textAlignment w:val="auto"/>
              <w:rPr>
                <w:rFonts w:hint="default" w:asciiTheme="minorEastAsia" w:hAnsiTheme="minorEastAsia" w:eastAsiaTheme="minorEastAsia" w:cstheme="minorEastAsia"/>
                <w:sz w:val="21"/>
                <w:szCs w:val="21"/>
                <w:lang w:val="en-US" w:eastAsia="zh-CN"/>
              </w:rPr>
            </w:pP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应对风险和机遇的措施总则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E6.1.1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风险和机遇的应对控制程序》和“风险和机遇评估表”，将需要应对的风险和机遇进行风险分析确定风险级别（一般风险、高风险），在管理体系所确定的过程（销售各环节等）中整合制定针对性管理措施（如销售车辆废气、噪声排放及能源消耗等）。提供了“经营环境分析及对策”，已认真交流风险如战略失误、环保及人力资源成本上升、竞争不断加剧等，主要措施确定战略应更加科学严谨；通过提高管理水平消化人力资源成本上升；加强采购、销售、销售环节环保控制；通过差异化策略提高竞争力。效果待观察。机遇主要是现在社会需求不断增多和对工厂信任度高。</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措施的策划</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E6.1.4</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制定环境目标指标综合部负责制定，总经理吴灿林负责批准。环境管理方案中明确为实现环境目标和指标的责任部门；规定实现环境目标和指标的时间；具体措施和经费预算都由总经理批准。环境管理方案的实施综合部每年对方案实施情况进行检查跟踪，向总经理报告；一般在管理评审之前对环境目标及管理方案由综合部对其进行评审，并将完成情况以书面形式呈报管理者代表，以便提交管理评审。</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管理目标及其实现的策划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E6.2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查目标达成情况：</w:t>
            </w:r>
          </w:p>
          <w:p>
            <w:pPr>
              <w:keepNext w:val="0"/>
              <w:keepLines w:val="0"/>
              <w:pageBreakBefore w:val="0"/>
              <w:widowControl w:val="0"/>
              <w:kinsoku/>
              <w:wordWrap/>
              <w:overflowPunct/>
              <w:topLinePunct w:val="0"/>
              <w:bidi w:val="0"/>
              <w:snapToGrid/>
              <w:spacing w:line="24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drawing>
                <wp:inline distT="0" distB="0" distL="114300" distR="114300">
                  <wp:extent cx="5588000" cy="3632200"/>
                  <wp:effectExtent l="0" t="0" r="0" b="0"/>
                  <wp:docPr id="2" name="图片 2" descr="微信图片_2021102412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024120053"/>
                          <pic:cNvPicPr>
                            <a:picLocks noChangeAspect="1"/>
                          </pic:cNvPicPr>
                        </pic:nvPicPr>
                        <pic:blipFill>
                          <a:blip r:embed="rId6"/>
                          <a:stretch>
                            <a:fillRect/>
                          </a:stretch>
                        </pic:blipFill>
                        <pic:spPr>
                          <a:xfrm>
                            <a:off x="0" y="0"/>
                            <a:ext cx="5588000" cy="3632200"/>
                          </a:xfrm>
                          <a:prstGeom prst="rect">
                            <a:avLst/>
                          </a:prstGeom>
                        </pic:spPr>
                      </pic:pic>
                    </a:graphicData>
                  </a:graphic>
                </wp:inline>
              </w:drawing>
            </w: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经查，目标达成策划要求，针对重要环境因素制订了管理方案并予以实施，基本有效，详见审核综合部该条款记录。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E7.1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查公司配备了必要的人力资源，基础设施(销售设备、办公用品、环保设施等)，规范文件、资金等必要的资源，能够持续满足顾客需求和管理体系改进的需要。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E9.3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查阅公司管理评审资料，提供：</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1.管理评审计划</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评审时间：计划2021.10.10进行，初审无间隔要求， 评审方式：会议评审，编制：综合部     批准：吴灿林   </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参加人员包括公司总经理、管理者代表、各部门负责人，计划中明确了评审内容和资料准备要求。</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查看管理评审签到</w:t>
            </w:r>
            <w:r>
              <w:rPr>
                <w:rFonts w:hint="default" w:asciiTheme="minorEastAsia" w:hAnsiTheme="minorEastAsia" w:eastAsiaTheme="minorEastAsia" w:cstheme="minorEastAsia"/>
                <w:sz w:val="21"/>
                <w:szCs w:val="21"/>
                <w:lang w:val="en-US" w:eastAsia="zh-CN"/>
              </w:rPr>
              <w:drawing>
                <wp:inline distT="0" distB="0" distL="114300" distR="114300">
                  <wp:extent cx="2676525" cy="2827655"/>
                  <wp:effectExtent l="0" t="0" r="3175" b="4445"/>
                  <wp:docPr id="3" name="图片 3" descr="C:/Users/hb/AppData/Local/Temp/picturecompress_2021102412073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b/AppData/Local/Temp/picturecompress_20211024120736/output_1.jpgoutput_1"/>
                          <pic:cNvPicPr>
                            <a:picLocks noChangeAspect="1"/>
                          </pic:cNvPicPr>
                        </pic:nvPicPr>
                        <pic:blipFill>
                          <a:blip r:embed="rId7"/>
                          <a:stretch>
                            <a:fillRect/>
                          </a:stretch>
                        </pic:blipFill>
                        <pic:spPr>
                          <a:xfrm>
                            <a:off x="0" y="0"/>
                            <a:ext cx="2676525" cy="2827655"/>
                          </a:xfrm>
                          <a:prstGeom prst="rect">
                            <a:avLst/>
                          </a:prstGeom>
                        </pic:spPr>
                      </pic:pic>
                    </a:graphicData>
                  </a:graphic>
                </wp:inline>
              </w:drawing>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2.管理评审会议记录</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按计划的时间实施了管理评审。</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输入包括公司管理方针、目标的适宜行和实现情况；管理体系的符合性；内审结果；内外部环境分析及风险应对措施的落实情况；纠正预防措施及持续改进能力、重要环境因素控制及效果、合规性评价、可能影响环境管理体系的变更、环境事故、改进建议等；</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3.管理评审报告</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结论：公司管理体系各部门基本能按照管理体系标准要求实施。公司环境方针、目标及管理方案、管理体系文件，环境管理体系运行控制等符合公司目前发展状况，所配备的各类资源基本满足环境管理体系运行需求。公司环境管理体系基本是充分、有效和适宜的。</w:t>
            </w:r>
            <w:r>
              <w:rPr>
                <w:rFonts w:hint="eastAsia" w:ascii="宋体" w:hAnsi="宋体"/>
              </w:rPr>
              <w:t>符合环境管理体系及法律法规要求。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4.改进计划</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宋体" w:hAnsi="宋体"/>
              </w:rPr>
              <w:t>有关环境要求不需要改进，除人力资源外，其他资源无新要求。</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07"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总则</w:t>
            </w:r>
          </w:p>
          <w:p>
            <w:pPr>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p>
        </w:tc>
        <w:tc>
          <w:tcPr>
            <w:tcW w:w="888"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E10.1</w:t>
            </w:r>
          </w:p>
          <w:p>
            <w:pPr>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——具体事实可见审核10.2条款记录。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持续改进</w:t>
            </w:r>
          </w:p>
        </w:tc>
        <w:tc>
          <w:tcPr>
            <w:tcW w:w="888"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E10.3</w:t>
            </w:r>
          </w:p>
          <w:p>
            <w:pPr>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组织确定并选择改进机会，采取必要措施，根据不同过程、不同产品和不同要求采取不同的方法进行监视、测量和分析。公司利用管理方针、目标、内审和外审、数据分析、纠正和预防措施以及管理评审，识别任何改进的机会，持续改进管理体系的适宜性、充分性和有效性。目前主要是进一步加强对风险的控制，实施中。</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事故</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公司环境管理体系自运行以来，未发生环境事故</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顾客投诉</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管理体系运行期间未发生相关方投诉情况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上级主管单位监督抽查</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目前无上级主管部门对公司的环境监督抽查</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遵纪守法情况</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目前公司经营过程中没有发生违反相关法律法规及其他要求的情况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bl>
    <w:p>
      <w:pPr>
        <w:pStyle w:val="3"/>
        <w:rPr>
          <w:rFonts w:hint="eastAsia"/>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25"/>
        <w:gridCol w:w="1116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5"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2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160" w:type="dxa"/>
            <w:vAlign w:val="center"/>
          </w:tcPr>
          <w:p>
            <w:pP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
                <w:bCs/>
                <w:sz w:val="21"/>
                <w:szCs w:val="21"/>
                <w:lang w:val="en-US" w:eastAsia="zh-CN"/>
              </w:rPr>
              <w:t>综合部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傅玉莹      </w:t>
            </w:r>
            <w:r>
              <w:rPr>
                <w:rFonts w:hint="eastAsia" w:asciiTheme="minorEastAsia" w:hAnsiTheme="minorEastAsia" w:eastAsiaTheme="minorEastAsia" w:cstheme="minorEastAsia"/>
                <w:sz w:val="21"/>
                <w:szCs w:val="21"/>
                <w:lang w:eastAsia="zh-CN"/>
              </w:rPr>
              <w:t>陪同人员：</w:t>
            </w:r>
            <w:r>
              <w:rPr>
                <w:rFonts w:hint="eastAsia" w:asciiTheme="minorEastAsia" w:hAnsiTheme="minorEastAsia" w:eastAsiaTheme="minorEastAsia" w:cstheme="minorEastAsia"/>
                <w:sz w:val="21"/>
                <w:szCs w:val="21"/>
                <w:lang w:val="en-US" w:eastAsia="zh-CN"/>
              </w:rPr>
              <w:t xml:space="preserve">  吴燕玲</w:t>
            </w:r>
          </w:p>
        </w:tc>
        <w:tc>
          <w:tcPr>
            <w:tcW w:w="87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45" w:type="dxa"/>
            <w:vMerge w:val="continue"/>
            <w:vAlign w:val="center"/>
          </w:tcPr>
          <w:p>
            <w:pPr>
              <w:rPr>
                <w:rFonts w:hint="eastAsia" w:asciiTheme="minorEastAsia" w:hAnsiTheme="minorEastAsia" w:eastAsiaTheme="minorEastAsia" w:cstheme="minorEastAsia"/>
                <w:sz w:val="21"/>
                <w:szCs w:val="21"/>
              </w:rPr>
            </w:pPr>
          </w:p>
        </w:tc>
        <w:tc>
          <w:tcPr>
            <w:tcW w:w="925" w:type="dxa"/>
            <w:vMerge w:val="continue"/>
            <w:vAlign w:val="center"/>
          </w:tcPr>
          <w:p>
            <w:pPr>
              <w:rPr>
                <w:rFonts w:hint="eastAsia" w:asciiTheme="minorEastAsia" w:hAnsiTheme="minorEastAsia" w:eastAsiaTheme="minorEastAsia" w:cstheme="minorEastAsia"/>
                <w:sz w:val="21"/>
                <w:szCs w:val="21"/>
              </w:rPr>
            </w:pPr>
          </w:p>
        </w:tc>
        <w:tc>
          <w:tcPr>
            <w:tcW w:w="11160" w:type="dxa"/>
            <w:vAlign w:val="center"/>
          </w:tcPr>
          <w:p>
            <w:pPr>
              <w:spacing w:before="12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强兴             </w:t>
            </w:r>
            <w:r>
              <w:rPr>
                <w:rFonts w:hint="eastAsia" w:asciiTheme="minorEastAsia" w:hAnsiTheme="minorEastAsia" w:eastAsiaTheme="minorEastAsia" w:cstheme="minorEastAsia"/>
                <w:sz w:val="21"/>
                <w:szCs w:val="21"/>
              </w:rPr>
              <w:t>审核时间：202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日</w:t>
            </w:r>
          </w:p>
        </w:tc>
        <w:tc>
          <w:tcPr>
            <w:tcW w:w="87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pPr>
              <w:rPr>
                <w:rFonts w:hint="eastAsia" w:asciiTheme="minorEastAsia" w:hAnsiTheme="minorEastAsia" w:eastAsiaTheme="minorEastAsia" w:cstheme="minorEastAsia"/>
                <w:sz w:val="21"/>
                <w:szCs w:val="21"/>
              </w:rPr>
            </w:pPr>
          </w:p>
        </w:tc>
        <w:tc>
          <w:tcPr>
            <w:tcW w:w="925" w:type="dxa"/>
            <w:vMerge w:val="continue"/>
            <w:vAlign w:val="center"/>
          </w:tcPr>
          <w:p>
            <w:pPr>
              <w:rPr>
                <w:rFonts w:hint="eastAsia" w:asciiTheme="minorEastAsia" w:hAnsiTheme="minorEastAsia" w:eastAsiaTheme="minorEastAsia" w:cstheme="minorEastAsia"/>
                <w:sz w:val="21"/>
                <w:szCs w:val="21"/>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E:5.3/6.1.2/6.2/7.2/8.1/8.2/6.1.3/9.1.1/9.1.2/9.2/10.2</w:t>
            </w:r>
            <w:r>
              <w:rPr>
                <w:rFonts w:hint="eastAsia" w:asciiTheme="minorEastAsia" w:hAnsiTheme="minorEastAsia" w:eastAsiaTheme="minorEastAsia" w:cstheme="minorEastAsia"/>
                <w:sz w:val="21"/>
                <w:szCs w:val="21"/>
                <w:lang w:val="en-US" w:eastAsia="zh-CN"/>
              </w:rPr>
              <w:br w:type="textWrapping"/>
            </w:r>
          </w:p>
        </w:tc>
        <w:tc>
          <w:tcPr>
            <w:tcW w:w="87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组织的岗位职责和权限</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E5.3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　　</w:t>
            </w:r>
            <w:r>
              <w:rPr>
                <w:rFonts w:hint="eastAsia" w:asciiTheme="minorEastAsia" w:hAnsiTheme="minorEastAsia" w:eastAsiaTheme="minorEastAsia" w:cstheme="minorEastAsia"/>
                <w:color w:val="000000"/>
                <w:sz w:val="21"/>
                <w:szCs w:val="21"/>
              </w:rPr>
              <w:t>本部门主要负责公司</w:t>
            </w:r>
            <w:r>
              <w:rPr>
                <w:rFonts w:hint="eastAsia" w:asciiTheme="minorEastAsia" w:hAnsiTheme="minorEastAsia" w:eastAsiaTheme="minorEastAsia" w:cstheme="minorEastAsia"/>
                <w:color w:val="000000"/>
                <w:sz w:val="21"/>
                <w:szCs w:val="21"/>
                <w:lang w:val="en-US" w:eastAsia="zh-CN"/>
              </w:rPr>
              <w:t>管理体系</w:t>
            </w:r>
            <w:r>
              <w:rPr>
                <w:rFonts w:hint="eastAsia" w:asciiTheme="minorEastAsia" w:hAnsiTheme="minorEastAsia" w:eastAsiaTheme="minorEastAsia" w:cstheme="minorEastAsia"/>
                <w:color w:val="000000"/>
                <w:sz w:val="21"/>
                <w:szCs w:val="21"/>
              </w:rPr>
              <w:t>文件、资料、记录</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人力资源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内审、管理体系监视测量、合规性评价等相关的</w:t>
            </w:r>
            <w:r>
              <w:rPr>
                <w:rFonts w:hint="eastAsia" w:asciiTheme="minorEastAsia" w:hAnsiTheme="minorEastAsia" w:eastAsiaTheme="minorEastAsia" w:cstheme="minorEastAsia"/>
                <w:color w:val="000000"/>
                <w:sz w:val="21"/>
                <w:szCs w:val="21"/>
                <w:lang w:eastAsia="zh-CN"/>
              </w:rPr>
              <w:t>环境</w:t>
            </w:r>
            <w:r>
              <w:rPr>
                <w:rFonts w:hint="eastAsia" w:asciiTheme="minorEastAsia" w:hAnsiTheme="minorEastAsia" w:eastAsiaTheme="minorEastAsia" w:cstheme="minorEastAsia"/>
                <w:color w:val="000000"/>
                <w:sz w:val="21"/>
                <w:szCs w:val="21"/>
                <w:lang w:val="en-US" w:eastAsia="zh-CN"/>
              </w:rPr>
              <w:t>管理体系</w:t>
            </w:r>
            <w:r>
              <w:rPr>
                <w:rFonts w:hint="eastAsia" w:asciiTheme="minorEastAsia" w:hAnsiTheme="minorEastAsia" w:eastAsiaTheme="minorEastAsia" w:cstheme="minorEastAsia"/>
                <w:color w:val="000000"/>
                <w:sz w:val="21"/>
                <w:szCs w:val="21"/>
              </w:rPr>
              <w:t>控制</w:t>
            </w:r>
            <w:r>
              <w:rPr>
                <w:rFonts w:hint="eastAsia" w:asciiTheme="minorEastAsia" w:hAnsiTheme="minorEastAsia" w:eastAsiaTheme="minorEastAsia" w:cstheme="minorEastAsia"/>
                <w:color w:val="000000"/>
                <w:sz w:val="21"/>
                <w:szCs w:val="21"/>
                <w:lang w:val="en-US" w:eastAsia="zh-CN"/>
              </w:rPr>
              <w:t>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eastAsia="zh-CN"/>
              </w:rPr>
              <w:t>　　</w:t>
            </w:r>
            <w:r>
              <w:rPr>
                <w:rFonts w:hint="eastAsia" w:asciiTheme="minorEastAsia" w:hAnsiTheme="minorEastAsia" w:eastAsiaTheme="minorEastAsia" w:cstheme="minorEastAsia"/>
                <w:color w:val="000000"/>
                <w:sz w:val="21"/>
                <w:szCs w:val="21"/>
              </w:rPr>
              <w:t>与部门负责人沟通，了解本部门的职责权限。</w:t>
            </w:r>
          </w:p>
        </w:tc>
        <w:tc>
          <w:tcPr>
            <w:tcW w:w="87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目标及其实现的策划总要求</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E6.2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center"/>
          </w:tcPr>
          <w:p>
            <w:pPr>
              <w:keepNext w:val="0"/>
              <w:keepLines w:val="0"/>
              <w:pageBreakBefore w:val="0"/>
              <w:widowControl w:val="0"/>
              <w:tabs>
                <w:tab w:val="left" w:pos="6597"/>
              </w:tabs>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highlight w:val="none"/>
                <w:lang w:val="en-US" w:eastAsia="zh-CN"/>
              </w:rPr>
              <w:t>　详见管理层E6.2记录，目标已经达成，</w:t>
            </w:r>
            <w:r>
              <w:rPr>
                <w:rFonts w:hint="eastAsia" w:asciiTheme="minorEastAsia" w:hAnsiTheme="minorEastAsia" w:eastAsiaTheme="minorEastAsia" w:cstheme="minorEastAsia"/>
                <w:sz w:val="21"/>
                <w:szCs w:val="21"/>
              </w:rPr>
              <w:t>管理方案由责任部门组织实施，目前已完成。</w:t>
            </w:r>
            <w:r>
              <w:rPr>
                <w:rFonts w:hint="eastAsia" w:asciiTheme="minorEastAsia" w:hAnsiTheme="minorEastAsia" w:eastAsiaTheme="minorEastAsia" w:cstheme="minorEastAsia"/>
                <w:color w:val="000000"/>
                <w:sz w:val="21"/>
                <w:szCs w:val="21"/>
                <w:highlight w:val="none"/>
                <w:lang w:val="en-US" w:eastAsia="zh-CN"/>
              </w:rPr>
              <w:t>检查人：傅春明，已按管理方案要求实施。</w:t>
            </w:r>
          </w:p>
        </w:tc>
        <w:tc>
          <w:tcPr>
            <w:tcW w:w="87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环境因素识别</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编制了《环境因素识别与评价控制程序》，采用是非判断法，规定重大环境因素评定程序。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highlight w:val="none"/>
                <w:lang w:val="en-US" w:eastAsia="zh-CN"/>
              </w:rPr>
              <w:t>　　提供《环境因素识别评价表》对销售销售和办公活动生命周期全过程分别进行排查，考虑了大气污染、噪声污染、土壤污</w:t>
            </w:r>
            <w:r>
              <w:rPr>
                <w:rFonts w:hint="eastAsia" w:asciiTheme="minorEastAsia" w:hAnsiTheme="minorEastAsia" w:eastAsiaTheme="minorEastAsia" w:cstheme="minorEastAsia"/>
                <w:sz w:val="21"/>
                <w:szCs w:val="21"/>
                <w:lang w:eastAsia="zh-CN"/>
              </w:rPr>
              <w:t>染、水污染、废弃物污染、能源和资源消耗、火灾等方面；从过去、现在、将来三种时态；正常、异常和紧急三种。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lang w:val="en-US" w:eastAsia="zh-CN"/>
              </w:rPr>
              <w:t>办公</w:t>
            </w:r>
            <w:r>
              <w:rPr>
                <w:rFonts w:hint="eastAsia" w:asciiTheme="minorEastAsia" w:hAnsiTheme="minorEastAsia" w:eastAsiaTheme="minorEastAsia" w:cstheme="minorEastAsia"/>
                <w:sz w:val="21"/>
                <w:szCs w:val="21"/>
                <w:lang w:eastAsia="zh-CN"/>
              </w:rPr>
              <w:t>过程中的环境因素，本部门识别的各区域环境因素有：水电消耗、噪声排放、</w:t>
            </w:r>
            <w:r>
              <w:rPr>
                <w:rFonts w:hint="eastAsia" w:asciiTheme="minorEastAsia" w:hAnsiTheme="minorEastAsia" w:eastAsiaTheme="minorEastAsia" w:cstheme="minorEastAsia"/>
                <w:sz w:val="21"/>
                <w:szCs w:val="21"/>
                <w:lang w:val="en-US" w:eastAsia="zh-CN"/>
              </w:rPr>
              <w:t>废水排放、</w:t>
            </w:r>
            <w:r>
              <w:rPr>
                <w:rFonts w:hint="eastAsia" w:asciiTheme="minorEastAsia" w:hAnsiTheme="minorEastAsia" w:eastAsiaTheme="minorEastAsia" w:cstheme="minorEastAsia"/>
                <w:sz w:val="21"/>
                <w:szCs w:val="21"/>
                <w:lang w:eastAsia="zh-CN"/>
              </w:rPr>
              <w:t>废弃物排放、潜在火灾等。重要环境因素识别有：火灾、</w:t>
            </w:r>
            <w:r>
              <w:rPr>
                <w:rFonts w:hint="eastAsia" w:asciiTheme="minorEastAsia" w:hAnsiTheme="minorEastAsia" w:eastAsiaTheme="minorEastAsia" w:cstheme="minorEastAsia"/>
                <w:sz w:val="21"/>
                <w:szCs w:val="21"/>
                <w:lang w:val="en-US" w:eastAsia="zh-CN"/>
              </w:rPr>
              <w:t>废弃物</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环境因素识别经核实基本齐全</w:t>
            </w:r>
            <w:r>
              <w:rPr>
                <w:rFonts w:hint="eastAsia" w:asciiTheme="minorEastAsia" w:hAnsiTheme="minorEastAsia" w:eastAsiaTheme="minorEastAsia" w:cstheme="minorEastAsia"/>
                <w:sz w:val="21"/>
                <w:szCs w:val="21"/>
                <w:lang w:val="en-US" w:eastAsia="zh-CN"/>
              </w:rPr>
              <w:t>重要环境因素评价基本合理</w:t>
            </w:r>
            <w:r>
              <w:rPr>
                <w:rFonts w:hint="eastAsia" w:asciiTheme="minorEastAsia" w:hAnsiTheme="minorEastAsia" w:eastAsiaTheme="minorEastAsia" w:cstheme="minorEastAsia"/>
                <w:sz w:val="21"/>
                <w:szCs w:val="21"/>
                <w:lang w:eastAsia="zh-CN"/>
              </w:rPr>
              <w:t>。</w:t>
            </w:r>
          </w:p>
        </w:tc>
        <w:tc>
          <w:tcPr>
            <w:tcW w:w="87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运行控制</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E8.1　</w:t>
            </w:r>
          </w:p>
        </w:tc>
        <w:tc>
          <w:tcPr>
            <w:tcW w:w="11160"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编制与环境管理体系运行控制有关的文件有《环境运行控制程序》、《相关方管理程序》等。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1、废水管控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主要为生活废水排入</w:t>
            </w:r>
            <w:r>
              <w:rPr>
                <w:rFonts w:hint="eastAsia" w:asciiTheme="minorEastAsia" w:hAnsiTheme="minorEastAsia" w:eastAsiaTheme="minorEastAsia" w:cstheme="minorEastAsia"/>
                <w:color w:val="auto"/>
                <w:sz w:val="21"/>
                <w:szCs w:val="21"/>
                <w:lang w:val="en-US" w:eastAsia="zh-CN"/>
              </w:rPr>
              <w:t>政府</w:t>
            </w:r>
            <w:r>
              <w:rPr>
                <w:rFonts w:hint="eastAsia" w:asciiTheme="minorEastAsia" w:hAnsiTheme="minorEastAsia" w:eastAsiaTheme="minorEastAsia" w:cstheme="minorEastAsia"/>
                <w:color w:val="auto"/>
                <w:sz w:val="21"/>
                <w:szCs w:val="21"/>
                <w:lang w:eastAsia="zh-CN"/>
              </w:rPr>
              <w:t>污水管网统一集中处理。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2、废气管控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办公活动</w:t>
            </w:r>
            <w:r>
              <w:rPr>
                <w:rFonts w:hint="eastAsia" w:asciiTheme="minorEastAsia" w:hAnsiTheme="minorEastAsia" w:eastAsiaTheme="minorEastAsia" w:cstheme="minorEastAsia"/>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3、噪声管控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办公噪声</w:t>
            </w:r>
            <w:r>
              <w:rPr>
                <w:rFonts w:hint="eastAsia" w:asciiTheme="minorEastAsia" w:hAnsiTheme="minorEastAsia" w:eastAsiaTheme="minorEastAsia" w:cstheme="minorEastAsia"/>
                <w:color w:val="auto"/>
                <w:sz w:val="21"/>
                <w:szCs w:val="21"/>
                <w:lang w:val="en-US" w:eastAsia="zh-CN"/>
              </w:rPr>
              <w:t>较</w:t>
            </w:r>
            <w:r>
              <w:rPr>
                <w:rFonts w:hint="eastAsia" w:asciiTheme="minorEastAsia" w:hAnsiTheme="minorEastAsia" w:eastAsiaTheme="minorEastAsia" w:cstheme="minorEastAsia"/>
                <w:color w:val="auto"/>
                <w:sz w:val="21"/>
                <w:szCs w:val="21"/>
                <w:lang w:eastAsia="zh-CN"/>
              </w:rPr>
              <w:t>低，</w:t>
            </w:r>
            <w:r>
              <w:rPr>
                <w:rFonts w:hint="eastAsia" w:asciiTheme="minorEastAsia" w:hAnsiTheme="minorEastAsia" w:eastAsiaTheme="minorEastAsia" w:cstheme="minorEastAsia"/>
                <w:color w:val="auto"/>
                <w:sz w:val="21"/>
                <w:szCs w:val="21"/>
                <w:lang w:val="en-US" w:eastAsia="zh-CN"/>
              </w:rPr>
              <w:t>主要为打复印机工作产生噪声，不对周围长生</w:t>
            </w:r>
            <w:r>
              <w:rPr>
                <w:rFonts w:hint="eastAsia" w:asciiTheme="minorEastAsia" w:hAnsiTheme="minorEastAsia" w:eastAsiaTheme="minorEastAsia" w:cstheme="minorEastAsia"/>
                <w:color w:val="auto"/>
                <w:sz w:val="21"/>
                <w:szCs w:val="21"/>
                <w:lang w:eastAsia="zh-CN"/>
              </w:rPr>
              <w:t>影响，</w:t>
            </w:r>
            <w:r>
              <w:rPr>
                <w:rFonts w:hint="eastAsia" w:asciiTheme="minorEastAsia" w:hAnsiTheme="minorEastAsia" w:eastAsiaTheme="minorEastAsia" w:cstheme="minorEastAsia"/>
                <w:color w:val="auto"/>
                <w:sz w:val="21"/>
                <w:szCs w:val="21"/>
                <w:lang w:val="en-US" w:eastAsia="zh-CN"/>
              </w:rPr>
              <w:t>采取每半年清洁打复印机，降低噪声</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4、废弃物管控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主要为生活垃圾</w:t>
            </w:r>
            <w:r>
              <w:rPr>
                <w:rFonts w:hint="eastAsia" w:asciiTheme="minorEastAsia" w:hAnsiTheme="minorEastAsia" w:eastAsiaTheme="minorEastAsia" w:cstheme="minorEastAsia"/>
                <w:color w:val="auto"/>
                <w:sz w:val="21"/>
                <w:szCs w:val="21"/>
                <w:lang w:val="en-US" w:eastAsia="zh-CN"/>
              </w:rPr>
              <w:t>和废纸、废墨盒</w:t>
            </w:r>
            <w:r>
              <w:rPr>
                <w:rFonts w:hint="eastAsia" w:asciiTheme="minorEastAsia" w:hAnsiTheme="minorEastAsia" w:eastAsiaTheme="minorEastAsia" w:cstheme="minorEastAsia"/>
                <w:color w:val="auto"/>
                <w:sz w:val="21"/>
                <w:szCs w:val="21"/>
                <w:lang w:eastAsia="zh-CN"/>
              </w:rPr>
              <w:t>，倒入</w:t>
            </w:r>
            <w:r>
              <w:rPr>
                <w:rFonts w:hint="eastAsia" w:asciiTheme="minorEastAsia" w:hAnsiTheme="minorEastAsia" w:eastAsiaTheme="minorEastAsia" w:cstheme="minorEastAsia"/>
                <w:color w:val="auto"/>
                <w:sz w:val="21"/>
                <w:szCs w:val="21"/>
                <w:lang w:val="en-US" w:eastAsia="zh-CN"/>
              </w:rPr>
              <w:t>可回收不可回收</w:t>
            </w:r>
            <w:r>
              <w:rPr>
                <w:rFonts w:hint="eastAsia" w:asciiTheme="minorEastAsia" w:hAnsiTheme="minorEastAsia" w:eastAsiaTheme="minorEastAsia" w:cstheme="minorEastAsia"/>
                <w:color w:val="auto"/>
                <w:sz w:val="21"/>
                <w:szCs w:val="21"/>
                <w:lang w:eastAsia="zh-CN"/>
              </w:rPr>
              <w:t>垃圾</w:t>
            </w:r>
            <w:r>
              <w:rPr>
                <w:rFonts w:hint="eastAsia" w:asciiTheme="minorEastAsia" w:hAnsiTheme="minorEastAsia" w:eastAsiaTheme="minorEastAsia" w:cstheme="minorEastAsia"/>
                <w:color w:val="auto"/>
                <w:sz w:val="21"/>
                <w:szCs w:val="21"/>
                <w:lang w:val="en-US" w:eastAsia="zh-CN"/>
              </w:rPr>
              <w:t>桶</w:t>
            </w:r>
            <w:r>
              <w:rPr>
                <w:rFonts w:hint="eastAsia" w:asciiTheme="minorEastAsia" w:hAnsiTheme="minorEastAsia" w:eastAsiaTheme="minorEastAsia" w:cstheme="minorEastAsia"/>
                <w:color w:val="auto"/>
                <w:sz w:val="21"/>
                <w:szCs w:val="21"/>
                <w:lang w:eastAsia="zh-CN"/>
              </w:rPr>
              <w:t>由市政环卫运送至统一地点处理。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能源资源</w:t>
            </w:r>
            <w:r>
              <w:rPr>
                <w:rFonts w:hint="eastAsia" w:asciiTheme="minorEastAsia" w:hAnsiTheme="minorEastAsia" w:eastAsiaTheme="minorEastAsia" w:cstheme="minorEastAsia"/>
                <w:b w:val="0"/>
                <w:bCs w:val="0"/>
                <w:color w:val="auto"/>
                <w:sz w:val="21"/>
                <w:szCs w:val="21"/>
                <w:lang w:eastAsia="zh-CN"/>
              </w:rPr>
              <w:t>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0" w:firstLineChars="0"/>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　　办公过程注意节水、节电，人走关闭</w:t>
            </w:r>
            <w:r>
              <w:rPr>
                <w:rFonts w:hint="eastAsia" w:asciiTheme="minorEastAsia" w:hAnsiTheme="minorEastAsia" w:eastAsiaTheme="minorEastAsia" w:cstheme="minorEastAsia"/>
                <w:b w:val="0"/>
                <w:bCs w:val="0"/>
                <w:color w:val="auto"/>
                <w:sz w:val="21"/>
                <w:szCs w:val="21"/>
                <w:lang w:val="en-US" w:eastAsia="zh-CN"/>
              </w:rPr>
              <w:t>灯、水</w:t>
            </w:r>
            <w:r>
              <w:rPr>
                <w:rFonts w:hint="eastAsia" w:asciiTheme="minorEastAsia" w:hAnsiTheme="minorEastAsia" w:eastAsiaTheme="minorEastAsia" w:cstheme="minorEastAsia"/>
                <w:b w:val="0"/>
                <w:bCs w:val="0"/>
                <w:color w:val="auto"/>
                <w:sz w:val="21"/>
                <w:szCs w:val="21"/>
                <w:lang w:eastAsia="zh-CN"/>
              </w:rPr>
              <w:t>开关，现场未发现漏水和</w:t>
            </w:r>
            <w:r>
              <w:rPr>
                <w:rFonts w:hint="eastAsia" w:asciiTheme="minorEastAsia" w:hAnsiTheme="minorEastAsia" w:eastAsiaTheme="minorEastAsia" w:cstheme="minorEastAsia"/>
                <w:b w:val="0"/>
                <w:bCs w:val="0"/>
                <w:color w:val="auto"/>
                <w:sz w:val="21"/>
                <w:szCs w:val="21"/>
                <w:lang w:val="en-US" w:eastAsia="zh-CN"/>
              </w:rPr>
              <w:t>其他</w:t>
            </w:r>
            <w:r>
              <w:rPr>
                <w:rFonts w:hint="eastAsia" w:asciiTheme="minorEastAsia" w:hAnsiTheme="minorEastAsia" w:eastAsiaTheme="minorEastAsia" w:cstheme="minorEastAsia"/>
                <w:b w:val="0"/>
                <w:bCs w:val="0"/>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　　6、潜在火灾管控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　　</w:t>
            </w:r>
            <w:r>
              <w:rPr>
                <w:rFonts w:hint="eastAsia" w:asciiTheme="minorEastAsia" w:hAnsiTheme="minorEastAsia" w:eastAsiaTheme="minorEastAsia" w:cstheme="minorEastAsia"/>
                <w:b w:val="0"/>
                <w:bCs w:val="0"/>
                <w:color w:val="auto"/>
                <w:sz w:val="21"/>
                <w:szCs w:val="21"/>
                <w:lang w:val="en-US" w:eastAsia="zh-CN"/>
              </w:rPr>
              <w:t>办公区域配置适量灭火器，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运行控制基本符合要求。</w:t>
            </w:r>
          </w:p>
        </w:tc>
        <w:tc>
          <w:tcPr>
            <w:tcW w:w="879" w:type="dxa"/>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合格</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应急准备和响应</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E8.2　</w:t>
            </w:r>
          </w:p>
        </w:tc>
        <w:tc>
          <w:tcPr>
            <w:tcW w:w="11160" w:type="dxa"/>
            <w:vAlign w:val="top"/>
          </w:tcPr>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编制了《应急准备和响应控制程序》，确定的紧急情况有：火灾、</w:t>
            </w:r>
            <w:r>
              <w:rPr>
                <w:rFonts w:hint="eastAsia" w:asciiTheme="minorEastAsia" w:hAnsiTheme="minorEastAsia" w:eastAsiaTheme="minorEastAsia" w:cstheme="minorEastAsia"/>
                <w:color w:val="auto"/>
                <w:sz w:val="21"/>
                <w:szCs w:val="21"/>
                <w:lang w:val="en-US" w:eastAsia="zh-CN"/>
              </w:rPr>
              <w:t>意外</w:t>
            </w:r>
            <w:r>
              <w:rPr>
                <w:rFonts w:hint="eastAsia" w:asciiTheme="minorEastAsia" w:hAnsiTheme="minorEastAsia" w:eastAsiaTheme="minorEastAsia" w:cstheme="minorEastAsia"/>
                <w:bCs/>
                <w:color w:val="auto"/>
                <w:sz w:val="21"/>
                <w:szCs w:val="21"/>
                <w:lang w:val="en-US" w:eastAsia="zh-CN"/>
              </w:rPr>
              <w:t>伤害</w:t>
            </w:r>
            <w:r>
              <w:rPr>
                <w:rFonts w:hint="eastAsia" w:asciiTheme="minorEastAsia" w:hAnsiTheme="minorEastAsia" w:eastAsiaTheme="minorEastAsia" w:cstheme="minorEastAsia"/>
                <w:bCs/>
                <w:color w:val="auto"/>
                <w:sz w:val="21"/>
                <w:szCs w:val="21"/>
              </w:rPr>
              <w:t>等，</w:t>
            </w:r>
            <w:r>
              <w:rPr>
                <w:rFonts w:hint="eastAsia" w:asciiTheme="minorEastAsia" w:hAnsiTheme="minorEastAsia" w:eastAsiaTheme="minorEastAsia" w:cstheme="minorEastAsia"/>
                <w:color w:val="auto"/>
                <w:sz w:val="21"/>
                <w:szCs w:val="21"/>
              </w:rPr>
              <w:t>提供了</w:t>
            </w:r>
            <w:r>
              <w:rPr>
                <w:rFonts w:hint="eastAsia" w:asciiTheme="minorEastAsia" w:hAnsiTheme="minorEastAsia" w:eastAsiaTheme="minorEastAsia" w:cstheme="minorEastAsia"/>
                <w:color w:val="auto"/>
                <w:sz w:val="21"/>
                <w:szCs w:val="21"/>
                <w:lang w:val="en-US" w:eastAsia="zh-CN"/>
              </w:rPr>
              <w:t>相应</w:t>
            </w:r>
            <w:r>
              <w:rPr>
                <w:rFonts w:hint="eastAsia" w:asciiTheme="minorEastAsia" w:hAnsiTheme="minorEastAsia" w:eastAsiaTheme="minorEastAsia" w:cstheme="minorEastAsia"/>
                <w:color w:val="auto"/>
                <w:sz w:val="21"/>
                <w:szCs w:val="21"/>
              </w:rPr>
              <w:t>紧急情况的《应急预案》。</w:t>
            </w:r>
          </w:p>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查看火灾《应急预案》，其中包括目的、适用范围、职责、应急处理细则、演习、必备资料等，相关内容基本充分。编制：</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rPr>
              <w:t>，批准：</w:t>
            </w:r>
            <w:r>
              <w:rPr>
                <w:rFonts w:hint="eastAsia" w:asciiTheme="minorEastAsia" w:hAnsiTheme="minorEastAsia" w:eastAsiaTheme="minorEastAsia" w:cstheme="minorEastAsia"/>
                <w:color w:val="auto"/>
                <w:sz w:val="21"/>
                <w:szCs w:val="21"/>
                <w:lang w:eastAsia="zh-CN"/>
              </w:rPr>
              <w:t>吴灿林</w:t>
            </w:r>
            <w:r>
              <w:rPr>
                <w:rFonts w:hint="eastAsia" w:asciiTheme="minorEastAsia" w:hAnsiTheme="minorEastAsia" w:eastAsiaTheme="minorEastAsia" w:cstheme="minorEastAsia"/>
                <w:color w:val="auto"/>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应急设施配置：配备了灭火器、消防栓等消防设施，均在有效期内，状态良好。</w:t>
            </w:r>
          </w:p>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Theme="minorEastAsia" w:hAnsiTheme="minorEastAsia" w:eastAsiaTheme="minorEastAsia" w:cstheme="minorEastAsia"/>
                <w:color w:val="auto"/>
                <w:sz w:val="21"/>
                <w:szCs w:val="21"/>
              </w:rPr>
              <w:t>进行的“应急预案演练记录”，包括预案名称：消防应急预案；演练地点：</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rPr>
              <w:t>门口空地；</w:t>
            </w:r>
            <w:r>
              <w:rPr>
                <w:rFonts w:hint="eastAsia" w:asciiTheme="minorEastAsia" w:hAnsiTheme="minorEastAsia" w:eastAsiaTheme="minorEastAsia" w:cstheme="minorEastAsia"/>
                <w:color w:val="auto"/>
                <w:sz w:val="21"/>
                <w:szCs w:val="21"/>
                <w:lang w:eastAsia="zh-CN"/>
              </w:rPr>
              <w:t>公司</w:t>
            </w:r>
            <w:r>
              <w:rPr>
                <w:rFonts w:hint="eastAsia" w:asciiTheme="minorEastAsia" w:hAnsiTheme="minorEastAsia" w:eastAsiaTheme="minorEastAsia" w:cstheme="minorEastAsia"/>
                <w:color w:val="auto"/>
                <w:sz w:val="21"/>
                <w:szCs w:val="21"/>
              </w:rPr>
              <w:t>部门：</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；总指挥：</w:t>
            </w:r>
            <w:r>
              <w:rPr>
                <w:rFonts w:hint="eastAsia" w:ascii="宋体" w:hAnsi="宋体" w:eastAsia="宋体" w:cs="宋体"/>
                <w:sz w:val="24"/>
                <w:lang w:val="en-US" w:eastAsia="zh-CN"/>
              </w:rPr>
              <w:t>吴灿林</w:t>
            </w:r>
            <w:r>
              <w:rPr>
                <w:rFonts w:hint="eastAsia" w:asciiTheme="minorEastAsia" w:hAnsiTheme="minorEastAsia" w:eastAsiaTheme="minorEastAsia" w:cstheme="minorEastAsia"/>
                <w:color w:val="auto"/>
                <w:sz w:val="21"/>
                <w:szCs w:val="21"/>
              </w:rPr>
              <w:t>；参加部门和单位：</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业务部部分</w:t>
            </w:r>
            <w:r>
              <w:rPr>
                <w:rFonts w:hint="eastAsia" w:asciiTheme="minorEastAsia" w:hAnsiTheme="minorEastAsia" w:eastAsiaTheme="minorEastAsia" w:cstheme="minorEastAsia"/>
                <w:color w:val="auto"/>
                <w:sz w:val="21"/>
                <w:szCs w:val="21"/>
              </w:rPr>
              <w:t>人员；演练类别：实际演练、部分预案；实际演练部分：灭火器使用，初期火灾扑灭。</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演练后对应急预案进行了评价，符合要求不需要修订，评价人</w:t>
            </w:r>
            <w:r>
              <w:rPr>
                <w:rFonts w:hint="eastAsia" w:asciiTheme="minorEastAsia" w:hAnsiTheme="minorEastAsia" w:eastAsiaTheme="minorEastAsia" w:cstheme="minorEastAsia"/>
                <w:color w:val="auto"/>
                <w:sz w:val="21"/>
                <w:szCs w:val="21"/>
                <w:lang w:eastAsia="zh-CN"/>
              </w:rPr>
              <w:t>傅春明</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江炳麟</w:t>
            </w:r>
            <w:r>
              <w:rPr>
                <w:rFonts w:hint="eastAsia" w:asciiTheme="minorEastAsia" w:hAnsiTheme="minorEastAsia" w:eastAsiaTheme="minorEastAsia" w:cstheme="minorEastAsia"/>
                <w:color w:val="auto"/>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w:t>
            </w:r>
            <w:r>
              <w:rPr>
                <w:rFonts w:hint="eastAsia" w:asciiTheme="minorEastAsia" w:hAnsiTheme="minorEastAsia" w:eastAsiaTheme="minorEastAsia" w:cstheme="minorEastAsia"/>
                <w:color w:val="auto"/>
                <w:sz w:val="21"/>
                <w:szCs w:val="21"/>
                <w:lang w:val="en-US" w:eastAsia="zh-CN"/>
              </w:rPr>
              <w:t>管理</w:t>
            </w:r>
            <w:r>
              <w:rPr>
                <w:rFonts w:hint="eastAsia" w:asciiTheme="minorEastAsia" w:hAnsiTheme="minorEastAsia" w:eastAsiaTheme="minorEastAsia" w:cstheme="minorEastAsia"/>
                <w:color w:val="auto"/>
                <w:sz w:val="21"/>
                <w:szCs w:val="21"/>
              </w:rPr>
              <w:t>体系运行以来尚未发生紧急情况。</w:t>
            </w:r>
          </w:p>
        </w:tc>
        <w:tc>
          <w:tcPr>
            <w:tcW w:w="87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内部审核</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E9.2　</w:t>
            </w: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抽查最近一次的内部审核情况：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提供《内部审核计划》，其内容已包括了审核目的、范围、准则、审核方法、内审实施计划制订日期：202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审核时间：202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日 ，编制：</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，审批：</w:t>
            </w:r>
            <w:r>
              <w:rPr>
                <w:rFonts w:hint="eastAsia" w:asciiTheme="minorEastAsia" w:hAnsiTheme="minorEastAsia" w:eastAsiaTheme="minorEastAsia" w:cstheme="minorEastAsia"/>
                <w:color w:val="auto"/>
                <w:sz w:val="21"/>
                <w:szCs w:val="21"/>
                <w:lang w:val="en-US" w:eastAsia="zh-CN"/>
              </w:rPr>
              <w:t>吴灿林</w:t>
            </w:r>
            <w:r>
              <w:rPr>
                <w:rFonts w:hint="eastAsia" w:asciiTheme="minorEastAsia" w:hAnsiTheme="minorEastAsia" w:eastAsiaTheme="minorEastAsia" w:cstheme="minorEastAsia"/>
                <w:color w:val="auto"/>
                <w:sz w:val="21"/>
                <w:szCs w:val="21"/>
                <w:lang w:eastAsia="zh-CN"/>
              </w:rPr>
              <w:t>。无遗漏</w:t>
            </w:r>
            <w:r>
              <w:rPr>
                <w:rFonts w:hint="eastAsia" w:asciiTheme="minorEastAsia" w:hAnsiTheme="minorEastAsia" w:eastAsiaTheme="minorEastAsia" w:cstheme="minorEastAsia"/>
                <w:color w:val="auto"/>
                <w:sz w:val="21"/>
                <w:szCs w:val="21"/>
              </w:rPr>
              <w:t>条款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覆盖整个体系</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审核目的：验证</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管理体系对标准的符合性及实施的有效性和</w:t>
            </w:r>
            <w:r>
              <w:rPr>
                <w:rFonts w:hint="eastAsia" w:asciiTheme="minorEastAsia" w:hAnsiTheme="minorEastAsia" w:eastAsiaTheme="minorEastAsia" w:cstheme="minorEastAsia"/>
                <w:color w:val="auto"/>
                <w:sz w:val="21"/>
                <w:szCs w:val="21"/>
                <w:lang w:eastAsia="zh-CN"/>
              </w:rPr>
              <w:t>充分</w:t>
            </w:r>
            <w:r>
              <w:rPr>
                <w:rFonts w:hint="eastAsia" w:asciiTheme="minorEastAsia" w:hAnsiTheme="minorEastAsia" w:eastAsiaTheme="minorEastAsia" w:cstheme="minorEastAsia"/>
                <w:color w:val="auto"/>
                <w:sz w:val="21"/>
                <w:szCs w:val="21"/>
              </w:rPr>
              <w:t>性，持续改进管理体系。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审核依据：</w:t>
            </w:r>
            <w:r>
              <w:rPr>
                <w:rFonts w:hint="eastAsia" w:asciiTheme="minorEastAsia" w:hAnsiTheme="minorEastAsia" w:eastAsiaTheme="minorEastAsia" w:cstheme="minorEastAsia"/>
                <w:sz w:val="21"/>
                <w:szCs w:val="21"/>
                <w:lang w:eastAsia="zh-CN"/>
              </w:rPr>
              <w:t>GB/T24001-2016</w:t>
            </w:r>
            <w:r>
              <w:rPr>
                <w:rFonts w:hint="eastAsia" w:asciiTheme="minorEastAsia" w:hAnsiTheme="minorEastAsia" w:eastAsiaTheme="minorEastAsia" w:cstheme="minorEastAsia"/>
                <w:sz w:val="21"/>
                <w:szCs w:val="21"/>
              </w:rPr>
              <w:t>的标准、</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体系文件、顾客要求、相关法律法规等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内部审核实施：组长</w:t>
            </w:r>
            <w:r>
              <w:rPr>
                <w:rFonts w:hint="eastAsia" w:asciiTheme="minorEastAsia" w:hAnsiTheme="minorEastAsia" w:eastAsiaTheme="minorEastAsia" w:cstheme="minorEastAsia"/>
                <w:color w:val="auto"/>
                <w:sz w:val="21"/>
                <w:szCs w:val="21"/>
              </w:rPr>
              <w:t>/组员：</w:t>
            </w:r>
            <w:r>
              <w:rPr>
                <w:rFonts w:hint="eastAsia" w:asciiTheme="minorEastAsia" w:hAnsiTheme="minorEastAsia" w:eastAsiaTheme="minorEastAsia" w:cstheme="minorEastAsia"/>
                <w:color w:val="auto"/>
                <w:sz w:val="21"/>
                <w:szCs w:val="21"/>
                <w:lang w:val="en-US" w:eastAsia="zh-CN"/>
              </w:rPr>
              <w:t>江炳麟、</w:t>
            </w:r>
            <w:r>
              <w:rPr>
                <w:rFonts w:hint="default" w:ascii="宋体" w:hAnsi="宋体" w:eastAsia="宋体" w:cs="宋体"/>
                <w:sz w:val="24"/>
                <w:lang w:val="en-US" w:eastAsia="zh-CN"/>
              </w:rPr>
              <w:t>傅玉莹</w:t>
            </w:r>
            <w:r>
              <w:rPr>
                <w:rFonts w:hint="eastAsia" w:asciiTheme="minorEastAsia" w:hAnsiTheme="minorEastAsia" w:eastAsiaTheme="minorEastAsia" w:cstheme="minorEastAsia"/>
                <w:color w:val="auto"/>
                <w:sz w:val="21"/>
                <w:szCs w:val="21"/>
                <w:lang w:val="en-US" w:eastAsia="zh-CN"/>
              </w:rPr>
              <w:t>2人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名内审员经内部培训合格，能力尚可审核</w:t>
            </w:r>
            <w:r>
              <w:rPr>
                <w:rFonts w:hint="eastAsia" w:asciiTheme="minorEastAsia" w:hAnsiTheme="minorEastAsia" w:eastAsiaTheme="minorEastAsia" w:cstheme="minorEastAsia"/>
                <w:color w:val="auto"/>
                <w:sz w:val="21"/>
                <w:szCs w:val="21"/>
                <w:lang w:eastAsia="zh-CN"/>
              </w:rPr>
              <w:t>按审核计划</w:t>
            </w:r>
            <w:r>
              <w:rPr>
                <w:rFonts w:hint="eastAsia" w:asciiTheme="minorEastAsia" w:hAnsiTheme="minorEastAsia" w:eastAsiaTheme="minorEastAsia" w:cstheme="minorEastAsia"/>
                <w:color w:val="auto"/>
                <w:sz w:val="21"/>
                <w:szCs w:val="21"/>
              </w:rPr>
              <w:t>进行。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审核计划已考虑到互查的公正性，无审核员审核本部门的工作，计划内容涉及各部门。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提供了《内部审核检查表》，其中包括</w:t>
            </w:r>
            <w:r>
              <w:rPr>
                <w:rFonts w:hint="eastAsia" w:asciiTheme="minorEastAsia" w:hAnsiTheme="minorEastAsia" w:eastAsiaTheme="minorEastAsia" w:cstheme="minorEastAsia"/>
                <w:color w:val="auto"/>
                <w:sz w:val="21"/>
                <w:szCs w:val="21"/>
                <w:lang w:eastAsia="zh-CN"/>
              </w:rPr>
              <w:t>总经理</w:t>
            </w:r>
            <w:r>
              <w:rPr>
                <w:rFonts w:hint="eastAsia" w:asciiTheme="minorEastAsia" w:hAnsiTheme="minorEastAsia" w:eastAsiaTheme="minorEastAsia" w:cstheme="minorEastAsia"/>
                <w:color w:val="auto"/>
                <w:sz w:val="21"/>
                <w:szCs w:val="21"/>
              </w:rPr>
              <w:t>/管理者代表、</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业务部等部门</w:t>
            </w:r>
            <w:r>
              <w:rPr>
                <w:rFonts w:hint="eastAsia" w:asciiTheme="minorEastAsia" w:hAnsiTheme="minorEastAsia" w:eastAsiaTheme="minorEastAsia" w:cstheme="minorEastAsia"/>
                <w:color w:val="auto"/>
                <w:sz w:val="21"/>
                <w:szCs w:val="21"/>
              </w:rPr>
              <w:t>的审核记录，条款与策划一致，记录真实、完整。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本次内审发现</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个一般不符合项，受审部门：综合部</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审核时间202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不符合事实描述：部分适用的法律法规过期，不符合</w:t>
            </w:r>
            <w:r>
              <w:rPr>
                <w:rFonts w:hint="eastAsia" w:asciiTheme="minorEastAsia" w:hAnsiTheme="minorEastAsia" w:eastAsiaTheme="minorEastAsia" w:cstheme="minorEastAsia"/>
                <w:color w:val="auto"/>
                <w:sz w:val="21"/>
                <w:szCs w:val="21"/>
                <w:lang w:val="en-US" w:eastAsia="zh-CN"/>
              </w:rPr>
              <w:t>：  ISO14001:2015条款7.2的</w:t>
            </w:r>
            <w:r>
              <w:rPr>
                <w:rFonts w:hint="eastAsia" w:asciiTheme="minorEastAsia" w:hAnsiTheme="minorEastAsia" w:eastAsiaTheme="minorEastAsia" w:cstheme="minorEastAsia"/>
                <w:color w:val="auto"/>
                <w:sz w:val="21"/>
                <w:szCs w:val="21"/>
              </w:rPr>
              <w:t xml:space="preserve">要求；受审部门： </w:t>
            </w:r>
            <w:r>
              <w:rPr>
                <w:rFonts w:hint="eastAsia" w:asciiTheme="minorEastAsia" w:hAnsiTheme="minorEastAsia" w:eastAsiaTheme="minorEastAsia" w:cstheme="minorEastAsia"/>
                <w:color w:val="auto"/>
                <w:sz w:val="21"/>
                <w:szCs w:val="21"/>
                <w:lang w:eastAsia="zh-CN"/>
              </w:rPr>
              <w:t>傅玉莹</w:t>
            </w:r>
            <w:r>
              <w:rPr>
                <w:rFonts w:hint="eastAsia" w:asciiTheme="minorEastAsia" w:hAnsiTheme="minorEastAsia" w:eastAsiaTheme="minorEastAsia" w:cstheme="minorEastAsia"/>
                <w:color w:val="auto"/>
                <w:sz w:val="21"/>
                <w:szCs w:val="21"/>
              </w:rPr>
              <w:t xml:space="preserve">       审核员； 江炳麟   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。针对这个不合格，责任部门已分析了原因并采取了纠正措施，按要求进行了整改，最后内审员进行了验证，纠正措施实施有效。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内部审核结论：提供了《内部审核报告》，对现场审核进行了综述，对</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管理体系进行了符合性的综合评价，最后结论为：公司的</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管理体系基本符合标准要求，</w:t>
            </w:r>
            <w:r>
              <w:rPr>
                <w:rFonts w:hint="eastAsia" w:asciiTheme="minorEastAsia" w:hAnsiTheme="minorEastAsia" w:eastAsiaTheme="minorEastAsia" w:cstheme="minorEastAsia"/>
                <w:color w:val="auto"/>
                <w:sz w:val="21"/>
                <w:szCs w:val="21"/>
                <w:lang w:eastAsia="zh-CN"/>
              </w:rPr>
              <w:t>管理</w:t>
            </w:r>
            <w:r>
              <w:rPr>
                <w:rFonts w:hint="eastAsia" w:asciiTheme="minorEastAsia" w:hAnsiTheme="minorEastAsia" w:eastAsiaTheme="minorEastAsia" w:cstheme="minorEastAsia"/>
                <w:color w:val="auto"/>
                <w:sz w:val="21"/>
                <w:szCs w:val="21"/>
              </w:rPr>
              <w:t>体系运行</w:t>
            </w:r>
            <w:r>
              <w:rPr>
                <w:rFonts w:hint="eastAsia" w:asciiTheme="minorEastAsia" w:hAnsiTheme="minorEastAsia" w:eastAsiaTheme="minorEastAsia" w:cstheme="minorEastAsia"/>
                <w:color w:val="auto"/>
                <w:sz w:val="21"/>
                <w:szCs w:val="21"/>
                <w:lang w:eastAsia="zh-CN"/>
              </w:rPr>
              <w:t>基本</w:t>
            </w:r>
            <w:r>
              <w:rPr>
                <w:rFonts w:hint="eastAsia" w:asciiTheme="minorEastAsia" w:hAnsiTheme="minorEastAsia" w:eastAsiaTheme="minorEastAsia" w:cstheme="minorEastAsia"/>
                <w:color w:val="auto"/>
                <w:sz w:val="21"/>
                <w:szCs w:val="21"/>
              </w:rPr>
              <w:t>有效</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提供了内审签到表</w:t>
            </w:r>
            <w:r>
              <w:rPr>
                <w:rFonts w:hint="default" w:asciiTheme="minorEastAsia" w:hAnsiTheme="minorEastAsia" w:eastAsiaTheme="minorEastAsia" w:cstheme="minorEastAsia"/>
                <w:color w:val="auto"/>
                <w:sz w:val="21"/>
                <w:szCs w:val="21"/>
                <w:lang w:val="en-US" w:eastAsia="zh-CN"/>
              </w:rPr>
              <w:drawing>
                <wp:inline distT="0" distB="0" distL="114300" distR="114300">
                  <wp:extent cx="3152775" cy="3416935"/>
                  <wp:effectExtent l="0" t="0" r="9525" b="12065"/>
                  <wp:docPr id="4" name="图片 4" descr="C:/Users/hb/AppData/Local/Temp/picturecompress_2021102412300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b/AppData/Local/Temp/picturecompress_20211024123001/output_1.jpgoutput_1"/>
                          <pic:cNvPicPr>
                            <a:picLocks noChangeAspect="1"/>
                          </pic:cNvPicPr>
                        </pic:nvPicPr>
                        <pic:blipFill>
                          <a:blip r:embed="rId8"/>
                          <a:stretch>
                            <a:fillRect/>
                          </a:stretch>
                        </pic:blipFill>
                        <pic:spPr>
                          <a:xfrm>
                            <a:off x="0" y="0"/>
                            <a:ext cx="3152775" cy="34169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公司内部审核基本有效。</w:t>
            </w:r>
          </w:p>
        </w:tc>
        <w:tc>
          <w:tcPr>
            <w:tcW w:w="87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合规义务、法律法规</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E6.1.3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提供了《法律法规清单》，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环境保护法、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大气污染物防治法、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节约能源法、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固体废弃物污染环境防治法、</w:t>
            </w:r>
            <w:r>
              <w:rPr>
                <w:rFonts w:hint="eastAsia" w:asciiTheme="minorEastAsia" w:hAnsiTheme="minorEastAsia" w:eastAsiaTheme="minorEastAsia" w:cstheme="minorEastAsia"/>
                <w:color w:val="auto"/>
                <w:sz w:val="21"/>
                <w:szCs w:val="21"/>
                <w:lang w:val="en-US" w:eastAsia="zh-CN"/>
              </w:rPr>
              <w:t>福建省</w:t>
            </w:r>
            <w:r>
              <w:rPr>
                <w:rFonts w:hint="eastAsia" w:asciiTheme="minorEastAsia" w:hAnsiTheme="minorEastAsia" w:eastAsiaTheme="minorEastAsia" w:cstheme="minorEastAsia"/>
                <w:color w:val="auto"/>
                <w:sz w:val="21"/>
                <w:szCs w:val="21"/>
              </w:rPr>
              <w:t>消防条例等</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方面法律法规与其他要求均列入了清单，收集基本齐全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基本</w:t>
            </w:r>
            <w:r>
              <w:rPr>
                <w:rFonts w:hint="eastAsia" w:asciiTheme="minorEastAsia" w:hAnsiTheme="minorEastAsia" w:eastAsiaTheme="minorEastAsia" w:cstheme="minorEastAsia"/>
                <w:color w:val="auto"/>
                <w:sz w:val="21"/>
                <w:szCs w:val="21"/>
                <w:lang w:eastAsia="zh-CN"/>
              </w:rPr>
              <w:t>符合要求</w:t>
            </w:r>
          </w:p>
        </w:tc>
        <w:tc>
          <w:tcPr>
            <w:tcW w:w="87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监视、测量、分析、评价</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E9.1.1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管理体系目标考核按季度进行，查到2020-2021年目标考核记录，综合部负责考核，公司和分解各部门管理目标均已完成，审批吴灿林。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　　提供《检查记录表》，检查项目内容涉及废弃物处理、噪声污染、废弃物处理（垃圾是否分开堆放收集、如何处理）、消防设施（消防设施是否完好、是否进行过火灾应急演练）；能源使用情况（在办公过程中有无做到人走灯灭等节约用电的基本原则）、车辆废气、噪声及油耗状况、采购产品有无环境认证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公司经营能遵守相关的法律法规，没有违反环境法律法规现象，近期没有发生环境的事故和违法情况。</w:t>
            </w:r>
          </w:p>
        </w:tc>
        <w:tc>
          <w:tcPr>
            <w:tcW w:w="87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合规性评价</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E9.1.2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了《合规性评价报告》，对中华人民共和国环境保护法、中华人民共和国环境影响评价法、中华人民共和国水污染防治法、固体废弃物污染环境防治法、中华人民共和国节约能源法、中华人民共和国消防条例实施细则、污水综合排放标准、大气污染物综合排放标准、福建省消防条列等法律法规的适用条款和内容进行了评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编辑、评价：吴灿林、傅玉莹、江炳麟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编制：傅玉莹   审核：吴灿林    合规性评价时间：2021.8.10。</w:t>
            </w:r>
          </w:p>
          <w:p>
            <w:pPr>
              <w:snapToGrid w:val="0"/>
              <w:spacing w:line="280" w:lineRule="exact"/>
              <w:ind w:firstLine="422" w:firstLineChars="200"/>
              <w:rPr>
                <w:rFonts w:hint="default" w:asciiTheme="minorEastAsia" w:hAnsiTheme="minorEastAsia" w:eastAsiaTheme="minorEastAsia" w:cstheme="minorEastAsia"/>
                <w:sz w:val="21"/>
                <w:szCs w:val="21"/>
                <w:lang w:val="en-US" w:eastAsia="zh-CN"/>
              </w:rPr>
            </w:pPr>
            <w:r>
              <w:rPr>
                <w:rFonts w:hint="eastAsia" w:ascii="方正仿宋简体" w:eastAsia="方正仿宋简体"/>
                <w:b/>
                <w:lang w:val="en-US" w:eastAsia="zh-CN"/>
              </w:rPr>
              <w:t>《中华人民共和国消防法》最新修订时间为2021年4月29日，但合规性评价表最新修订时间为2019年4月23日，不符合</w:t>
            </w:r>
            <w:r>
              <w:rPr>
                <w:rFonts w:hint="eastAsia" w:ascii="宋体" w:hAnsi="宋体"/>
                <w:b/>
                <w:sz w:val="22"/>
                <w:szCs w:val="22"/>
              </w:rPr>
              <w:t xml:space="preserve">GB/T 24001-2016 idt ISO 14001:2015标准 </w:t>
            </w:r>
            <w:r>
              <w:rPr>
                <w:rFonts w:hint="eastAsia" w:ascii="宋体" w:hAnsi="宋体"/>
                <w:b/>
                <w:sz w:val="22"/>
                <w:szCs w:val="22"/>
                <w:lang w:val="en-US" w:eastAsia="zh-CN"/>
              </w:rPr>
              <w:t>9.1.2</w:t>
            </w:r>
            <w:r>
              <w:rPr>
                <w:rFonts w:hint="eastAsia" w:ascii="宋体" w:hAnsi="宋体"/>
                <w:b/>
                <w:sz w:val="22"/>
                <w:szCs w:val="22"/>
              </w:rPr>
              <w:t>条款</w:t>
            </w:r>
            <w:r>
              <w:rPr>
                <w:rFonts w:hint="eastAsia" w:ascii="方正仿宋简体" w:eastAsia="方正仿宋简体"/>
                <w:b/>
                <w:lang w:val="en-US" w:eastAsia="zh-CN"/>
              </w:rPr>
              <w:t>。详见不符合报告。</w:t>
            </w:r>
          </w:p>
        </w:tc>
        <w:tc>
          <w:tcPr>
            <w:tcW w:w="879" w:type="dxa"/>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不合格和纠正措施</w:t>
            </w:r>
          </w:p>
        </w:tc>
        <w:tc>
          <w:tcPr>
            <w:tcW w:w="92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E10.2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p>
        </w:tc>
        <w:tc>
          <w:tcPr>
            <w:tcW w:w="1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管理</w:t>
            </w:r>
            <w:r>
              <w:rPr>
                <w:rFonts w:hint="eastAsia" w:asciiTheme="minorEastAsia" w:hAnsiTheme="minorEastAsia" w:eastAsiaTheme="minorEastAsia" w:cstheme="minorEastAsia"/>
                <w:sz w:val="21"/>
                <w:szCs w:val="21"/>
              </w:rPr>
              <w:t>手册中规定了采取纠正措施的时机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对不合格或潜在不合格的原因进行分析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采取相应的对策措施等，所制定的纠正措施、预防措施程序中规定的要求满足标准要求。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公司内审时发现的不符合项进行了原因分析、纠正措施和验证，详见审核</w:t>
            </w:r>
            <w:r>
              <w:rPr>
                <w:rFonts w:hint="eastAsia" w:asciiTheme="minorEastAsia" w:hAnsiTheme="minorEastAsia" w:eastAsiaTheme="minorEastAsia" w:cstheme="minorEastAsia"/>
                <w:sz w:val="21"/>
                <w:szCs w:val="21"/>
                <w:lang w:eastAsia="zh-CN"/>
              </w:rPr>
              <w:t>综合部</w:t>
            </w:r>
            <w:r>
              <w:rPr>
                <w:rFonts w:hint="eastAsia" w:asciiTheme="minorEastAsia" w:hAnsiTheme="minorEastAsia" w:eastAsiaTheme="minorEastAsia" w:cstheme="minorEastAsia"/>
                <w:sz w:val="21"/>
                <w:szCs w:val="21"/>
              </w:rPr>
              <w:t>9.2</w:t>
            </w:r>
            <w:r>
              <w:rPr>
                <w:rFonts w:hint="eastAsia" w:asciiTheme="minorEastAsia" w:hAnsiTheme="minorEastAsia" w:eastAsiaTheme="minorEastAsia" w:cstheme="minorEastAsia"/>
                <w:sz w:val="21"/>
                <w:szCs w:val="21"/>
                <w:lang w:eastAsia="zh-CN"/>
              </w:rPr>
              <w:t>条款</w:t>
            </w:r>
            <w:r>
              <w:rPr>
                <w:rFonts w:hint="eastAsia" w:asciiTheme="minorEastAsia" w:hAnsiTheme="minorEastAsia" w:eastAsiaTheme="minorEastAsia" w:cstheme="minorEastAsia"/>
                <w:sz w:val="21"/>
                <w:szCs w:val="21"/>
              </w:rPr>
              <w:t>记录。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公司对纠正及预防措施的管理基本符合要求。</w:t>
            </w:r>
          </w:p>
        </w:tc>
        <w:tc>
          <w:tcPr>
            <w:tcW w:w="87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bl>
    <w:p>
      <w:pPr>
        <w:pStyle w:val="3"/>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68" w:type="dxa"/>
            <w:vAlign w:val="center"/>
          </w:tcPr>
          <w:p>
            <w:pP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
                <w:bCs/>
                <w:sz w:val="21"/>
                <w:szCs w:val="21"/>
                <w:lang w:val="en-US" w:eastAsia="zh-CN"/>
              </w:rPr>
              <w:t>业务部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  江炳麟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吴燕玲</w:t>
            </w:r>
          </w:p>
        </w:tc>
        <w:tc>
          <w:tcPr>
            <w:tcW w:w="72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68" w:type="dxa"/>
            <w:vAlign w:val="center"/>
          </w:tcPr>
          <w:p>
            <w:pPr>
              <w:spacing w:before="12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强兴               </w:t>
            </w:r>
            <w:r>
              <w:rPr>
                <w:rFonts w:hint="eastAsia" w:asciiTheme="minorEastAsia" w:hAnsiTheme="minorEastAsia" w:eastAsiaTheme="minorEastAsia" w:cstheme="minorEastAsia"/>
                <w:sz w:val="21"/>
                <w:szCs w:val="21"/>
              </w:rPr>
              <w:t>审核时间：202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日</w:t>
            </w:r>
          </w:p>
        </w:tc>
        <w:tc>
          <w:tcPr>
            <w:tcW w:w="72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E:5.3/6.2/6.1.2/8.1/8.2</w:t>
            </w:r>
          </w:p>
        </w:tc>
        <w:tc>
          <w:tcPr>
            <w:tcW w:w="72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该部门主要负责公司采购、销售过程的控制相应环境的运行控制。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与部门负责人沟通，了解本部门的职责权限，暂无变化。</w:t>
            </w:r>
          </w:p>
        </w:tc>
        <w:tc>
          <w:tcPr>
            <w:tcW w:w="72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E6.2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tabs>
                <w:tab w:val="left" w:pos="6597"/>
              </w:tabs>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highlight w:val="none"/>
                <w:lang w:val="en-US" w:eastAsia="zh-CN"/>
              </w:rPr>
              <w:t>　详见管理层E6.2记录，目标已经达成，</w:t>
            </w:r>
            <w:r>
              <w:rPr>
                <w:rFonts w:hint="eastAsia" w:asciiTheme="minorEastAsia" w:hAnsiTheme="minorEastAsia" w:eastAsiaTheme="minorEastAsia" w:cstheme="minorEastAsia"/>
                <w:sz w:val="21"/>
                <w:szCs w:val="21"/>
              </w:rPr>
              <w:t>管理方案由责任部门组织实施，目前已完成。</w:t>
            </w:r>
            <w:r>
              <w:rPr>
                <w:rFonts w:hint="eastAsia" w:asciiTheme="minorEastAsia" w:hAnsiTheme="minorEastAsia" w:eastAsiaTheme="minorEastAsia" w:cstheme="minorEastAsia"/>
                <w:color w:val="000000"/>
                <w:sz w:val="21"/>
                <w:szCs w:val="21"/>
                <w:highlight w:val="none"/>
                <w:lang w:val="en-US" w:eastAsia="zh-CN"/>
              </w:rPr>
              <w:t>检查人：</w:t>
            </w:r>
            <w:r>
              <w:rPr>
                <w:rFonts w:hint="eastAsia"/>
                <w:szCs w:val="21"/>
                <w:lang w:eastAsia="zh-CN"/>
              </w:rPr>
              <w:t>傅玉莹</w:t>
            </w:r>
            <w:r>
              <w:rPr>
                <w:rFonts w:hint="eastAsia"/>
                <w:szCs w:val="21"/>
              </w:rPr>
              <w:t xml:space="preserve">  </w:t>
            </w:r>
            <w:r>
              <w:rPr>
                <w:rFonts w:hint="eastAsia" w:asciiTheme="minorEastAsia" w:hAnsiTheme="minorEastAsia" w:eastAsiaTheme="minorEastAsia" w:cstheme="minorEastAsia"/>
                <w:color w:val="000000"/>
                <w:sz w:val="21"/>
                <w:szCs w:val="21"/>
                <w:highlight w:val="none"/>
                <w:lang w:val="en-US" w:eastAsia="zh-CN"/>
              </w:rPr>
              <w:t>，已按管理方案要求实施。</w:t>
            </w:r>
          </w:p>
        </w:tc>
        <w:tc>
          <w:tcPr>
            <w:tcW w:w="72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rPr>
              <w:t>环境因素</w:t>
            </w:r>
            <w:r>
              <w:rPr>
                <w:rFonts w:hint="eastAsia" w:asciiTheme="minorEastAsia" w:hAnsiTheme="minorEastAsia" w:eastAsiaTheme="minorEastAsia" w:cstheme="minorEastAsia"/>
                <w:b w:val="0"/>
                <w:bCs/>
                <w:sz w:val="21"/>
                <w:szCs w:val="21"/>
                <w:lang w:val="en-US" w:eastAsia="zh-CN"/>
              </w:rPr>
              <w:t>识别</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查有：《环境因素识别与评价控制程序》。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业务部经理介绍：我们按照办公区域及服务过程对环境因素进行了辨识，辨识时考虑了三种时态：过去、现在和将来，和三种状态：正常、异常和紧急。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查本部门的《环境因素识别评价汇总表》，识别了本部门在办公、采购、销售、相关方等各有关过程的环境因素，包括电脑使用用电消耗、办公纸张消耗和废弃、废水排放、噪声排放、销售活动宣传材料的处置、车辆尾气排放、废包装物排放等环境因素，识别时能考虑产品生命周期观点。</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查《重要环境因素清单》，涉及本部门有2项重要环境因素，包括：火灾、废弃物的排放。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控制措施：固废分类存放、垃圾等由综合部负责按规定处置，包装物分类卖掉；消防知识培训，消防配备有消防器材、应急预案等措施。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部门识别和评价基本充分，符合规定要求。</w:t>
            </w:r>
          </w:p>
        </w:tc>
        <w:tc>
          <w:tcPr>
            <w:tcW w:w="721" w:type="dxa"/>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E8.1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1.编制并实施《环境保护管理</w:t>
            </w:r>
            <w:r>
              <w:rPr>
                <w:rFonts w:hint="eastAsia" w:asciiTheme="minorEastAsia" w:hAnsiTheme="minorEastAsia" w:eastAsiaTheme="minorEastAsia" w:cstheme="minorEastAsia"/>
                <w:color w:val="000000"/>
                <w:sz w:val="21"/>
                <w:szCs w:val="21"/>
                <w:lang w:val="en-US" w:eastAsia="zh-CN"/>
              </w:rPr>
              <w:t>制度</w:t>
            </w:r>
            <w:r>
              <w:rPr>
                <w:rFonts w:hint="eastAsia" w:asciiTheme="minorEastAsia" w:hAnsiTheme="minorEastAsia" w:eastAsiaTheme="minorEastAsia" w:cstheme="minorEastAsia"/>
                <w:color w:val="000000"/>
                <w:sz w:val="21"/>
                <w:szCs w:val="21"/>
              </w:rPr>
              <w:t>》、《消防安全管理程序》、《相关方管理程序》、《固体废弃物控制程序》、《火灾应急响应规范》、《能源资源管理程序》等</w:t>
            </w:r>
            <w:r>
              <w:rPr>
                <w:rFonts w:hint="eastAsia" w:asciiTheme="minorEastAsia" w:hAnsiTheme="minorEastAsia" w:eastAsiaTheme="minorEastAsia" w:cstheme="minorEastAsia"/>
                <w:color w:val="000000"/>
                <w:sz w:val="21"/>
                <w:szCs w:val="21"/>
                <w:lang w:eastAsia="zh-CN"/>
              </w:rPr>
              <w:t>环境</w:t>
            </w:r>
            <w:r>
              <w:rPr>
                <w:rFonts w:hint="eastAsia" w:asciiTheme="minorEastAsia" w:hAnsiTheme="minorEastAsia" w:eastAsiaTheme="minorEastAsia" w:cstheme="minorEastAsia"/>
                <w:color w:val="000000"/>
                <w:sz w:val="21"/>
                <w:szCs w:val="21"/>
              </w:rPr>
              <w:t>控制程序和管理制度。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2.销售流程</w:t>
            </w:r>
            <w:r>
              <w:rPr>
                <w:rFonts w:hint="eastAsia" w:asciiTheme="minorEastAsia" w:hAnsiTheme="minorEastAsia" w:eastAsiaTheme="minorEastAsia" w:cstheme="minorEastAsia"/>
                <w:color w:val="000000"/>
                <w:sz w:val="21"/>
                <w:szCs w:val="21"/>
                <w:lang w:val="en-US" w:eastAsia="zh-CN"/>
              </w:rPr>
              <w:t>市场询单→合同评审→采购→检验→销售→满意度测评</w:t>
            </w:r>
            <w:r>
              <w:rPr>
                <w:rFonts w:hint="eastAsia" w:asciiTheme="minorEastAsia" w:hAnsiTheme="minorEastAsia" w:eastAsiaTheme="minorEastAsia" w:cstheme="minor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3.公司目前销售的产品主要是：</w:t>
            </w:r>
            <w:r>
              <w:rPr>
                <w:rFonts w:hint="eastAsia" w:asciiTheme="minorEastAsia" w:hAnsiTheme="minorEastAsia" w:eastAsiaTheme="minorEastAsia" w:cstheme="minorEastAsia"/>
                <w:color w:val="000000"/>
                <w:sz w:val="21"/>
                <w:szCs w:val="21"/>
                <w:lang w:eastAsia="zh-CN"/>
              </w:rPr>
              <w:t>体散打护具、刺杀护具、沙袋、攀登作业包、其他塑料橡胶制品、擒敌考评系统、刺杀训练考评系统、应急救援装备(绳索救援套装)的销售，</w:t>
            </w:r>
            <w:r>
              <w:rPr>
                <w:rFonts w:hint="eastAsia" w:asciiTheme="minorEastAsia" w:hAnsiTheme="minorEastAsia" w:eastAsiaTheme="minorEastAsia" w:cstheme="minorEastAsia"/>
                <w:color w:val="000000"/>
                <w:sz w:val="21"/>
                <w:szCs w:val="21"/>
              </w:rPr>
              <w:t>产品由</w:t>
            </w:r>
            <w:r>
              <w:rPr>
                <w:rFonts w:hint="eastAsia" w:asciiTheme="minorEastAsia" w:hAnsiTheme="minorEastAsia" w:eastAsiaTheme="minorEastAsia" w:cstheme="minorEastAsia"/>
                <w:color w:val="000000"/>
                <w:sz w:val="21"/>
                <w:szCs w:val="21"/>
                <w:lang w:val="en-US" w:eastAsia="zh-CN"/>
              </w:rPr>
              <w:t>供方</w:t>
            </w:r>
            <w:r>
              <w:rPr>
                <w:rFonts w:hint="eastAsia" w:asciiTheme="minorEastAsia" w:hAnsiTheme="minorEastAsia" w:eastAsiaTheme="minorEastAsia" w:cstheme="minorEastAsia"/>
                <w:color w:val="000000"/>
                <w:sz w:val="21"/>
                <w:szCs w:val="21"/>
              </w:rPr>
              <w:t>提供</w:t>
            </w:r>
            <w:r>
              <w:rPr>
                <w:rFonts w:hint="eastAsia" w:asciiTheme="minorEastAsia" w:hAnsiTheme="minorEastAsia" w:eastAsiaTheme="minorEastAsia" w:cstheme="minorEastAsia"/>
                <w:color w:val="000000"/>
                <w:sz w:val="21"/>
                <w:szCs w:val="21"/>
                <w:lang w:val="en-US" w:eastAsia="zh-CN"/>
              </w:rPr>
              <w:t>并同时提供合格证或产品</w:t>
            </w:r>
            <w:r>
              <w:rPr>
                <w:rFonts w:hint="eastAsia" w:asciiTheme="minorEastAsia" w:hAnsiTheme="minorEastAsia" w:eastAsiaTheme="minorEastAsia" w:cstheme="minorEastAsia"/>
                <w:color w:val="000000"/>
                <w:sz w:val="21"/>
                <w:szCs w:val="21"/>
              </w:rPr>
              <w:t>检验报告</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公司只负责采购产品的名称、规格、数量、外观检验</w:t>
            </w:r>
            <w:r>
              <w:rPr>
                <w:rFonts w:hint="eastAsia" w:asciiTheme="minorEastAsia" w:hAnsiTheme="minorEastAsia" w:eastAsiaTheme="minorEastAsia" w:cstheme="minor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4.本部门</w:t>
            </w:r>
            <w:r>
              <w:rPr>
                <w:rFonts w:hint="eastAsia" w:asciiTheme="minorEastAsia" w:hAnsiTheme="minorEastAsia" w:eastAsiaTheme="minorEastAsia" w:cstheme="minorEastAsia"/>
                <w:color w:val="000000"/>
                <w:sz w:val="21"/>
                <w:szCs w:val="21"/>
                <w:lang w:val="en-US" w:eastAsia="zh-CN"/>
              </w:rPr>
              <w:t>销售</w:t>
            </w:r>
            <w:r>
              <w:rPr>
                <w:rFonts w:hint="eastAsia" w:asciiTheme="minorEastAsia" w:hAnsiTheme="minorEastAsia" w:eastAsiaTheme="minorEastAsia" w:cstheme="minorEastAsia"/>
                <w:color w:val="000000"/>
                <w:sz w:val="21"/>
                <w:szCs w:val="21"/>
              </w:rPr>
              <w:t>办公中打印、复印产生的废弃物，由</w:t>
            </w:r>
            <w:r>
              <w:rPr>
                <w:rFonts w:hint="eastAsia" w:asciiTheme="minorEastAsia" w:hAnsiTheme="minorEastAsia" w:eastAsiaTheme="minorEastAsia" w:cstheme="minorEastAsia"/>
                <w:color w:val="000000"/>
                <w:sz w:val="21"/>
                <w:szCs w:val="21"/>
                <w:lang w:eastAsia="zh-CN"/>
              </w:rPr>
              <w:t>综合部</w:t>
            </w:r>
            <w:r>
              <w:rPr>
                <w:rFonts w:hint="eastAsia" w:asciiTheme="minorEastAsia" w:hAnsiTheme="minorEastAsia" w:eastAsiaTheme="minorEastAsia" w:cstheme="minorEastAsia"/>
                <w:color w:val="000000"/>
                <w:sz w:val="21"/>
                <w:szCs w:val="21"/>
              </w:rPr>
              <w:t>统一处理。对可回收的固体废弃物，一部分由厂家回收，厂家不回收的公司统一回收再利用或由物资回收公司处理，不可回收的废弃物由公司</w:t>
            </w:r>
            <w:r>
              <w:rPr>
                <w:rFonts w:hint="eastAsia" w:asciiTheme="minorEastAsia" w:hAnsiTheme="minorEastAsia" w:eastAsiaTheme="minorEastAsia" w:cstheme="minorEastAsia"/>
                <w:color w:val="000000"/>
                <w:sz w:val="21"/>
                <w:szCs w:val="21"/>
                <w:lang w:eastAsia="zh-CN"/>
              </w:rPr>
              <w:t>综合部</w:t>
            </w:r>
            <w:r>
              <w:rPr>
                <w:rFonts w:hint="eastAsia" w:asciiTheme="minorEastAsia" w:hAnsiTheme="minorEastAsia" w:eastAsiaTheme="minorEastAsia" w:cstheme="minorEastAsia"/>
                <w:color w:val="000000"/>
                <w:sz w:val="21"/>
                <w:szCs w:val="21"/>
              </w:rPr>
              <w:t>统一处理，部门不单独处理。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lang w:eastAsia="zh-CN"/>
              </w:rPr>
              <w:t>废水管控：</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主要为生活废水排入</w:t>
            </w:r>
            <w:r>
              <w:rPr>
                <w:rFonts w:hint="eastAsia" w:asciiTheme="minorEastAsia" w:hAnsiTheme="minorEastAsia" w:eastAsiaTheme="minorEastAsia" w:cstheme="minorEastAsia"/>
                <w:color w:val="000000"/>
                <w:sz w:val="21"/>
                <w:szCs w:val="21"/>
                <w:lang w:val="en-US" w:eastAsia="zh-CN"/>
              </w:rPr>
              <w:t>政府</w:t>
            </w:r>
            <w:r>
              <w:rPr>
                <w:rFonts w:hint="eastAsia" w:asciiTheme="minorEastAsia" w:hAnsiTheme="minorEastAsia" w:eastAsiaTheme="minorEastAsia" w:cstheme="minorEastAsia"/>
                <w:color w:val="000000"/>
                <w:sz w:val="21"/>
                <w:szCs w:val="21"/>
                <w:lang w:eastAsia="zh-CN"/>
              </w:rPr>
              <w:t>污水管网统一集中处理。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lang w:eastAsia="zh-CN"/>
              </w:rPr>
              <w:t>废气管控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　办公活动</w:t>
            </w:r>
            <w:r>
              <w:rPr>
                <w:rFonts w:hint="eastAsia" w:asciiTheme="minorEastAsia" w:hAnsiTheme="minorEastAsia" w:eastAsiaTheme="minorEastAsia" w:cstheme="minorEastAsia"/>
                <w:color w:val="000000"/>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lang w:eastAsia="zh-CN"/>
              </w:rPr>
              <w:t>噪声管控</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办公噪声</w:t>
            </w:r>
            <w:r>
              <w:rPr>
                <w:rFonts w:hint="eastAsia" w:asciiTheme="minorEastAsia" w:hAnsiTheme="minorEastAsia" w:eastAsiaTheme="minorEastAsia" w:cstheme="minorEastAsia"/>
                <w:color w:val="000000"/>
                <w:sz w:val="21"/>
                <w:szCs w:val="21"/>
                <w:lang w:val="en-US" w:eastAsia="zh-CN"/>
              </w:rPr>
              <w:t>较</w:t>
            </w:r>
            <w:r>
              <w:rPr>
                <w:rFonts w:hint="eastAsia" w:asciiTheme="minorEastAsia" w:hAnsiTheme="minorEastAsia" w:eastAsiaTheme="minorEastAsia" w:cstheme="minorEastAsia"/>
                <w:color w:val="000000"/>
                <w:sz w:val="21"/>
                <w:szCs w:val="21"/>
                <w:lang w:eastAsia="zh-CN"/>
              </w:rPr>
              <w:t>低，</w:t>
            </w:r>
            <w:r>
              <w:rPr>
                <w:rFonts w:hint="eastAsia" w:asciiTheme="minorEastAsia" w:hAnsiTheme="minorEastAsia" w:eastAsiaTheme="minorEastAsia" w:cstheme="minorEastAsia"/>
                <w:color w:val="000000"/>
                <w:sz w:val="21"/>
                <w:szCs w:val="21"/>
                <w:lang w:val="en-US" w:eastAsia="zh-CN"/>
              </w:rPr>
              <w:t>主要为打复印机工作产生噪声，不对周围长生</w:t>
            </w:r>
            <w:r>
              <w:rPr>
                <w:rFonts w:hint="eastAsia" w:asciiTheme="minorEastAsia" w:hAnsiTheme="minorEastAsia" w:eastAsiaTheme="minorEastAsia" w:cstheme="minorEastAsia"/>
                <w:color w:val="000000"/>
                <w:sz w:val="21"/>
                <w:szCs w:val="21"/>
                <w:lang w:eastAsia="zh-CN"/>
              </w:rPr>
              <w:t>影响，</w:t>
            </w:r>
            <w:r>
              <w:rPr>
                <w:rFonts w:hint="eastAsia" w:asciiTheme="minorEastAsia" w:hAnsiTheme="minorEastAsia" w:eastAsiaTheme="minorEastAsia" w:cstheme="minorEastAsia"/>
                <w:color w:val="000000"/>
                <w:sz w:val="21"/>
                <w:szCs w:val="21"/>
                <w:lang w:val="en-US" w:eastAsia="zh-CN"/>
              </w:rPr>
              <w:t>采取每半年清洁打复印机，降低噪声</w:t>
            </w:r>
            <w:r>
              <w:rPr>
                <w:rFonts w:hint="eastAsia" w:asciiTheme="minorEastAsia" w:hAnsiTheme="minorEastAsia" w:eastAsiaTheme="minorEastAsia" w:cs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8.在评定供应商时获取质量、</w:t>
            </w:r>
            <w:r>
              <w:rPr>
                <w:rFonts w:hint="eastAsia" w:asciiTheme="minorEastAsia" w:hAnsiTheme="minorEastAsia" w:eastAsiaTheme="minorEastAsia" w:cstheme="minorEastAsia"/>
                <w:color w:val="000000"/>
                <w:sz w:val="21"/>
                <w:szCs w:val="21"/>
                <w:lang w:eastAsia="zh-CN"/>
              </w:rPr>
              <w:t>环境</w:t>
            </w:r>
            <w:r>
              <w:rPr>
                <w:rFonts w:hint="eastAsia" w:asciiTheme="minorEastAsia" w:hAnsiTheme="minorEastAsia" w:eastAsiaTheme="minorEastAsia" w:cstheme="minorEastAsia"/>
                <w:color w:val="000000"/>
                <w:sz w:val="21"/>
                <w:szCs w:val="21"/>
              </w:rPr>
              <w:t>管理体系证书则优先，产品必须用环保无毒无害材料、无尖角毛刺等措施。</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9.办公区域未配备灭火器，已在综合部开不符合</w:t>
            </w:r>
            <w:r>
              <w:rPr>
                <w:rFonts w:hint="eastAsia" w:asciiTheme="minorEastAsia" w:hAnsiTheme="minorEastAsia" w:eastAsiaTheme="minorEastAsia" w:cstheme="minor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0</w:t>
            </w:r>
            <w:r>
              <w:rPr>
                <w:rFonts w:hint="eastAsia" w:asciiTheme="minorEastAsia" w:hAnsiTheme="minorEastAsia" w:eastAsiaTheme="minorEastAsia" w:cstheme="minorEastAsia"/>
                <w:color w:val="000000"/>
                <w:sz w:val="21"/>
                <w:szCs w:val="21"/>
              </w:rPr>
              <w:t>. 仓库</w:t>
            </w:r>
            <w:r>
              <w:rPr>
                <w:rFonts w:hint="eastAsia" w:asciiTheme="minorEastAsia" w:hAnsiTheme="minorEastAsia" w:eastAsiaTheme="minorEastAsia" w:cstheme="minorEastAsia"/>
                <w:color w:val="000000"/>
                <w:sz w:val="21"/>
                <w:szCs w:val="21"/>
                <w:lang w:val="en-US" w:eastAsia="zh-CN"/>
              </w:rPr>
              <w:t>管理</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配备适量灭火器，未见异常。</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.对外招投标和业务洽谈时明确承诺公司产品环保、无毒无害。</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运行控制基本符合要求。</w:t>
            </w:r>
          </w:p>
        </w:tc>
        <w:tc>
          <w:tcPr>
            <w:tcW w:w="721" w:type="dxa"/>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合格</w:t>
            </w: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E8.2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p>
        </w:tc>
        <w:tc>
          <w:tcPr>
            <w:tcW w:w="10868"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有火灾、触电、意外伤害、</w:t>
            </w:r>
            <w:r>
              <w:rPr>
                <w:rFonts w:hint="eastAsia" w:asciiTheme="minorEastAsia" w:hAnsiTheme="minorEastAsia" w:eastAsiaTheme="minorEastAsia" w:cstheme="minorEastAsia"/>
                <w:sz w:val="21"/>
                <w:szCs w:val="21"/>
                <w:lang w:val="en-US" w:eastAsia="zh-CN"/>
              </w:rPr>
              <w:t>突发事件</w:t>
            </w:r>
            <w:r>
              <w:rPr>
                <w:rFonts w:hint="eastAsia" w:asciiTheme="minorEastAsia" w:hAnsiTheme="minorEastAsia" w:eastAsiaTheme="minorEastAsia" w:cstheme="minorEastAsia"/>
                <w:sz w:val="21"/>
                <w:szCs w:val="21"/>
                <w:lang w:eastAsia="zh-CN"/>
              </w:rPr>
              <w:t>等应急预案。</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按计划参加综合部组织的应急演练和培训，详见审核综合部该条款记录。</w:t>
            </w:r>
          </w:p>
        </w:tc>
        <w:tc>
          <w:tcPr>
            <w:tcW w:w="72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bl>
    <w:p>
      <w:pPr>
        <w:pStyle w:val="3"/>
        <w:rPr>
          <w:rFonts w:hint="eastAsia"/>
        </w:rPr>
      </w:pPr>
      <w:r>
        <w:rPr>
          <w:rFonts w:hint="eastAsia"/>
        </w:rPr>
        <w:t>说明：不符合标注N</w:t>
      </w:r>
    </w:p>
    <w:p>
      <w:pPr>
        <w:pStyle w:val="3"/>
        <w:rPr>
          <w:rFonts w:hint="eastAsia"/>
        </w:rPr>
      </w:pPr>
    </w:p>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16F5D"/>
    <w:rsid w:val="00D233F6"/>
    <w:rsid w:val="02566B90"/>
    <w:rsid w:val="03185C17"/>
    <w:rsid w:val="06BB3B4A"/>
    <w:rsid w:val="0982686B"/>
    <w:rsid w:val="09E451FE"/>
    <w:rsid w:val="0D1460FB"/>
    <w:rsid w:val="0F2F1327"/>
    <w:rsid w:val="0F693471"/>
    <w:rsid w:val="11BF403C"/>
    <w:rsid w:val="17160D23"/>
    <w:rsid w:val="18EA012D"/>
    <w:rsid w:val="196A328A"/>
    <w:rsid w:val="1A31300E"/>
    <w:rsid w:val="1A9C176D"/>
    <w:rsid w:val="1EC95CC3"/>
    <w:rsid w:val="210034D2"/>
    <w:rsid w:val="210D41E9"/>
    <w:rsid w:val="21521021"/>
    <w:rsid w:val="22125E23"/>
    <w:rsid w:val="22C64A32"/>
    <w:rsid w:val="233D68FE"/>
    <w:rsid w:val="268A72E5"/>
    <w:rsid w:val="268E73C4"/>
    <w:rsid w:val="26DD30FD"/>
    <w:rsid w:val="27053394"/>
    <w:rsid w:val="27A53521"/>
    <w:rsid w:val="27E52CE2"/>
    <w:rsid w:val="2BE8393B"/>
    <w:rsid w:val="2DC86590"/>
    <w:rsid w:val="2EF17AC7"/>
    <w:rsid w:val="2F3A03A6"/>
    <w:rsid w:val="2F9A144D"/>
    <w:rsid w:val="2FA67096"/>
    <w:rsid w:val="32420FD6"/>
    <w:rsid w:val="38486A34"/>
    <w:rsid w:val="39A76003"/>
    <w:rsid w:val="3C23404B"/>
    <w:rsid w:val="3DF349CC"/>
    <w:rsid w:val="3EBB195A"/>
    <w:rsid w:val="3EC21CB3"/>
    <w:rsid w:val="3F8834FB"/>
    <w:rsid w:val="400106C5"/>
    <w:rsid w:val="407C4CF5"/>
    <w:rsid w:val="42013F7D"/>
    <w:rsid w:val="42B6310D"/>
    <w:rsid w:val="431C0DA9"/>
    <w:rsid w:val="45280AFE"/>
    <w:rsid w:val="45442A04"/>
    <w:rsid w:val="45A3355A"/>
    <w:rsid w:val="466B4D9C"/>
    <w:rsid w:val="47092D5C"/>
    <w:rsid w:val="47922619"/>
    <w:rsid w:val="47922834"/>
    <w:rsid w:val="47F829E1"/>
    <w:rsid w:val="48EC2CF3"/>
    <w:rsid w:val="492457B4"/>
    <w:rsid w:val="4A5009A3"/>
    <w:rsid w:val="4B0D7944"/>
    <w:rsid w:val="4B3A570B"/>
    <w:rsid w:val="4BD7750A"/>
    <w:rsid w:val="4CF821BC"/>
    <w:rsid w:val="4D796C75"/>
    <w:rsid w:val="4DF2474D"/>
    <w:rsid w:val="50856BB1"/>
    <w:rsid w:val="50A837E4"/>
    <w:rsid w:val="51ED0949"/>
    <w:rsid w:val="534F3558"/>
    <w:rsid w:val="55651F50"/>
    <w:rsid w:val="55863A29"/>
    <w:rsid w:val="55C80A2D"/>
    <w:rsid w:val="56C67FCB"/>
    <w:rsid w:val="582328F6"/>
    <w:rsid w:val="586642C4"/>
    <w:rsid w:val="5A913578"/>
    <w:rsid w:val="5ECF61C7"/>
    <w:rsid w:val="5FFF634A"/>
    <w:rsid w:val="606F79C3"/>
    <w:rsid w:val="60B7641A"/>
    <w:rsid w:val="60DA7EF6"/>
    <w:rsid w:val="61AA5F4B"/>
    <w:rsid w:val="635613BB"/>
    <w:rsid w:val="63691C60"/>
    <w:rsid w:val="664E513F"/>
    <w:rsid w:val="679965B0"/>
    <w:rsid w:val="6B480A35"/>
    <w:rsid w:val="6BEC3768"/>
    <w:rsid w:val="6D015EEB"/>
    <w:rsid w:val="6D277000"/>
    <w:rsid w:val="6F5B28FD"/>
    <w:rsid w:val="6F6F6B4C"/>
    <w:rsid w:val="6FB05524"/>
    <w:rsid w:val="70A52D2B"/>
    <w:rsid w:val="71A52E71"/>
    <w:rsid w:val="73B54C65"/>
    <w:rsid w:val="74CA04E1"/>
    <w:rsid w:val="759D381D"/>
    <w:rsid w:val="76787E11"/>
    <w:rsid w:val="783A3760"/>
    <w:rsid w:val="7A8C0D84"/>
    <w:rsid w:val="7B690B42"/>
    <w:rsid w:val="7BC6300E"/>
    <w:rsid w:val="7BE4263B"/>
    <w:rsid w:val="7D063EC0"/>
    <w:rsid w:val="7D602E6E"/>
    <w:rsid w:val="7D985DC5"/>
    <w:rsid w:val="7DEF5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5</TotalTime>
  <ScaleCrop>false</ScaleCrop>
  <LinksUpToDate>false</LinksUpToDate>
  <CharactersWithSpaces>151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2021-10-24T08:22:45Z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457B10B7ABB3488893BB18894D88B395</vt:lpwstr>
  </property>
</Properties>
</file>