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default" w:ascii="Times New Roman" w:hAnsi="Times New Roman" w:eastAsia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-782955</wp:posOffset>
            </wp:positionV>
            <wp:extent cx="7237095" cy="10156825"/>
            <wp:effectExtent l="0" t="0" r="1905" b="3175"/>
            <wp:wrapNone/>
            <wp:docPr id="2" name="图片 2" descr="扫描全能王 2021-10-21 09.3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21 09.30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7095" cy="1015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0239-2020-2021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48"/>
        <w:gridCol w:w="185"/>
        <w:gridCol w:w="1279"/>
        <w:gridCol w:w="911"/>
        <w:gridCol w:w="1566"/>
        <w:gridCol w:w="1281"/>
        <w:gridCol w:w="593"/>
        <w:gridCol w:w="307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水泥熟料生产悬浮预热温度测量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880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-900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±10℃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219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640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K分度Ⅱ级热电偶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-1300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.5</w:t>
            </w:r>
            <w:r>
              <w:rPr>
                <w:rFonts w:ascii="宋体" w:hAnsi="宋体"/>
                <w:color w:val="000000"/>
                <w:sz w:val="24"/>
              </w:rPr>
              <w:t>℃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  <w:tc>
          <w:tcPr>
            <w:tcW w:w="11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001《水泥熟料生产悬浮预热温度测量过程控制规范》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122" w:type="dxa"/>
            <w:gridSpan w:val="7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001</w:t>
            </w:r>
            <w:r>
              <w:rPr>
                <w:rFonts w:hint="eastAsia"/>
                <w:color w:val="00000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</w:t>
            </w:r>
            <w:r>
              <w:rPr>
                <w:rFonts w:hint="eastAsia" w:ascii="Times New Roman" w:hAnsi="Times New Roman"/>
                <w:lang w:val="en-US" w:eastAsia="zh-CN"/>
              </w:rPr>
              <w:t>控制规范</w:t>
            </w:r>
            <w:r>
              <w:rPr>
                <w:rFonts w:hint="eastAsia" w:ascii="Times New Roman" w:hAnsi="Times New Roman"/>
                <w:lang w:eastAsia="zh-CN"/>
              </w:rPr>
              <w:t>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default" w:ascii="Times New Roman" w:hAnsi="Times New Roman" w:eastAsia="宋体"/>
                <w:lang w:eastAsia="zh-CN"/>
              </w:rPr>
              <w:t>蒋向阳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测量过程不确定度评定》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测量过程监视统计表》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22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测量过程监视控制图》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水泥熟料生产悬浮预热温度</w:t>
            </w:r>
            <w:r>
              <w:rPr>
                <w:rFonts w:hint="eastAsia" w:ascii="Times New Roman" w:hAnsi="Times New Roman"/>
              </w:rPr>
              <w:t>测量过程</w:t>
            </w:r>
            <w:r>
              <w:rPr>
                <w:rFonts w:hint="eastAsia" w:ascii="Times New Roman" w:hAnsi="Times New Roman" w:cs="Times New Roman"/>
              </w:rPr>
              <w:t>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  <w:lang w:val="en-US" w:eastAsia="zh-CN"/>
        </w:rPr>
        <w:t>21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lang w:val="en-US" w:eastAsia="zh-CN"/>
        </w:rPr>
        <w:t>10</w:t>
      </w:r>
      <w:r>
        <w:rPr>
          <w:rFonts w:hint="eastAsia" w:ascii="Times New Roman" w:hAnsi="Times New Roman"/>
          <w:szCs w:val="21"/>
        </w:rPr>
        <w:t xml:space="preserve">月 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日</w:t>
      </w:r>
      <w:r>
        <w:rPr>
          <w:rFonts w:hint="eastAsia" w:ascii="Times New Roman" w:hAnsi="Times New Roman"/>
          <w:szCs w:val="21"/>
          <w:lang w:val="en-US" w:eastAsia="zh-CN"/>
        </w:rPr>
        <w:t xml:space="preserve">   </w:t>
      </w:r>
      <w:r>
        <w:rPr>
          <w:rFonts w:hint="default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审核员：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  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A274E"/>
    <w:rsid w:val="0EDD0542"/>
    <w:rsid w:val="20DC7A6D"/>
    <w:rsid w:val="490C5168"/>
    <w:rsid w:val="547C3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2021-10-21T02:24:24Z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FD45143FDEDD4D08B8F81FCFD6C55CB4</vt:lpwstr>
  </property>
</Properties>
</file>