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1064-2021-QEO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75"/>
        <w:gridCol w:w="42"/>
        <w:gridCol w:w="3017"/>
        <w:gridCol w:w="1358"/>
        <w:gridCol w:w="142"/>
        <w:gridCol w:w="208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gridSpan w:val="3"/>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517"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江西广迪智能钢艺集团有限公司</w:t>
            </w:r>
            <w:bookmarkEnd w:id="1"/>
          </w:p>
        </w:tc>
        <w:tc>
          <w:tcPr>
            <w:tcW w:w="2083"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681"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gridSpan w:val="3"/>
          </w:tcPr>
          <w:p>
            <w:pPr>
              <w:snapToGrid w:val="0"/>
              <w:spacing w:line="0" w:lineRule="atLeast"/>
              <w:jc w:val="center"/>
              <w:rPr>
                <w:sz w:val="22"/>
                <w:szCs w:val="22"/>
              </w:rPr>
            </w:pPr>
            <w:r>
              <w:rPr>
                <w:rFonts w:hint="eastAsia"/>
                <w:sz w:val="22"/>
                <w:szCs w:val="22"/>
                <w:lang w:val="en-GB"/>
              </w:rPr>
              <w:t xml:space="preserve">订单号 </w:t>
            </w:r>
          </w:p>
        </w:tc>
        <w:tc>
          <w:tcPr>
            <w:tcW w:w="4517" w:type="dxa"/>
            <w:gridSpan w:val="3"/>
          </w:tcPr>
          <w:p>
            <w:pPr>
              <w:snapToGrid w:val="0"/>
              <w:spacing w:line="0" w:lineRule="atLeast"/>
              <w:jc w:val="center"/>
              <w:rPr>
                <w:sz w:val="22"/>
                <w:szCs w:val="22"/>
              </w:rPr>
            </w:pPr>
          </w:p>
        </w:tc>
        <w:tc>
          <w:tcPr>
            <w:tcW w:w="2083" w:type="dxa"/>
          </w:tcPr>
          <w:p>
            <w:pPr>
              <w:snapToGrid w:val="0"/>
              <w:spacing w:line="0" w:lineRule="atLeast"/>
              <w:jc w:val="center"/>
              <w:rPr>
                <w:sz w:val="22"/>
                <w:szCs w:val="22"/>
              </w:rPr>
            </w:pPr>
            <w:r>
              <w:rPr>
                <w:rFonts w:hint="eastAsia"/>
                <w:sz w:val="22"/>
                <w:szCs w:val="22"/>
                <w:lang w:val="en-GB"/>
              </w:rPr>
              <w:t>证书号</w:t>
            </w:r>
          </w:p>
        </w:tc>
        <w:tc>
          <w:tcPr>
            <w:tcW w:w="1681" w:type="dxa"/>
          </w:tcPr>
          <w:p>
            <w:pPr>
              <w:snapToGrid w:val="0"/>
              <w:spacing w:line="0" w:lineRule="atLeast"/>
              <w:jc w:val="center"/>
              <w:rPr>
                <w:sz w:val="22"/>
                <w:szCs w:val="22"/>
              </w:rPr>
            </w:pPr>
            <w:bookmarkStart w:id="3" w:name="证书编号"/>
            <w:r>
              <w:rPr>
                <w:rFonts w:hint="eastAsia"/>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gridSpan w:val="3"/>
          </w:tcPr>
          <w:p>
            <w:pPr>
              <w:snapToGrid w:val="0"/>
              <w:spacing w:line="0" w:lineRule="atLeast"/>
              <w:jc w:val="center"/>
              <w:rPr>
                <w:sz w:val="22"/>
                <w:szCs w:val="22"/>
              </w:rPr>
            </w:pPr>
            <w:r>
              <w:rPr>
                <w:rFonts w:hint="eastAsia"/>
                <w:sz w:val="22"/>
                <w:szCs w:val="22"/>
                <w:lang w:val="en-GB"/>
              </w:rPr>
              <w:t>组织机构代码</w:t>
            </w:r>
          </w:p>
        </w:tc>
        <w:tc>
          <w:tcPr>
            <w:tcW w:w="4517" w:type="dxa"/>
            <w:gridSpan w:val="3"/>
          </w:tcPr>
          <w:p>
            <w:pPr>
              <w:snapToGrid w:val="0"/>
              <w:spacing w:line="0" w:lineRule="atLeast"/>
              <w:jc w:val="center"/>
              <w:rPr>
                <w:sz w:val="22"/>
                <w:szCs w:val="22"/>
              </w:rPr>
            </w:pPr>
            <w:bookmarkStart w:id="4" w:name="机构代码"/>
            <w:r>
              <w:rPr>
                <w:rFonts w:hint="eastAsia"/>
                <w:sz w:val="22"/>
                <w:szCs w:val="22"/>
              </w:rPr>
              <w:t>913609825787559366</w:t>
            </w:r>
            <w:bookmarkEnd w:id="4"/>
          </w:p>
        </w:tc>
        <w:tc>
          <w:tcPr>
            <w:tcW w:w="2083" w:type="dxa"/>
          </w:tcPr>
          <w:p>
            <w:pPr>
              <w:snapToGrid w:val="0"/>
              <w:spacing w:line="0" w:lineRule="atLeast"/>
              <w:jc w:val="center"/>
              <w:rPr>
                <w:sz w:val="22"/>
                <w:szCs w:val="22"/>
              </w:rPr>
            </w:pPr>
            <w:r>
              <w:rPr>
                <w:rFonts w:hint="eastAsia"/>
                <w:sz w:val="22"/>
                <w:szCs w:val="22"/>
              </w:rPr>
              <w:t>是否带CNAS标志</w:t>
            </w:r>
          </w:p>
        </w:tc>
        <w:tc>
          <w:tcPr>
            <w:tcW w:w="1681" w:type="dxa"/>
          </w:tcPr>
          <w:p>
            <w:pPr>
              <w:snapToGrid w:val="0"/>
              <w:spacing w:line="0" w:lineRule="atLeast"/>
              <w:rPr>
                <w:sz w:val="22"/>
                <w:szCs w:val="22"/>
              </w:rPr>
            </w:pP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34" w:type="dxa"/>
            <w:gridSpan w:val="5"/>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2083" w:type="dxa"/>
          </w:tcPr>
          <w:p>
            <w:pPr>
              <w:snapToGrid w:val="0"/>
              <w:spacing w:line="0" w:lineRule="atLeast"/>
              <w:jc w:val="center"/>
              <w:rPr>
                <w:sz w:val="22"/>
                <w:szCs w:val="22"/>
              </w:rPr>
            </w:pPr>
            <w:r>
              <w:rPr>
                <w:rFonts w:hint="eastAsia"/>
                <w:sz w:val="22"/>
                <w:szCs w:val="22"/>
              </w:rPr>
              <w:t>企业体系有效人数</w:t>
            </w:r>
          </w:p>
        </w:tc>
        <w:tc>
          <w:tcPr>
            <w:tcW w:w="1681" w:type="dxa"/>
          </w:tcPr>
          <w:p>
            <w:pPr>
              <w:snapToGrid w:val="0"/>
              <w:spacing w:line="0" w:lineRule="atLeast"/>
              <w:jc w:val="center"/>
              <w:rPr>
                <w:sz w:val="22"/>
                <w:szCs w:val="22"/>
              </w:rPr>
            </w:pPr>
            <w:bookmarkStart w:id="12" w:name="体系人数"/>
            <w:r>
              <w:rPr>
                <w:rFonts w:hint="eastAsia"/>
                <w:sz w:val="22"/>
                <w:szCs w:val="22"/>
              </w:rPr>
              <w:t>Q:43,E:43,O:43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rPr>
              <w:t>审核类型</w:t>
            </w:r>
          </w:p>
        </w:tc>
        <w:tc>
          <w:tcPr>
            <w:tcW w:w="8598" w:type="dxa"/>
            <w:gridSpan w:val="7"/>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sz w:val="22"/>
                <w:szCs w:val="22"/>
              </w:rPr>
            </w:pPr>
            <w:r>
              <w:rPr>
                <w:rFonts w:hint="eastAsia"/>
                <w:sz w:val="22"/>
                <w:szCs w:val="22"/>
              </w:rPr>
              <w:t>变更内容</w:t>
            </w:r>
          </w:p>
        </w:tc>
        <w:tc>
          <w:tcPr>
            <w:tcW w:w="8598"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left"/>
              <w:rPr>
                <w:sz w:val="22"/>
                <w:szCs w:val="22"/>
              </w:rPr>
            </w:pPr>
          </w:p>
        </w:tc>
        <w:tc>
          <w:tcPr>
            <w:tcW w:w="3334" w:type="dxa"/>
            <w:gridSpan w:val="3"/>
          </w:tcPr>
          <w:p>
            <w:pPr>
              <w:snapToGrid w:val="0"/>
              <w:spacing w:line="0" w:lineRule="atLeast"/>
              <w:jc w:val="left"/>
              <w:rPr>
                <w:sz w:val="22"/>
                <w:szCs w:val="22"/>
              </w:rPr>
            </w:pPr>
            <w:r>
              <w:rPr>
                <w:rFonts w:hint="eastAsia"/>
                <w:sz w:val="22"/>
                <w:szCs w:val="22"/>
                <w:lang w:val="en-GB"/>
              </w:rPr>
              <w:t>中文公司名称及地址</w:t>
            </w:r>
          </w:p>
        </w:tc>
        <w:tc>
          <w:tcPr>
            <w:tcW w:w="5264"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4" w:type="dxa"/>
          </w:tcPr>
          <w:p>
            <w:pPr>
              <w:snapToGrid w:val="0"/>
              <w:spacing w:line="0" w:lineRule="atLeast"/>
              <w:jc w:val="left"/>
              <w:rPr>
                <w:sz w:val="22"/>
                <w:szCs w:val="22"/>
              </w:rPr>
            </w:pPr>
            <w:r>
              <w:rPr>
                <w:rFonts w:hint="eastAsia"/>
                <w:sz w:val="22"/>
                <w:szCs w:val="22"/>
                <w:lang w:val="en-GB"/>
              </w:rPr>
              <w:t>公司名称</w:t>
            </w:r>
          </w:p>
        </w:tc>
        <w:tc>
          <w:tcPr>
            <w:tcW w:w="3334" w:type="dxa"/>
            <w:gridSpan w:val="3"/>
          </w:tcPr>
          <w:p>
            <w:pPr>
              <w:snapToGrid w:val="0"/>
              <w:spacing w:line="0" w:lineRule="atLeast"/>
              <w:jc w:val="left"/>
              <w:rPr>
                <w:sz w:val="22"/>
                <w:szCs w:val="22"/>
                <w:lang w:val="en-GB"/>
              </w:rPr>
            </w:pPr>
            <w:bookmarkStart w:id="17" w:name="组织名称Add1"/>
            <w:r>
              <w:rPr>
                <w:rFonts w:hint="eastAsia"/>
                <w:sz w:val="22"/>
                <w:szCs w:val="22"/>
              </w:rPr>
              <w:t>江西广迪智能钢艺集团有限公司</w:t>
            </w:r>
            <w:bookmarkEnd w:id="17"/>
          </w:p>
        </w:tc>
        <w:tc>
          <w:tcPr>
            <w:tcW w:w="5264" w:type="dxa"/>
            <w:gridSpan w:val="4"/>
            <w:vMerge w:val="restart"/>
          </w:tcPr>
          <w:p>
            <w:pPr>
              <w:snapToGrid w:val="0"/>
              <w:spacing w:line="0" w:lineRule="atLeast"/>
              <w:jc w:val="left"/>
              <w:rPr>
                <w:sz w:val="22"/>
                <w:szCs w:val="22"/>
              </w:rPr>
            </w:pPr>
            <w:bookmarkStart w:id="18" w:name="审核范围"/>
            <w:r>
              <w:rPr>
                <w:rFonts w:hint="eastAsia"/>
                <w:sz w:val="22"/>
                <w:szCs w:val="22"/>
              </w:rPr>
              <w:t>Q：公交智能电子站牌、公交候车亭（棚）、广告灯箱、邮政报刊亭、警亭产品的研发、生产；城市道路护栏（含花箱）的生产</w:t>
            </w:r>
          </w:p>
          <w:p>
            <w:pPr>
              <w:snapToGrid w:val="0"/>
              <w:spacing w:line="0" w:lineRule="atLeast"/>
              <w:jc w:val="left"/>
              <w:rPr>
                <w:sz w:val="22"/>
                <w:szCs w:val="22"/>
              </w:rPr>
            </w:pPr>
            <w:r>
              <w:rPr>
                <w:rFonts w:hint="eastAsia"/>
                <w:sz w:val="22"/>
                <w:szCs w:val="22"/>
              </w:rPr>
              <w:t>E：公交智能电子站牌、公交候车亭（棚）、广告灯箱、邮政报刊亭、警亭产品的研发、生产；城市道路护栏（含花箱）的生产所涉及场所的相关环境管理活动</w:t>
            </w:r>
          </w:p>
          <w:p>
            <w:pPr>
              <w:snapToGrid w:val="0"/>
              <w:spacing w:line="0" w:lineRule="atLeast"/>
              <w:jc w:val="left"/>
              <w:rPr>
                <w:sz w:val="22"/>
                <w:szCs w:val="22"/>
              </w:rPr>
            </w:pPr>
            <w:r>
              <w:rPr>
                <w:rFonts w:hint="eastAsia"/>
                <w:sz w:val="22"/>
                <w:szCs w:val="22"/>
              </w:rPr>
              <w:t>O：公交智能电子站牌、公交候车亭（棚）、广告灯箱、邮政报刊亭、警亭产品的研发、生产；城市道路护栏（含花箱）的生产所涉及场所的相关职业健康安全管理活动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64" w:type="dxa"/>
          </w:tcPr>
          <w:p>
            <w:pPr>
              <w:snapToGrid w:val="0"/>
              <w:spacing w:line="0" w:lineRule="atLeast"/>
              <w:jc w:val="left"/>
              <w:rPr>
                <w:sz w:val="22"/>
                <w:szCs w:val="22"/>
              </w:rPr>
            </w:pPr>
            <w:r>
              <w:rPr>
                <w:rFonts w:hint="eastAsia"/>
                <w:sz w:val="22"/>
                <w:szCs w:val="22"/>
                <w:lang w:val="en-GB"/>
              </w:rPr>
              <w:t>注册地址</w:t>
            </w:r>
          </w:p>
        </w:tc>
        <w:tc>
          <w:tcPr>
            <w:tcW w:w="3334" w:type="dxa"/>
            <w:gridSpan w:val="3"/>
          </w:tcPr>
          <w:p>
            <w:pPr>
              <w:snapToGrid w:val="0"/>
              <w:spacing w:line="0" w:lineRule="atLeast"/>
              <w:jc w:val="left"/>
              <w:rPr>
                <w:sz w:val="22"/>
                <w:szCs w:val="22"/>
              </w:rPr>
            </w:pPr>
            <w:bookmarkStart w:id="19" w:name="注册地址"/>
            <w:r>
              <w:rPr>
                <w:rFonts w:hint="eastAsia"/>
                <w:sz w:val="22"/>
                <w:szCs w:val="22"/>
                <w:lang w:val="en-GB"/>
              </w:rPr>
              <w:t>江西省樟树市城北工业园清江大道南侧</w:t>
            </w:r>
            <w:bookmarkEnd w:id="19"/>
          </w:p>
        </w:tc>
        <w:tc>
          <w:tcPr>
            <w:tcW w:w="5264"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364" w:type="dxa"/>
          </w:tcPr>
          <w:p>
            <w:pPr>
              <w:snapToGrid w:val="0"/>
              <w:spacing w:line="0" w:lineRule="atLeast"/>
              <w:jc w:val="left"/>
              <w:rPr>
                <w:sz w:val="22"/>
                <w:szCs w:val="22"/>
                <w:lang w:val="en-GB"/>
              </w:rPr>
            </w:pPr>
            <w:r>
              <w:rPr>
                <w:rFonts w:hint="eastAsia"/>
                <w:sz w:val="22"/>
                <w:szCs w:val="22"/>
                <w:lang w:val="en-GB"/>
              </w:rPr>
              <w:t>经营地址</w:t>
            </w:r>
          </w:p>
        </w:tc>
        <w:tc>
          <w:tcPr>
            <w:tcW w:w="3334" w:type="dxa"/>
            <w:gridSpan w:val="3"/>
          </w:tcPr>
          <w:p>
            <w:pPr>
              <w:snapToGrid w:val="0"/>
              <w:spacing w:line="0" w:lineRule="atLeast"/>
              <w:jc w:val="left"/>
              <w:rPr>
                <w:sz w:val="22"/>
                <w:szCs w:val="22"/>
              </w:rPr>
            </w:pPr>
            <w:bookmarkStart w:id="20" w:name="办公地址"/>
            <w:r>
              <w:rPr>
                <w:rFonts w:hint="eastAsia"/>
                <w:sz w:val="22"/>
                <w:szCs w:val="22"/>
                <w:lang w:val="en-GB"/>
              </w:rPr>
              <w:t>江西省樟树市城北工业园清江大道南侧</w:t>
            </w:r>
            <w:bookmarkEnd w:id="20"/>
          </w:p>
        </w:tc>
        <w:tc>
          <w:tcPr>
            <w:tcW w:w="5264"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64" w:type="dxa"/>
          </w:tcPr>
          <w:p>
            <w:pPr>
              <w:snapToGrid w:val="0"/>
              <w:spacing w:line="0" w:lineRule="atLeast"/>
              <w:jc w:val="left"/>
              <w:rPr>
                <w:sz w:val="22"/>
                <w:szCs w:val="22"/>
              </w:rPr>
            </w:pPr>
          </w:p>
        </w:tc>
        <w:tc>
          <w:tcPr>
            <w:tcW w:w="3334" w:type="dxa"/>
            <w:gridSpan w:val="3"/>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264"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364"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34" w:type="dxa"/>
            <w:gridSpan w:val="3"/>
            <w:vMerge w:val="restart"/>
          </w:tcPr>
          <w:p>
            <w:pPr>
              <w:snapToGrid w:val="0"/>
              <w:spacing w:line="0" w:lineRule="atLeast"/>
              <w:jc w:val="left"/>
              <w:rPr>
                <w:sz w:val="22"/>
                <w:szCs w:val="22"/>
              </w:rPr>
            </w:pPr>
            <w:r>
              <w:rPr>
                <w:rFonts w:hint="eastAsia"/>
                <w:sz w:val="22"/>
                <w:szCs w:val="22"/>
              </w:rPr>
              <w:t>Jiangxi Guangdi Intelligent Steel Art Group Co. LTD</w:t>
            </w:r>
          </w:p>
        </w:tc>
        <w:tc>
          <w:tcPr>
            <w:tcW w:w="1358" w:type="dxa"/>
          </w:tcPr>
          <w:p>
            <w:pPr>
              <w:snapToGrid w:val="0"/>
              <w:spacing w:line="0" w:lineRule="atLeast"/>
              <w:jc w:val="left"/>
              <w:rPr>
                <w:sz w:val="22"/>
                <w:szCs w:val="22"/>
              </w:rPr>
            </w:pPr>
            <w:r>
              <w:rPr>
                <w:rFonts w:hint="eastAsia"/>
                <w:sz w:val="22"/>
                <w:szCs w:val="22"/>
              </w:rPr>
              <w:t>QMS/EcMS</w:t>
            </w:r>
          </w:p>
        </w:tc>
        <w:tc>
          <w:tcPr>
            <w:tcW w:w="3906" w:type="dxa"/>
            <w:gridSpan w:val="3"/>
          </w:tcPr>
          <w:p>
            <w:pPr>
              <w:snapToGrid w:val="0"/>
              <w:spacing w:line="0" w:lineRule="atLeast"/>
              <w:jc w:val="left"/>
              <w:rPr>
                <w:sz w:val="21"/>
                <w:szCs w:val="16"/>
              </w:rPr>
            </w:pPr>
            <w:r>
              <w:rPr>
                <w:rFonts w:hint="eastAsia"/>
                <w:sz w:val="22"/>
                <w:szCs w:val="22"/>
              </w:rPr>
              <w:t>Bus intelligent electronic station board, bus shelter (shed), advertising light box, postal kiosk, police kiosk product development and production; City road guardrail (including flower box)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64" w:type="dxa"/>
            <w:vMerge w:val="continue"/>
          </w:tcPr>
          <w:p>
            <w:pPr>
              <w:snapToGrid w:val="0"/>
              <w:spacing w:line="0" w:lineRule="atLeast"/>
              <w:jc w:val="left"/>
              <w:rPr>
                <w:rFonts w:cs="Arial"/>
                <w:b/>
                <w:bCs/>
                <w:sz w:val="22"/>
                <w:szCs w:val="16"/>
              </w:rPr>
            </w:pPr>
          </w:p>
        </w:tc>
        <w:tc>
          <w:tcPr>
            <w:tcW w:w="3334" w:type="dxa"/>
            <w:gridSpan w:val="3"/>
            <w:vMerge w:val="continue"/>
          </w:tcPr>
          <w:p>
            <w:pPr>
              <w:snapToGrid w:val="0"/>
              <w:spacing w:line="0" w:lineRule="atLeast"/>
              <w:jc w:val="left"/>
              <w:rPr>
                <w:rFonts w:cs="Arial"/>
                <w:b/>
                <w:bCs/>
                <w:sz w:val="22"/>
                <w:szCs w:val="16"/>
              </w:rPr>
            </w:pPr>
          </w:p>
        </w:tc>
        <w:tc>
          <w:tcPr>
            <w:tcW w:w="1358" w:type="dxa"/>
          </w:tcPr>
          <w:p>
            <w:pPr>
              <w:snapToGrid w:val="0"/>
              <w:spacing w:line="0" w:lineRule="atLeast"/>
              <w:jc w:val="left"/>
              <w:rPr>
                <w:sz w:val="22"/>
                <w:szCs w:val="22"/>
              </w:rPr>
            </w:pPr>
            <w:r>
              <w:rPr>
                <w:rFonts w:hint="eastAsia"/>
                <w:sz w:val="22"/>
                <w:szCs w:val="22"/>
              </w:rPr>
              <w:t>EMS</w:t>
            </w:r>
          </w:p>
        </w:tc>
        <w:tc>
          <w:tcPr>
            <w:tcW w:w="3906" w:type="dxa"/>
            <w:gridSpan w:val="3"/>
          </w:tcPr>
          <w:p>
            <w:pPr>
              <w:snapToGrid w:val="0"/>
              <w:spacing w:line="0" w:lineRule="atLeast"/>
              <w:jc w:val="left"/>
              <w:rPr>
                <w:sz w:val="21"/>
                <w:szCs w:val="16"/>
              </w:rPr>
            </w:pPr>
            <w:bookmarkStart w:id="21" w:name="OLE_LINK2"/>
            <w:r>
              <w:rPr>
                <w:rFonts w:hint="eastAsia"/>
                <w:sz w:val="22"/>
                <w:szCs w:val="22"/>
              </w:rPr>
              <w:t>Bus intelligent electronic station board, bus shelter (shed), advertising light box, postal kiosk, police kiosk product development and production; urban road guardrail (including flower box)</w:t>
            </w:r>
            <w:r>
              <w:rPr>
                <w:rFonts w:hint="eastAsia"/>
                <w:sz w:val="22"/>
                <w:szCs w:val="22"/>
                <w:lang w:val="en-US" w:eastAsia="zh-CN"/>
              </w:rPr>
              <w:t xml:space="preserve"> </w:t>
            </w:r>
            <w:r>
              <w:rPr>
                <w:rFonts w:hint="eastAsia"/>
                <w:sz w:val="22"/>
                <w:szCs w:val="22"/>
              </w:rPr>
              <w:t>production</w:t>
            </w:r>
            <w:bookmarkEnd w:id="21"/>
            <w:r>
              <w:rPr>
                <w:rFonts w:hint="eastAsia"/>
                <w:sz w:val="22"/>
                <w:szCs w:val="22"/>
                <w:lang w:val="en-US" w:eastAsia="zh-CN"/>
              </w:rPr>
              <w:t xml:space="preserve">  e</w:t>
            </w:r>
            <w:r>
              <w:rPr>
                <w:rFonts w:hint="eastAsia"/>
                <w:sz w:val="22"/>
                <w:szCs w:val="22"/>
              </w:rPr>
              <w:t xml:space="preserve">nvironmental management activities 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4"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34" w:type="dxa"/>
            <w:gridSpan w:val="3"/>
            <w:vMerge w:val="restart"/>
          </w:tcPr>
          <w:p>
            <w:pPr>
              <w:snapToGrid w:val="0"/>
              <w:spacing w:line="0" w:lineRule="atLeast"/>
              <w:jc w:val="left"/>
              <w:rPr>
                <w:sz w:val="22"/>
                <w:szCs w:val="22"/>
              </w:rPr>
            </w:pPr>
            <w:bookmarkStart w:id="22" w:name="OLE_LINK1"/>
            <w:r>
              <w:rPr>
                <w:rFonts w:hint="eastAsia"/>
                <w:sz w:val="22"/>
                <w:szCs w:val="22"/>
              </w:rPr>
              <w:t>South qingjiang Avenue, Chengbei Industrial Park, Zhangshu City, Jiangxi Province</w:t>
            </w:r>
            <w:bookmarkEnd w:id="22"/>
          </w:p>
        </w:tc>
        <w:tc>
          <w:tcPr>
            <w:tcW w:w="1358" w:type="dxa"/>
          </w:tcPr>
          <w:p>
            <w:pPr>
              <w:snapToGrid w:val="0"/>
              <w:spacing w:line="0" w:lineRule="atLeast"/>
              <w:jc w:val="left"/>
              <w:rPr>
                <w:sz w:val="22"/>
                <w:szCs w:val="22"/>
              </w:rPr>
            </w:pPr>
            <w:r>
              <w:rPr>
                <w:rFonts w:hint="eastAsia"/>
                <w:sz w:val="22"/>
                <w:szCs w:val="22"/>
              </w:rPr>
              <w:t>OHSMS</w:t>
            </w:r>
          </w:p>
        </w:tc>
        <w:tc>
          <w:tcPr>
            <w:tcW w:w="3906" w:type="dxa"/>
            <w:gridSpan w:val="3"/>
          </w:tcPr>
          <w:p>
            <w:pPr>
              <w:snapToGrid w:val="0"/>
              <w:spacing w:line="0" w:lineRule="atLeast"/>
              <w:jc w:val="left"/>
              <w:rPr>
                <w:sz w:val="22"/>
                <w:szCs w:val="22"/>
              </w:rPr>
            </w:pPr>
            <w:r>
              <w:rPr>
                <w:rFonts w:hint="eastAsia"/>
                <w:sz w:val="22"/>
                <w:szCs w:val="22"/>
              </w:rPr>
              <w:t>Bus intelligent electronic station board, bus shelter (shed), advertising light box, postal kiosk, police kiosk product development and production; urban road guardrail (including flower box)</w:t>
            </w:r>
            <w:r>
              <w:rPr>
                <w:rFonts w:hint="eastAsia"/>
                <w:sz w:val="22"/>
                <w:szCs w:val="22"/>
                <w:lang w:val="en-US" w:eastAsia="zh-CN"/>
              </w:rPr>
              <w:t xml:space="preserve"> </w:t>
            </w:r>
            <w:r>
              <w:rPr>
                <w:rFonts w:hint="eastAsia"/>
                <w:sz w:val="22"/>
                <w:szCs w:val="22"/>
              </w:rPr>
              <w:t>production</w:t>
            </w:r>
            <w:r>
              <w:rPr>
                <w:rFonts w:hint="eastAsia"/>
                <w:sz w:val="22"/>
                <w:szCs w:val="22"/>
                <w:lang w:val="en-US" w:eastAsia="zh-CN"/>
              </w:rPr>
              <w:t xml:space="preserve">  r</w:t>
            </w:r>
            <w:r>
              <w:rPr>
                <w:rFonts w:hint="eastAsia"/>
                <w:sz w:val="22"/>
                <w:szCs w:val="22"/>
              </w:rPr>
              <w:t>elevant</w:t>
            </w:r>
            <w:r>
              <w:rPr>
                <w:rFonts w:hint="eastAsia"/>
                <w:sz w:val="22"/>
                <w:szCs w:val="22"/>
                <w:lang w:val="en-US" w:eastAsia="zh-CN"/>
              </w:rPr>
              <w:t xml:space="preserve"> </w:t>
            </w:r>
            <w:r>
              <w:rPr>
                <w:rFonts w:hint="eastAsia"/>
                <w:sz w:val="22"/>
                <w:szCs w:val="22"/>
              </w:rPr>
              <w:t>occupational health and safety management activities of the site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4" w:type="dxa"/>
            <w:vMerge w:val="continue"/>
          </w:tcPr>
          <w:p>
            <w:pPr>
              <w:snapToGrid w:val="0"/>
              <w:spacing w:line="0" w:lineRule="atLeast"/>
              <w:jc w:val="left"/>
              <w:rPr>
                <w:sz w:val="22"/>
                <w:szCs w:val="16"/>
              </w:rPr>
            </w:pPr>
          </w:p>
        </w:tc>
        <w:tc>
          <w:tcPr>
            <w:tcW w:w="3334" w:type="dxa"/>
            <w:gridSpan w:val="3"/>
            <w:vMerge w:val="continue"/>
          </w:tcPr>
          <w:p>
            <w:pPr>
              <w:snapToGrid w:val="0"/>
              <w:spacing w:line="0" w:lineRule="atLeast"/>
              <w:jc w:val="left"/>
              <w:rPr>
                <w:rFonts w:cs="Arial"/>
                <w:b/>
                <w:bCs/>
                <w:sz w:val="22"/>
                <w:szCs w:val="16"/>
              </w:rPr>
            </w:pPr>
          </w:p>
        </w:tc>
        <w:tc>
          <w:tcPr>
            <w:tcW w:w="1358" w:type="dxa"/>
          </w:tcPr>
          <w:p>
            <w:pPr>
              <w:snapToGrid w:val="0"/>
              <w:spacing w:line="0" w:lineRule="atLeast"/>
              <w:jc w:val="left"/>
              <w:rPr>
                <w:sz w:val="22"/>
                <w:szCs w:val="22"/>
              </w:rPr>
            </w:pPr>
            <w:r>
              <w:rPr>
                <w:rFonts w:hint="eastAsia"/>
                <w:sz w:val="22"/>
                <w:szCs w:val="22"/>
              </w:rPr>
              <w:t>EnMS</w:t>
            </w:r>
          </w:p>
        </w:tc>
        <w:tc>
          <w:tcPr>
            <w:tcW w:w="390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4"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34" w:type="dxa"/>
            <w:gridSpan w:val="3"/>
            <w:vMerge w:val="restart"/>
          </w:tcPr>
          <w:p>
            <w:pPr>
              <w:snapToGrid w:val="0"/>
              <w:spacing w:line="0" w:lineRule="atLeast"/>
              <w:jc w:val="left"/>
              <w:rPr>
                <w:sz w:val="22"/>
                <w:szCs w:val="22"/>
              </w:rPr>
            </w:pPr>
            <w:r>
              <w:rPr>
                <w:rFonts w:hint="eastAsia"/>
                <w:sz w:val="22"/>
                <w:szCs w:val="22"/>
              </w:rPr>
              <w:t>South qingjiang Avenue, Chengbei Industrial Park, Zhangshu City, Jiangxi Province</w:t>
            </w:r>
          </w:p>
        </w:tc>
        <w:tc>
          <w:tcPr>
            <w:tcW w:w="1358" w:type="dxa"/>
          </w:tcPr>
          <w:p>
            <w:pPr>
              <w:snapToGrid w:val="0"/>
              <w:spacing w:line="0" w:lineRule="atLeast"/>
              <w:jc w:val="left"/>
              <w:rPr>
                <w:sz w:val="22"/>
                <w:szCs w:val="22"/>
              </w:rPr>
            </w:pPr>
            <w:r>
              <w:rPr>
                <w:rFonts w:hint="eastAsia"/>
                <w:sz w:val="22"/>
                <w:szCs w:val="22"/>
              </w:rPr>
              <w:t>FSMS</w:t>
            </w:r>
          </w:p>
        </w:tc>
        <w:tc>
          <w:tcPr>
            <w:tcW w:w="390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64" w:type="dxa"/>
            <w:vMerge w:val="continue"/>
          </w:tcPr>
          <w:p>
            <w:pPr>
              <w:snapToGrid w:val="0"/>
              <w:spacing w:line="0" w:lineRule="atLeast"/>
              <w:jc w:val="left"/>
              <w:rPr>
                <w:rFonts w:cs="Arial"/>
                <w:b/>
                <w:bCs/>
                <w:sz w:val="22"/>
                <w:szCs w:val="16"/>
              </w:rPr>
            </w:pPr>
          </w:p>
        </w:tc>
        <w:tc>
          <w:tcPr>
            <w:tcW w:w="3334" w:type="dxa"/>
            <w:gridSpan w:val="3"/>
            <w:vMerge w:val="continue"/>
          </w:tcPr>
          <w:p>
            <w:pPr>
              <w:snapToGrid w:val="0"/>
              <w:spacing w:line="0" w:lineRule="atLeast"/>
              <w:jc w:val="left"/>
              <w:rPr>
                <w:rFonts w:cs="Arial"/>
                <w:b/>
                <w:bCs/>
                <w:sz w:val="22"/>
                <w:szCs w:val="16"/>
              </w:rPr>
            </w:pPr>
          </w:p>
        </w:tc>
        <w:tc>
          <w:tcPr>
            <w:tcW w:w="1358" w:type="dxa"/>
          </w:tcPr>
          <w:p>
            <w:pPr>
              <w:snapToGrid w:val="0"/>
              <w:spacing w:line="0" w:lineRule="atLeast"/>
              <w:jc w:val="left"/>
              <w:rPr>
                <w:sz w:val="22"/>
                <w:szCs w:val="22"/>
              </w:rPr>
            </w:pPr>
            <w:r>
              <w:rPr>
                <w:rFonts w:hint="eastAsia"/>
                <w:sz w:val="22"/>
                <w:szCs w:val="22"/>
              </w:rPr>
              <w:t>HACCP</w:t>
            </w:r>
          </w:p>
        </w:tc>
        <w:tc>
          <w:tcPr>
            <w:tcW w:w="390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639" w:type="dxa"/>
            <w:gridSpan w:val="2"/>
          </w:tcPr>
          <w:p>
            <w:pPr>
              <w:snapToGrid w:val="0"/>
              <w:spacing w:line="0" w:lineRule="atLeast"/>
              <w:jc w:val="left"/>
              <w:rPr>
                <w:rFonts w:cs="Arial"/>
                <w:b/>
                <w:bCs/>
                <w:sz w:val="22"/>
                <w:szCs w:val="16"/>
              </w:rPr>
            </w:pPr>
            <w:r>
              <w:rPr>
                <w:rFonts w:hint="eastAsia" w:cs="Arial"/>
                <w:b/>
                <w:bCs/>
                <w:sz w:val="22"/>
                <w:szCs w:val="16"/>
              </w:rPr>
              <w:t>受审核方签章</w:t>
            </w:r>
          </w:p>
        </w:tc>
        <w:tc>
          <w:tcPr>
            <w:tcW w:w="4559" w:type="dxa"/>
            <w:gridSpan w:val="4"/>
          </w:tcPr>
          <w:p>
            <w:pPr>
              <w:snapToGrid w:val="0"/>
              <w:spacing w:line="0" w:lineRule="atLeast"/>
              <w:jc w:val="left"/>
              <w:rPr>
                <w:rFonts w:cs="Arial"/>
                <w:b/>
                <w:bCs/>
                <w:sz w:val="22"/>
                <w:szCs w:val="16"/>
              </w:rPr>
            </w:pPr>
          </w:p>
        </w:tc>
        <w:tc>
          <w:tcPr>
            <w:tcW w:w="2083" w:type="dxa"/>
          </w:tcPr>
          <w:p>
            <w:pPr>
              <w:snapToGrid w:val="0"/>
              <w:spacing w:line="0" w:lineRule="atLeast"/>
              <w:jc w:val="left"/>
              <w:rPr>
                <w:sz w:val="22"/>
                <w:szCs w:val="22"/>
              </w:rPr>
            </w:pPr>
            <w:r>
              <w:rPr>
                <w:rFonts w:hint="eastAsia"/>
                <w:sz w:val="22"/>
                <w:szCs w:val="18"/>
              </w:rPr>
              <w:t>审核组长签字</w:t>
            </w:r>
          </w:p>
        </w:tc>
        <w:tc>
          <w:tcPr>
            <w:tcW w:w="1681" w:type="dxa"/>
          </w:tcPr>
          <w:p>
            <w:pPr>
              <w:snapToGrid w:val="0"/>
              <w:spacing w:line="0" w:lineRule="atLeast"/>
              <w:jc w:val="left"/>
              <w:rPr>
                <w:sz w:val="22"/>
                <w:szCs w:val="22"/>
              </w:rPr>
            </w:pPr>
          </w:p>
        </w:tc>
      </w:tr>
    </w:tbl>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注：</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1、填写本说明并不代表贵单位已通过认证；</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2、本说明中填写的管理体系覆盖范围，应与末次会议上宣布的及审核报告上确认的范围一致；</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3、请在申请认证组织名称处加盖公章；</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4、组织三个地址一致时只需填写一个，其余填“同上”，不同时分别填写；</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5、组织需自行提供英文版认证证书信息。</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6、组织如不能自行提供英文信息的，公司可协助翻译，组织需缴纳翻译费200元；</w:t>
      </w:r>
    </w:p>
    <w:p>
      <w:pPr>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rPr>
        <w:t>7、翻译费用可直接与审核费用一同汇入我公司账户或由审核组长从现场带回。</w:t>
      </w:r>
      <w:bookmarkStart w:id="23" w:name="_GoBack"/>
      <w:bookmarkEnd w:id="23"/>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B79B8"/>
    <w:rsid w:val="008B6E3F"/>
    <w:rsid w:val="00950E51"/>
    <w:rsid w:val="00DB79B8"/>
    <w:rsid w:val="14323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252</Words>
  <Characters>1441</Characters>
  <Lines>12</Lines>
  <Paragraphs>3</Paragraphs>
  <TotalTime>6</TotalTime>
  <ScaleCrop>false</ScaleCrop>
  <LinksUpToDate>false</LinksUpToDate>
  <CharactersWithSpaces>1690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*^_^*初见☆</cp:lastModifiedBy>
  <cp:lastPrinted>2019-05-13T03:13:00Z</cp:lastPrinted>
  <dcterms:modified xsi:type="dcterms:W3CDTF">2021-10-26T00:42:28Z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