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C" w:rsidRDefault="005B4D1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1095"/>
        <w:gridCol w:w="10004"/>
        <w:gridCol w:w="1585"/>
      </w:tblGrid>
      <w:tr w:rsidR="002A1DCC">
        <w:tc>
          <w:tcPr>
            <w:tcW w:w="2025" w:type="dxa"/>
            <w:vMerge w:val="restart"/>
            <w:vAlign w:val="center"/>
          </w:tcPr>
          <w:p w:rsidR="002A1DCC" w:rsidRDefault="005B4D12">
            <w:pPr>
              <w:spacing w:line="360" w:lineRule="auto"/>
              <w:jc w:val="center"/>
              <w:rPr>
                <w:sz w:val="24"/>
                <w:szCs w:val="24"/>
              </w:rPr>
            </w:pPr>
            <w:r>
              <w:rPr>
                <w:rFonts w:hint="eastAsia"/>
                <w:sz w:val="24"/>
                <w:szCs w:val="24"/>
              </w:rPr>
              <w:t>过程与活动、</w:t>
            </w:r>
          </w:p>
          <w:p w:rsidR="002A1DCC" w:rsidRDefault="005B4D12">
            <w:pPr>
              <w:spacing w:line="360" w:lineRule="auto"/>
              <w:jc w:val="center"/>
            </w:pPr>
            <w:r>
              <w:rPr>
                <w:rFonts w:hint="eastAsia"/>
                <w:sz w:val="24"/>
                <w:szCs w:val="24"/>
              </w:rPr>
              <w:t>抽样计划</w:t>
            </w:r>
          </w:p>
        </w:tc>
        <w:tc>
          <w:tcPr>
            <w:tcW w:w="1095" w:type="dxa"/>
            <w:vMerge w:val="restart"/>
            <w:vAlign w:val="center"/>
          </w:tcPr>
          <w:p w:rsidR="002A1DCC" w:rsidRDefault="005B4D12">
            <w:pPr>
              <w:spacing w:line="360" w:lineRule="auto"/>
              <w:rPr>
                <w:sz w:val="24"/>
                <w:szCs w:val="24"/>
              </w:rPr>
            </w:pPr>
            <w:r>
              <w:rPr>
                <w:rFonts w:hint="eastAsia"/>
                <w:sz w:val="24"/>
                <w:szCs w:val="24"/>
              </w:rPr>
              <w:t>涉及</w:t>
            </w:r>
          </w:p>
          <w:p w:rsidR="002A1DCC" w:rsidRDefault="005B4D12">
            <w:pPr>
              <w:spacing w:line="360" w:lineRule="auto"/>
            </w:pPr>
            <w:r>
              <w:rPr>
                <w:rFonts w:hint="eastAsia"/>
                <w:sz w:val="24"/>
                <w:szCs w:val="24"/>
              </w:rPr>
              <w:t>条款</w:t>
            </w:r>
          </w:p>
        </w:tc>
        <w:tc>
          <w:tcPr>
            <w:tcW w:w="10004" w:type="dxa"/>
            <w:vAlign w:val="center"/>
          </w:tcPr>
          <w:p w:rsidR="002A1DCC" w:rsidRDefault="005B4D12">
            <w:pPr>
              <w:spacing w:line="360" w:lineRule="auto"/>
              <w:rPr>
                <w:sz w:val="24"/>
                <w:szCs w:val="24"/>
              </w:rPr>
            </w:pPr>
            <w:r>
              <w:rPr>
                <w:rFonts w:hint="eastAsia"/>
                <w:sz w:val="24"/>
                <w:szCs w:val="24"/>
              </w:rPr>
              <w:t>受审核部门：</w:t>
            </w:r>
            <w:r>
              <w:rPr>
                <w:rFonts w:hint="eastAsia"/>
                <w:sz w:val="24"/>
                <w:szCs w:val="24"/>
              </w:rPr>
              <w:t>销售部</w:t>
            </w:r>
            <w:r>
              <w:rPr>
                <w:rFonts w:hint="eastAsia"/>
                <w:sz w:val="24"/>
                <w:szCs w:val="24"/>
              </w:rPr>
              <w:t xml:space="preserve">         </w:t>
            </w:r>
            <w:r>
              <w:rPr>
                <w:rFonts w:hint="eastAsia"/>
                <w:sz w:val="24"/>
                <w:szCs w:val="24"/>
              </w:rPr>
              <w:t>主管领导：</w:t>
            </w:r>
            <w:r>
              <w:rPr>
                <w:rFonts w:hint="eastAsia"/>
                <w:sz w:val="24"/>
                <w:szCs w:val="24"/>
              </w:rPr>
              <w:t>程丹</w:t>
            </w:r>
            <w:r>
              <w:rPr>
                <w:rFonts w:hint="eastAsia"/>
                <w:sz w:val="24"/>
                <w:szCs w:val="24"/>
              </w:rPr>
              <w:t xml:space="preserve">       </w:t>
            </w:r>
            <w:r>
              <w:rPr>
                <w:rFonts w:hint="eastAsia"/>
                <w:sz w:val="24"/>
                <w:szCs w:val="24"/>
              </w:rPr>
              <w:t>陪同人员：</w:t>
            </w:r>
            <w:r>
              <w:rPr>
                <w:rFonts w:hint="eastAsia"/>
                <w:sz w:val="24"/>
                <w:szCs w:val="24"/>
              </w:rPr>
              <w:t>李茜兰</w:t>
            </w:r>
          </w:p>
        </w:tc>
        <w:tc>
          <w:tcPr>
            <w:tcW w:w="1585" w:type="dxa"/>
            <w:vMerge w:val="restart"/>
            <w:vAlign w:val="center"/>
          </w:tcPr>
          <w:p w:rsidR="002A1DCC" w:rsidRDefault="005B4D12">
            <w:pPr>
              <w:spacing w:line="360" w:lineRule="auto"/>
              <w:rPr>
                <w:sz w:val="24"/>
                <w:szCs w:val="24"/>
              </w:rPr>
            </w:pPr>
            <w:r>
              <w:rPr>
                <w:rFonts w:hint="eastAsia"/>
                <w:sz w:val="24"/>
                <w:szCs w:val="24"/>
              </w:rPr>
              <w:t>判定</w:t>
            </w:r>
          </w:p>
        </w:tc>
      </w:tr>
      <w:tr w:rsidR="002A1DCC">
        <w:tc>
          <w:tcPr>
            <w:tcW w:w="2025" w:type="dxa"/>
            <w:vMerge/>
            <w:vAlign w:val="center"/>
          </w:tcPr>
          <w:p w:rsidR="002A1DCC" w:rsidRDefault="002A1DCC">
            <w:pPr>
              <w:spacing w:line="360" w:lineRule="auto"/>
            </w:pPr>
          </w:p>
        </w:tc>
        <w:tc>
          <w:tcPr>
            <w:tcW w:w="1095" w:type="dxa"/>
            <w:vMerge/>
            <w:vAlign w:val="center"/>
          </w:tcPr>
          <w:p w:rsidR="002A1DCC" w:rsidRDefault="002A1DCC">
            <w:pPr>
              <w:spacing w:line="360" w:lineRule="auto"/>
            </w:pPr>
          </w:p>
        </w:tc>
        <w:tc>
          <w:tcPr>
            <w:tcW w:w="10004" w:type="dxa"/>
            <w:vAlign w:val="center"/>
          </w:tcPr>
          <w:p w:rsidR="002A1DCC" w:rsidRDefault="005B4D12">
            <w:pPr>
              <w:spacing w:line="360" w:lineRule="auto"/>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2021.10.21</w:t>
            </w:r>
            <w:r w:rsidR="00515CA9">
              <w:rPr>
                <w:rFonts w:hint="eastAsia"/>
                <w:sz w:val="24"/>
                <w:szCs w:val="24"/>
              </w:rPr>
              <w:t xml:space="preserve"> </w:t>
            </w:r>
          </w:p>
        </w:tc>
        <w:tc>
          <w:tcPr>
            <w:tcW w:w="1585" w:type="dxa"/>
            <w:vMerge/>
          </w:tcPr>
          <w:p w:rsidR="002A1DCC" w:rsidRDefault="002A1DCC">
            <w:pPr>
              <w:spacing w:line="360" w:lineRule="auto"/>
            </w:pPr>
          </w:p>
        </w:tc>
      </w:tr>
      <w:tr w:rsidR="002A1DCC">
        <w:tc>
          <w:tcPr>
            <w:tcW w:w="2025" w:type="dxa"/>
            <w:vMerge/>
            <w:vAlign w:val="center"/>
          </w:tcPr>
          <w:p w:rsidR="002A1DCC" w:rsidRDefault="002A1DCC">
            <w:pPr>
              <w:spacing w:line="360" w:lineRule="auto"/>
            </w:pPr>
          </w:p>
        </w:tc>
        <w:tc>
          <w:tcPr>
            <w:tcW w:w="1095" w:type="dxa"/>
            <w:vMerge/>
            <w:vAlign w:val="center"/>
          </w:tcPr>
          <w:p w:rsidR="002A1DCC" w:rsidRDefault="002A1DCC">
            <w:pPr>
              <w:spacing w:line="360" w:lineRule="auto"/>
            </w:pPr>
          </w:p>
        </w:tc>
        <w:tc>
          <w:tcPr>
            <w:tcW w:w="10004" w:type="dxa"/>
            <w:vAlign w:val="center"/>
          </w:tcPr>
          <w:p w:rsidR="002A1DCC" w:rsidRDefault="005B4D12">
            <w:pPr>
              <w:spacing w:line="360" w:lineRule="auto"/>
              <w:rPr>
                <w:sz w:val="24"/>
                <w:szCs w:val="24"/>
              </w:rPr>
            </w:pPr>
            <w:r>
              <w:rPr>
                <w:rFonts w:hint="eastAsia"/>
                <w:sz w:val="24"/>
                <w:szCs w:val="24"/>
              </w:rPr>
              <w:t>审核条款：</w:t>
            </w:r>
          </w:p>
          <w:p w:rsidR="002A1DCC" w:rsidRDefault="005B4D12">
            <w:pPr>
              <w:adjustRightInd w:val="0"/>
              <w:snapToGrid w:val="0"/>
              <w:ind w:rightChars="50" w:right="105"/>
              <w:textAlignment w:val="baseline"/>
              <w:rPr>
                <w:rFonts w:ascii="宋体" w:hAnsi="宋体" w:cs="Arial"/>
                <w:sz w:val="18"/>
                <w:szCs w:val="18"/>
              </w:rPr>
            </w:pPr>
            <w:r>
              <w:rPr>
                <w:rFonts w:ascii="宋体" w:hAnsi="宋体" w:cs="Arial" w:hint="eastAsia"/>
                <w:sz w:val="18"/>
                <w:szCs w:val="18"/>
              </w:rPr>
              <w:t>QMS:5.3</w:t>
            </w:r>
            <w:r>
              <w:rPr>
                <w:rFonts w:ascii="宋体" w:hAnsi="宋体" w:cs="Arial" w:hint="eastAsia"/>
                <w:sz w:val="18"/>
                <w:szCs w:val="18"/>
              </w:rPr>
              <w:t>组织的岗位、职责和权限、</w:t>
            </w:r>
            <w:r>
              <w:rPr>
                <w:rFonts w:ascii="宋体" w:hAnsi="宋体" w:cs="Arial" w:hint="eastAsia"/>
                <w:sz w:val="18"/>
                <w:szCs w:val="18"/>
              </w:rPr>
              <w:t>6.2</w:t>
            </w:r>
            <w:r>
              <w:rPr>
                <w:rFonts w:ascii="宋体" w:hAnsi="宋体" w:cs="Arial" w:hint="eastAsia"/>
                <w:sz w:val="18"/>
                <w:szCs w:val="18"/>
              </w:rPr>
              <w:t>质量目标、</w:t>
            </w:r>
            <w:r>
              <w:rPr>
                <w:rFonts w:ascii="宋体" w:hAnsi="宋体" w:cs="Arial" w:hint="eastAsia"/>
                <w:sz w:val="18"/>
                <w:szCs w:val="18"/>
              </w:rPr>
              <w:t>8.2</w:t>
            </w:r>
            <w:r>
              <w:rPr>
                <w:rFonts w:ascii="宋体" w:hAnsi="宋体" w:cs="Arial" w:hint="eastAsia"/>
                <w:sz w:val="18"/>
                <w:szCs w:val="18"/>
              </w:rPr>
              <w:t>产品和服务的要求、</w:t>
            </w:r>
            <w:r>
              <w:rPr>
                <w:rFonts w:ascii="宋体" w:hAnsi="宋体" w:cs="Arial" w:hint="eastAsia"/>
                <w:sz w:val="18"/>
                <w:szCs w:val="18"/>
              </w:rPr>
              <w:t>8.5.3</w:t>
            </w:r>
            <w:r>
              <w:rPr>
                <w:rFonts w:ascii="宋体" w:hAnsi="宋体" w:cs="Arial" w:hint="eastAsia"/>
                <w:sz w:val="18"/>
                <w:szCs w:val="18"/>
              </w:rPr>
              <w:t>顾客或外部供方的财产、</w:t>
            </w:r>
            <w:r>
              <w:rPr>
                <w:rFonts w:ascii="宋体" w:hAnsi="宋体" w:cs="Arial" w:hint="eastAsia"/>
                <w:sz w:val="18"/>
                <w:szCs w:val="18"/>
              </w:rPr>
              <w:t>9.1.2</w:t>
            </w:r>
            <w:r>
              <w:rPr>
                <w:rFonts w:ascii="宋体" w:hAnsi="宋体" w:cs="Arial" w:hint="eastAsia"/>
                <w:sz w:val="18"/>
                <w:szCs w:val="18"/>
              </w:rPr>
              <w:t>顾客满意、</w:t>
            </w:r>
            <w:r>
              <w:rPr>
                <w:rFonts w:ascii="宋体" w:hAnsi="宋体" w:cs="Arial" w:hint="eastAsia"/>
                <w:sz w:val="18"/>
                <w:szCs w:val="18"/>
              </w:rPr>
              <w:t>8.5.5</w:t>
            </w:r>
            <w:r>
              <w:rPr>
                <w:rFonts w:ascii="宋体" w:hAnsi="宋体" w:cs="Arial" w:hint="eastAsia"/>
                <w:sz w:val="18"/>
                <w:szCs w:val="18"/>
              </w:rPr>
              <w:t>交付后的活动</w:t>
            </w:r>
          </w:p>
          <w:p w:rsidR="002A1DCC" w:rsidRDefault="005B4D12">
            <w:pPr>
              <w:spacing w:line="360" w:lineRule="auto"/>
              <w:jc w:val="left"/>
              <w:rPr>
                <w:sz w:val="24"/>
                <w:szCs w:val="24"/>
              </w:rPr>
            </w:pPr>
            <w:r>
              <w:rPr>
                <w:rFonts w:ascii="宋体" w:hAnsi="宋体" w:cs="Arial" w:hint="eastAsia"/>
                <w:sz w:val="18"/>
                <w:szCs w:val="18"/>
              </w:rPr>
              <w:t xml:space="preserve">EMS/OHSMS: </w:t>
            </w:r>
            <w:r>
              <w:rPr>
                <w:rFonts w:ascii="宋体" w:hAnsi="宋体" w:cs="Arial" w:hint="eastAsia"/>
                <w:sz w:val="18"/>
                <w:szCs w:val="18"/>
              </w:rPr>
              <w:t>5.3</w:t>
            </w:r>
            <w:r>
              <w:rPr>
                <w:rFonts w:ascii="宋体" w:hAnsi="宋体" w:cs="Arial" w:hint="eastAsia"/>
                <w:sz w:val="18"/>
                <w:szCs w:val="18"/>
              </w:rPr>
              <w:t>组织的岗位、职责和权限、</w:t>
            </w:r>
            <w:r>
              <w:rPr>
                <w:rFonts w:ascii="宋体" w:hAnsi="宋体" w:cs="Arial" w:hint="eastAsia"/>
                <w:sz w:val="18"/>
                <w:szCs w:val="18"/>
              </w:rPr>
              <w:t>6.2.1</w:t>
            </w:r>
            <w:r>
              <w:rPr>
                <w:rFonts w:ascii="宋体" w:hAnsi="宋体" w:cs="Arial" w:hint="eastAsia"/>
                <w:sz w:val="18"/>
                <w:szCs w:val="18"/>
              </w:rPr>
              <w:t>环境</w:t>
            </w:r>
            <w:r>
              <w:rPr>
                <w:rFonts w:ascii="宋体" w:hAnsi="宋体" w:cs="Arial" w:hint="eastAsia"/>
                <w:sz w:val="18"/>
                <w:szCs w:val="18"/>
              </w:rPr>
              <w:t>/</w:t>
            </w:r>
            <w:r>
              <w:rPr>
                <w:rFonts w:ascii="宋体" w:hAnsi="宋体" w:cs="Arial" w:hint="eastAsia"/>
                <w:sz w:val="18"/>
                <w:szCs w:val="18"/>
              </w:rPr>
              <w:t>职业健康安全目标、</w:t>
            </w:r>
            <w:r>
              <w:rPr>
                <w:rFonts w:ascii="宋体" w:hAnsi="宋体" w:cs="Arial" w:hint="eastAsia"/>
                <w:sz w:val="18"/>
                <w:szCs w:val="18"/>
              </w:rPr>
              <w:t>6.2.2</w:t>
            </w:r>
            <w:r>
              <w:rPr>
                <w:rFonts w:ascii="宋体" w:hAnsi="宋体" w:cs="Arial" w:hint="eastAsia"/>
                <w:sz w:val="18"/>
                <w:szCs w:val="18"/>
              </w:rPr>
              <w:t>实现环境</w:t>
            </w:r>
            <w:r>
              <w:rPr>
                <w:rFonts w:ascii="宋体" w:hAnsi="宋体" w:cs="Arial" w:hint="eastAsia"/>
                <w:sz w:val="18"/>
                <w:szCs w:val="18"/>
              </w:rPr>
              <w:t>/</w:t>
            </w:r>
            <w:r>
              <w:rPr>
                <w:rFonts w:ascii="宋体" w:hAnsi="宋体" w:cs="Arial" w:hint="eastAsia"/>
                <w:sz w:val="18"/>
                <w:szCs w:val="18"/>
              </w:rPr>
              <w:t>职业健康安全目标措施的策划、</w:t>
            </w:r>
            <w:r>
              <w:rPr>
                <w:rFonts w:ascii="宋体" w:hAnsi="宋体" w:cs="Arial" w:hint="eastAsia"/>
                <w:sz w:val="18"/>
                <w:szCs w:val="18"/>
              </w:rPr>
              <w:t>6.1.2</w:t>
            </w:r>
            <w:r>
              <w:rPr>
                <w:rFonts w:ascii="宋体" w:hAnsi="宋体" w:cs="Arial" w:hint="eastAsia"/>
                <w:sz w:val="18"/>
                <w:szCs w:val="18"/>
              </w:rPr>
              <w:t>环境因素</w:t>
            </w:r>
            <w:r>
              <w:rPr>
                <w:rFonts w:ascii="宋体" w:hAnsi="宋体" w:cs="Arial" w:hint="eastAsia"/>
                <w:sz w:val="18"/>
                <w:szCs w:val="18"/>
              </w:rPr>
              <w:t>/</w:t>
            </w:r>
            <w:r>
              <w:rPr>
                <w:rFonts w:ascii="宋体" w:hAnsi="宋体" w:cs="Arial" w:hint="eastAsia"/>
                <w:sz w:val="18"/>
                <w:szCs w:val="18"/>
              </w:rPr>
              <w:t>危险源的识别与评价、</w:t>
            </w:r>
            <w:r>
              <w:rPr>
                <w:rFonts w:ascii="宋体" w:hAnsi="宋体" w:cs="Arial" w:hint="eastAsia"/>
                <w:sz w:val="18"/>
                <w:szCs w:val="18"/>
              </w:rPr>
              <w:t>6.1.4</w:t>
            </w:r>
            <w:r>
              <w:rPr>
                <w:rFonts w:ascii="宋体" w:hAnsi="宋体" w:cs="Arial" w:hint="eastAsia"/>
                <w:sz w:val="18"/>
                <w:szCs w:val="18"/>
              </w:rPr>
              <w:t>措施的策划、</w:t>
            </w:r>
            <w:r>
              <w:rPr>
                <w:rFonts w:ascii="宋体" w:hAnsi="宋体" w:cs="Arial" w:hint="eastAsia"/>
                <w:sz w:val="18"/>
                <w:szCs w:val="18"/>
              </w:rPr>
              <w:t>8.1</w:t>
            </w:r>
            <w:r>
              <w:rPr>
                <w:rFonts w:ascii="宋体" w:hAnsi="宋体" w:cs="Arial" w:hint="eastAsia"/>
                <w:sz w:val="18"/>
                <w:szCs w:val="18"/>
              </w:rPr>
              <w:t>运行策划和控制、</w:t>
            </w:r>
            <w:r>
              <w:rPr>
                <w:rFonts w:ascii="宋体" w:hAnsi="宋体" w:cs="Arial" w:hint="eastAsia"/>
                <w:sz w:val="18"/>
                <w:szCs w:val="18"/>
              </w:rPr>
              <w:t>8.2</w:t>
            </w:r>
            <w:r>
              <w:rPr>
                <w:rFonts w:ascii="宋体" w:hAnsi="宋体" w:cs="Arial" w:hint="eastAsia"/>
                <w:sz w:val="18"/>
                <w:szCs w:val="18"/>
              </w:rPr>
              <w:t>应急准备和响应</w:t>
            </w:r>
          </w:p>
        </w:tc>
        <w:tc>
          <w:tcPr>
            <w:tcW w:w="1585" w:type="dxa"/>
            <w:vMerge/>
          </w:tcPr>
          <w:p w:rsidR="002A1DCC" w:rsidRDefault="002A1DCC">
            <w:pPr>
              <w:spacing w:line="360" w:lineRule="auto"/>
            </w:pPr>
          </w:p>
        </w:tc>
      </w:tr>
      <w:tr w:rsidR="002A1DCC">
        <w:tc>
          <w:tcPr>
            <w:tcW w:w="2025" w:type="dxa"/>
          </w:tcPr>
          <w:p w:rsidR="002A1DCC" w:rsidRDefault="005B4D12">
            <w:pPr>
              <w:spacing w:line="360" w:lineRule="auto"/>
            </w:pPr>
            <w:r>
              <w:rPr>
                <w:rFonts w:ascii="宋体" w:hAnsi="宋体" w:cs="Arial" w:hint="eastAsia"/>
                <w:spacing w:val="-6"/>
                <w:szCs w:val="21"/>
              </w:rPr>
              <w:t>组织的岗位、职责和权限</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QEO:5.3</w:t>
            </w:r>
          </w:p>
        </w:tc>
        <w:tc>
          <w:tcPr>
            <w:tcW w:w="10004" w:type="dxa"/>
          </w:tcPr>
          <w:p w:rsidR="002A1DCC" w:rsidRDefault="005B4D12">
            <w:pPr>
              <w:spacing w:line="360" w:lineRule="auto"/>
              <w:ind w:firstLineChars="200" w:firstLine="420"/>
            </w:pPr>
            <w:r>
              <w:rPr>
                <w:rFonts w:hint="eastAsia"/>
              </w:rPr>
              <w:t>销售部现有人员</w:t>
            </w:r>
            <w:r>
              <w:rPr>
                <w:rFonts w:hint="eastAsia"/>
              </w:rPr>
              <w:t>6</w:t>
            </w:r>
            <w:r>
              <w:rPr>
                <w:rFonts w:hint="eastAsia"/>
              </w:rPr>
              <w:t>人，其中负责人</w:t>
            </w:r>
            <w:r>
              <w:rPr>
                <w:rFonts w:hint="eastAsia"/>
              </w:rPr>
              <w:t>1</w:t>
            </w:r>
            <w:r>
              <w:rPr>
                <w:rFonts w:hint="eastAsia"/>
              </w:rPr>
              <w:t>人、业务员</w:t>
            </w:r>
            <w:r>
              <w:rPr>
                <w:rFonts w:hint="eastAsia"/>
              </w:rPr>
              <w:t>5</w:t>
            </w:r>
            <w:r>
              <w:rPr>
                <w:rFonts w:hint="eastAsia"/>
              </w:rPr>
              <w:t>人；</w:t>
            </w:r>
          </w:p>
          <w:p w:rsidR="002A1DCC" w:rsidRDefault="005B4D12">
            <w:pPr>
              <w:spacing w:line="360" w:lineRule="auto"/>
              <w:ind w:firstLineChars="200" w:firstLine="420"/>
            </w:pPr>
            <w:r>
              <w:rPr>
                <w:rFonts w:hint="eastAsia"/>
              </w:rPr>
              <w:t>主要负责：</w:t>
            </w:r>
          </w:p>
          <w:p w:rsidR="002A1DCC" w:rsidRDefault="005B4D12">
            <w:pPr>
              <w:spacing w:line="360" w:lineRule="auto"/>
              <w:ind w:firstLineChars="200" w:firstLine="420"/>
            </w:pPr>
            <w:r>
              <w:rPr>
                <w:rFonts w:hint="eastAsia"/>
              </w:rPr>
              <w:t>公司拓展市场、开发客户；研究市场策略，完善和规范拓展市场模式；</w:t>
            </w:r>
          </w:p>
          <w:p w:rsidR="002A1DCC" w:rsidRDefault="005B4D12">
            <w:pPr>
              <w:spacing w:line="360" w:lineRule="auto"/>
              <w:ind w:firstLineChars="200" w:firstLine="420"/>
            </w:pPr>
            <w:r>
              <w:rPr>
                <w:rFonts w:hint="eastAsia"/>
              </w:rPr>
              <w:t>本部门的职业健康安全和环境保护管理。</w:t>
            </w:r>
          </w:p>
        </w:tc>
        <w:tc>
          <w:tcPr>
            <w:tcW w:w="1585" w:type="dxa"/>
          </w:tcPr>
          <w:p w:rsidR="002A1DCC" w:rsidRDefault="005B4D12">
            <w:pPr>
              <w:spacing w:line="360" w:lineRule="auto"/>
            </w:pPr>
            <w:r>
              <w:rPr>
                <w:rFonts w:hint="eastAsia"/>
              </w:rPr>
              <w:t>Y</w:t>
            </w:r>
          </w:p>
        </w:tc>
      </w:tr>
      <w:tr w:rsidR="002A1DCC">
        <w:tc>
          <w:tcPr>
            <w:tcW w:w="2025" w:type="dxa"/>
          </w:tcPr>
          <w:p w:rsidR="002A1DCC" w:rsidRDefault="005B4D12">
            <w:pPr>
              <w:spacing w:line="360" w:lineRule="auto"/>
            </w:pPr>
            <w:r>
              <w:rPr>
                <w:rFonts w:hint="eastAsia"/>
              </w:rPr>
              <w:t>目标及实现的策划</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QEO:6.2</w:t>
            </w:r>
          </w:p>
        </w:tc>
        <w:tc>
          <w:tcPr>
            <w:tcW w:w="10004" w:type="dxa"/>
          </w:tcPr>
          <w:p w:rsidR="002A1DCC" w:rsidRDefault="005B4D12">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职业健康安全目标分解考核表”，见销售部的目标：</w:t>
            </w:r>
          </w:p>
          <w:p w:rsidR="002A1DCC" w:rsidRDefault="005B4D12">
            <w:pPr>
              <w:spacing w:line="360" w:lineRule="auto"/>
              <w:ind w:firstLineChars="200" w:firstLine="420"/>
              <w:rPr>
                <w:szCs w:val="22"/>
              </w:rPr>
            </w:pPr>
            <w:r>
              <w:rPr>
                <w:szCs w:val="22"/>
              </w:rPr>
              <w:t>合同履约率</w:t>
            </w:r>
            <w:r>
              <w:rPr>
                <w:szCs w:val="22"/>
              </w:rPr>
              <w:t>100%</w:t>
            </w:r>
          </w:p>
          <w:p w:rsidR="002A1DCC" w:rsidRDefault="005B4D12">
            <w:pPr>
              <w:spacing w:line="360" w:lineRule="auto"/>
              <w:ind w:firstLineChars="200" w:firstLine="420"/>
              <w:rPr>
                <w:szCs w:val="22"/>
              </w:rPr>
            </w:pPr>
            <w:r>
              <w:rPr>
                <w:szCs w:val="22"/>
              </w:rPr>
              <w:t>顾客满意度</w:t>
            </w:r>
            <w:r>
              <w:rPr>
                <w:szCs w:val="22"/>
              </w:rPr>
              <w:t>90</w:t>
            </w:r>
            <w:r>
              <w:rPr>
                <w:szCs w:val="22"/>
              </w:rPr>
              <w:t>分以上</w:t>
            </w:r>
          </w:p>
          <w:p w:rsidR="002A1DCC" w:rsidRDefault="005B4D12">
            <w:pPr>
              <w:spacing w:line="360" w:lineRule="auto"/>
              <w:ind w:firstLineChars="200" w:firstLine="420"/>
              <w:rPr>
                <w:szCs w:val="22"/>
              </w:rPr>
            </w:pPr>
            <w:r>
              <w:rPr>
                <w:szCs w:val="22"/>
              </w:rPr>
              <w:t>固废分类处置率</w:t>
            </w:r>
            <w:r>
              <w:rPr>
                <w:szCs w:val="22"/>
              </w:rPr>
              <w:t>100%</w:t>
            </w:r>
          </w:p>
          <w:p w:rsidR="002A1DCC" w:rsidRDefault="005B4D12">
            <w:pPr>
              <w:spacing w:line="360" w:lineRule="auto"/>
              <w:ind w:firstLineChars="200" w:firstLine="420"/>
              <w:rPr>
                <w:szCs w:val="22"/>
              </w:rPr>
            </w:pPr>
            <w:r>
              <w:rPr>
                <w:szCs w:val="22"/>
              </w:rPr>
              <w:t>火灾、触电事故为</w:t>
            </w:r>
            <w:r>
              <w:rPr>
                <w:szCs w:val="22"/>
              </w:rPr>
              <w:t>0</w:t>
            </w:r>
          </w:p>
          <w:p w:rsidR="002A1DCC" w:rsidRDefault="005B4D12">
            <w:pPr>
              <w:spacing w:line="360" w:lineRule="auto"/>
              <w:ind w:firstLineChars="200" w:firstLine="420"/>
            </w:pPr>
            <w:r>
              <w:rPr>
                <w:rFonts w:hint="eastAsia"/>
              </w:rPr>
              <w:t>2021</w:t>
            </w:r>
            <w:r>
              <w:rPr>
                <w:rFonts w:hint="eastAsia"/>
              </w:rPr>
              <w:t>年</w:t>
            </w:r>
            <w:r>
              <w:rPr>
                <w:rFonts w:hint="eastAsia"/>
              </w:rPr>
              <w:t>6-8</w:t>
            </w:r>
            <w:r>
              <w:rPr>
                <w:rFonts w:hint="eastAsia"/>
              </w:rPr>
              <w:t>月考核，显示目标均已全部完成。</w:t>
            </w:r>
          </w:p>
          <w:p w:rsidR="002A1DCC" w:rsidRDefault="005B4D12">
            <w:pPr>
              <w:spacing w:line="360" w:lineRule="auto"/>
              <w:ind w:firstLineChars="200" w:firstLine="420"/>
              <w:rPr>
                <w:rFonts w:asciiTheme="minorEastAsia" w:eastAsiaTheme="minorEastAsia" w:hAnsiTheme="minorEastAsia" w:cstheme="minorEastAsia"/>
                <w:highlight w:val="red"/>
              </w:rPr>
            </w:pPr>
            <w:r>
              <w:rPr>
                <w:rFonts w:hint="eastAsia"/>
              </w:rPr>
              <w:t>基本符合。</w:t>
            </w:r>
          </w:p>
        </w:tc>
        <w:tc>
          <w:tcPr>
            <w:tcW w:w="1585" w:type="dxa"/>
          </w:tcPr>
          <w:p w:rsidR="002A1DCC" w:rsidRDefault="005B4D12">
            <w:pPr>
              <w:spacing w:line="360" w:lineRule="auto"/>
            </w:pPr>
            <w:r>
              <w:rPr>
                <w:rFonts w:hint="eastAsia"/>
              </w:rPr>
              <w:t>Y</w:t>
            </w:r>
          </w:p>
        </w:tc>
      </w:tr>
      <w:tr w:rsidR="002A1DCC">
        <w:tc>
          <w:tcPr>
            <w:tcW w:w="2025" w:type="dxa"/>
          </w:tcPr>
          <w:p w:rsidR="002A1DCC" w:rsidRDefault="005B4D12">
            <w:pPr>
              <w:spacing w:line="360" w:lineRule="auto"/>
            </w:pPr>
            <w:r>
              <w:rPr>
                <w:rFonts w:hint="eastAsia"/>
              </w:rPr>
              <w:lastRenderedPageBreak/>
              <w:t>顾客要求</w:t>
            </w:r>
          </w:p>
          <w:p w:rsidR="002A1DCC" w:rsidRDefault="005B4D12">
            <w:pPr>
              <w:spacing w:line="360" w:lineRule="auto"/>
            </w:pPr>
            <w:r>
              <w:rPr>
                <w:rFonts w:ascii="宋体" w:hAnsi="宋体" w:cs="Arial" w:hint="eastAsia"/>
                <w:spacing w:val="-6"/>
                <w:szCs w:val="21"/>
              </w:rPr>
              <w:t>交付后活动</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Q:8.2</w:t>
            </w:r>
          </w:p>
          <w:p w:rsidR="002A1DCC" w:rsidRDefault="005B4D12">
            <w:pPr>
              <w:pStyle w:val="a4"/>
              <w:spacing w:line="360" w:lineRule="auto"/>
              <w:ind w:firstLineChars="0" w:firstLine="0"/>
              <w:jc w:val="center"/>
            </w:pPr>
            <w:r>
              <w:rPr>
                <w:rFonts w:ascii="宋体" w:hAnsi="宋体" w:cs="Arial" w:hint="eastAsia"/>
                <w:spacing w:val="-6"/>
                <w:szCs w:val="21"/>
              </w:rPr>
              <w:t>8.5.5</w:t>
            </w:r>
          </w:p>
        </w:tc>
        <w:tc>
          <w:tcPr>
            <w:tcW w:w="10004" w:type="dxa"/>
          </w:tcPr>
          <w:p w:rsidR="002A1DCC" w:rsidRDefault="005B4D12">
            <w:pPr>
              <w:spacing w:line="360" w:lineRule="auto"/>
              <w:ind w:firstLineChars="200" w:firstLine="420"/>
            </w:pPr>
            <w:r>
              <w:rPr>
                <w:rFonts w:hint="eastAsia"/>
              </w:rPr>
              <w:t>企业通过产品宣传册、网页、相关活动、业务交流等方式与顾客沟通；</w:t>
            </w:r>
          </w:p>
          <w:p w:rsidR="002A1DCC" w:rsidRDefault="005B4D12">
            <w:pPr>
              <w:spacing w:line="360" w:lineRule="auto"/>
              <w:ind w:firstLineChars="200" w:firstLine="420"/>
            </w:pPr>
            <w:r>
              <w:rPr>
                <w:rFonts w:hint="eastAsia"/>
              </w:rPr>
              <w:t>介绍说，公司产品主要通过招投标、业务商谈等方式进行销售，中标或协商一致后签订合同，抽查见：</w:t>
            </w:r>
          </w:p>
          <w:p w:rsidR="002A1DCC" w:rsidRDefault="005B4D12">
            <w:pPr>
              <w:spacing w:line="360" w:lineRule="auto"/>
              <w:ind w:firstLineChars="200" w:firstLine="420"/>
            </w:pPr>
            <w:r>
              <w:rPr>
                <w:rFonts w:hint="eastAsia"/>
              </w:rPr>
              <w:t>1</w:t>
            </w:r>
            <w:r>
              <w:rPr>
                <w:rFonts w:hint="eastAsia"/>
              </w:rPr>
              <w:t>、中国水利水电第八工程局有限公司长江大保护工程浏阳施工总承包部——</w:t>
            </w:r>
            <w:r>
              <w:rPr>
                <w:rFonts w:hint="eastAsia"/>
              </w:rPr>
              <w:t>HDPE</w:t>
            </w:r>
            <w:r>
              <w:rPr>
                <w:rFonts w:hint="eastAsia"/>
              </w:rPr>
              <w:t>缠绕结构壁管，</w:t>
            </w:r>
            <w:r>
              <w:rPr>
                <w:rFonts w:hint="eastAsia"/>
              </w:rPr>
              <w:t>2021.6.28</w:t>
            </w:r>
            <w:r>
              <w:rPr>
                <w:rFonts w:hint="eastAsia"/>
              </w:rPr>
              <w:t>；</w:t>
            </w:r>
          </w:p>
          <w:p w:rsidR="002A1DCC" w:rsidRDefault="005B4D12">
            <w:pPr>
              <w:spacing w:line="360" w:lineRule="auto"/>
              <w:ind w:firstLineChars="200" w:firstLine="420"/>
            </w:pPr>
            <w:r>
              <w:rPr>
                <w:rFonts w:hint="eastAsia"/>
              </w:rPr>
              <w:t>2</w:t>
            </w:r>
            <w:r>
              <w:rPr>
                <w:rFonts w:hint="eastAsia"/>
              </w:rPr>
              <w:t>、珠海汇凌商贸有限公司——</w:t>
            </w:r>
            <w:r>
              <w:rPr>
                <w:rFonts w:hint="eastAsia"/>
              </w:rPr>
              <w:t>MPP</w:t>
            </w:r>
            <w:r>
              <w:rPr>
                <w:rFonts w:hint="eastAsia"/>
              </w:rPr>
              <w:t>电缆保护管，</w:t>
            </w:r>
            <w:r>
              <w:rPr>
                <w:rFonts w:hint="eastAsia"/>
              </w:rPr>
              <w:t>2021.04.09</w:t>
            </w:r>
            <w:r>
              <w:rPr>
                <w:rFonts w:hint="eastAsia"/>
              </w:rPr>
              <w:t>；</w:t>
            </w:r>
          </w:p>
          <w:p w:rsidR="002A1DCC" w:rsidRDefault="005B4D12">
            <w:pPr>
              <w:spacing w:line="360" w:lineRule="auto"/>
              <w:ind w:firstLineChars="200" w:firstLine="420"/>
            </w:pPr>
            <w:r>
              <w:rPr>
                <w:rFonts w:hint="eastAsia"/>
              </w:rPr>
              <w:t>3</w:t>
            </w:r>
            <w:r>
              <w:rPr>
                <w:rFonts w:hint="eastAsia"/>
              </w:rPr>
              <w:t>、中建照明有限公司——</w:t>
            </w:r>
            <w:r>
              <w:rPr>
                <w:rFonts w:hint="eastAsia"/>
              </w:rPr>
              <w:t>MPP</w:t>
            </w:r>
            <w:r>
              <w:rPr>
                <w:rFonts w:hint="eastAsia"/>
              </w:rPr>
              <w:t>电力管；</w:t>
            </w:r>
            <w:r>
              <w:rPr>
                <w:rFonts w:hint="eastAsia"/>
              </w:rPr>
              <w:t>2021.3.29</w:t>
            </w:r>
            <w:r>
              <w:rPr>
                <w:rFonts w:hint="eastAsia"/>
              </w:rPr>
              <w:t>；</w:t>
            </w:r>
          </w:p>
          <w:p w:rsidR="002A1DCC" w:rsidRDefault="005B4D12">
            <w:pPr>
              <w:spacing w:line="360" w:lineRule="auto"/>
              <w:ind w:firstLineChars="200" w:firstLine="420"/>
            </w:pPr>
            <w:r>
              <w:rPr>
                <w:rFonts w:hint="eastAsia"/>
              </w:rPr>
              <w:t>以上合同中均明确了名称、规格型号、数量单价、质量技术要求、交提货时间、地点方式、费用、包装标准及包装物回收、验收标准等；</w:t>
            </w:r>
          </w:p>
          <w:p w:rsidR="002A1DCC" w:rsidRDefault="005B4D12" w:rsidP="00515CA9">
            <w:pPr>
              <w:pStyle w:val="a4"/>
              <w:spacing w:line="360" w:lineRule="auto"/>
              <w:ind w:firstLine="420"/>
            </w:pPr>
            <w:r>
              <w:rPr>
                <w:rFonts w:hint="eastAsia"/>
              </w:rPr>
              <w:t>合同中均明确了质保期或索赔等售后服务的要求；</w:t>
            </w:r>
          </w:p>
          <w:p w:rsidR="002A1DCC" w:rsidRDefault="005B4D12" w:rsidP="00515CA9">
            <w:pPr>
              <w:pStyle w:val="a4"/>
              <w:spacing w:line="360" w:lineRule="auto"/>
              <w:ind w:firstLine="420"/>
            </w:pPr>
            <w:r>
              <w:rPr>
                <w:rFonts w:hint="eastAsia"/>
              </w:rPr>
              <w:t>查见业务商谈方式签订的“合同评审登记表”，</w:t>
            </w:r>
            <w:bookmarkStart w:id="0" w:name="_GoBack"/>
            <w:bookmarkEnd w:id="0"/>
            <w:r>
              <w:rPr>
                <w:rFonts w:hint="eastAsia"/>
              </w:rPr>
              <w:t>对产品的型号规格、产品的技术要求、合同约定的交付时间、顾客付款方式及时间点、供货商提供的质量保证期限等能否得到保证进行评审，确定能够满足顾客要求后再签订合同。</w:t>
            </w:r>
          </w:p>
          <w:p w:rsidR="002A1DCC" w:rsidRDefault="005B4D12">
            <w:pPr>
              <w:spacing w:line="360" w:lineRule="auto"/>
              <w:ind w:firstLineChars="200" w:firstLine="420"/>
              <w:rPr>
                <w:szCs w:val="22"/>
              </w:rPr>
            </w:pPr>
            <w:r>
              <w:rPr>
                <w:rFonts w:hint="eastAsia"/>
              </w:rPr>
              <w:t>交付后活动：</w:t>
            </w:r>
            <w:r>
              <w:rPr>
                <w:rFonts w:hint="eastAsia"/>
                <w:szCs w:val="22"/>
              </w:rPr>
              <w:t>公司的销售合同中明确了质量保证及售后服务要求；</w:t>
            </w:r>
            <w:r>
              <w:rPr>
                <w:rFonts w:hint="eastAsia"/>
              </w:rPr>
              <w:t>负责人介绍，公司有专人对销售的产品的售后进行服务，对顾客的询问、投诉均进行及时的处理，产品如出现质量问题按退换的原则处理。</w:t>
            </w:r>
          </w:p>
        </w:tc>
        <w:tc>
          <w:tcPr>
            <w:tcW w:w="1585" w:type="dxa"/>
          </w:tcPr>
          <w:p w:rsidR="002A1DCC" w:rsidRDefault="005B4D12">
            <w:pPr>
              <w:spacing w:line="360" w:lineRule="auto"/>
            </w:pPr>
            <w:r>
              <w:rPr>
                <w:rFonts w:hint="eastAsia"/>
              </w:rPr>
              <w:t>Y</w:t>
            </w:r>
          </w:p>
        </w:tc>
      </w:tr>
      <w:tr w:rsidR="002A1DCC">
        <w:tc>
          <w:tcPr>
            <w:tcW w:w="2025" w:type="dxa"/>
          </w:tcPr>
          <w:p w:rsidR="002A1DCC" w:rsidRDefault="005B4D12">
            <w:pPr>
              <w:spacing w:line="360" w:lineRule="auto"/>
            </w:pPr>
            <w:r>
              <w:rPr>
                <w:rFonts w:hint="eastAsia"/>
              </w:rPr>
              <w:t>顾客财产</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Q:8.5.3</w:t>
            </w:r>
          </w:p>
        </w:tc>
        <w:tc>
          <w:tcPr>
            <w:tcW w:w="10004" w:type="dxa"/>
          </w:tcPr>
          <w:p w:rsidR="002A1DCC" w:rsidRDefault="005B4D12">
            <w:pPr>
              <w:spacing w:line="360" w:lineRule="auto"/>
              <w:ind w:firstLineChars="200" w:firstLine="420"/>
              <w:rPr>
                <w:rFonts w:asciiTheme="minorEastAsia" w:eastAsiaTheme="minorEastAsia" w:hAnsiTheme="minorEastAsia" w:cstheme="minorEastAsia"/>
                <w:color w:val="0000FF"/>
                <w:highlight w:val="red"/>
              </w:rPr>
            </w:pPr>
            <w:r>
              <w:rPr>
                <w:rFonts w:hint="eastAsia"/>
                <w:szCs w:val="22"/>
              </w:rPr>
              <w:t>介绍说，本公司无顾客或外部供方的财产。以后如果发生，按照管理手册</w:t>
            </w:r>
            <w:r>
              <w:rPr>
                <w:rFonts w:hint="eastAsia"/>
                <w:szCs w:val="22"/>
              </w:rPr>
              <w:t>8.5.3</w:t>
            </w:r>
            <w:r>
              <w:rPr>
                <w:rFonts w:hint="eastAsia"/>
                <w:szCs w:val="22"/>
              </w:rPr>
              <w:t>顾客或外部供方的财产条款实行。</w:t>
            </w:r>
          </w:p>
        </w:tc>
        <w:tc>
          <w:tcPr>
            <w:tcW w:w="1585" w:type="dxa"/>
          </w:tcPr>
          <w:p w:rsidR="002A1DCC" w:rsidRDefault="005B4D12">
            <w:pPr>
              <w:spacing w:line="360" w:lineRule="auto"/>
            </w:pPr>
            <w:r>
              <w:rPr>
                <w:rFonts w:hint="eastAsia"/>
              </w:rPr>
              <w:t>Y</w:t>
            </w:r>
          </w:p>
        </w:tc>
      </w:tr>
      <w:tr w:rsidR="002A1DCC">
        <w:tc>
          <w:tcPr>
            <w:tcW w:w="2025" w:type="dxa"/>
          </w:tcPr>
          <w:p w:rsidR="002A1DCC" w:rsidRDefault="005B4D12">
            <w:pPr>
              <w:spacing w:line="360" w:lineRule="auto"/>
            </w:pPr>
            <w:r>
              <w:rPr>
                <w:rFonts w:ascii="宋体" w:hAnsi="宋体" w:cs="Arial" w:hint="eastAsia"/>
                <w:spacing w:val="-6"/>
                <w:szCs w:val="21"/>
              </w:rPr>
              <w:t>顾客满意</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Q:9.1.2</w:t>
            </w:r>
          </w:p>
        </w:tc>
        <w:tc>
          <w:tcPr>
            <w:tcW w:w="10004" w:type="dxa"/>
          </w:tcPr>
          <w:p w:rsidR="002A1DCC" w:rsidRDefault="005B4D12">
            <w:pPr>
              <w:spacing w:line="360" w:lineRule="auto"/>
              <w:ind w:firstLineChars="200" w:firstLine="420"/>
            </w:pPr>
            <w:r>
              <w:rPr>
                <w:rFonts w:hint="eastAsia"/>
              </w:rPr>
              <w:t>2021</w:t>
            </w:r>
            <w:r>
              <w:rPr>
                <w:rFonts w:hint="eastAsia"/>
              </w:rPr>
              <w:t>年</w:t>
            </w:r>
            <w:r>
              <w:rPr>
                <w:rFonts w:hint="eastAsia"/>
              </w:rPr>
              <w:t>8</w:t>
            </w:r>
            <w:r>
              <w:rPr>
                <w:rFonts w:hint="eastAsia"/>
              </w:rPr>
              <w:t>月</w:t>
            </w:r>
            <w:r>
              <w:rPr>
                <w:rFonts w:hint="eastAsia"/>
              </w:rPr>
              <w:t>16</w:t>
            </w:r>
            <w:r>
              <w:rPr>
                <w:rFonts w:hint="eastAsia"/>
              </w:rPr>
              <w:t>日—</w:t>
            </w:r>
            <w:r>
              <w:rPr>
                <w:rFonts w:hint="eastAsia"/>
              </w:rPr>
              <w:t>21</w:t>
            </w:r>
            <w:r>
              <w:rPr>
                <w:rFonts w:hint="eastAsia"/>
              </w:rPr>
              <w:t>日，销售部进行了顾客满意度调查，发放调查表共</w:t>
            </w:r>
            <w:r>
              <w:rPr>
                <w:rFonts w:hint="eastAsia"/>
              </w:rPr>
              <w:t>10</w:t>
            </w:r>
            <w:r>
              <w:rPr>
                <w:rFonts w:hint="eastAsia"/>
              </w:rPr>
              <w:t>份，回收调查表共</w:t>
            </w:r>
            <w:r>
              <w:rPr>
                <w:rFonts w:hint="eastAsia"/>
              </w:rPr>
              <w:t>10</w:t>
            </w:r>
            <w:r>
              <w:rPr>
                <w:rFonts w:hint="eastAsia"/>
              </w:rPr>
              <w:t>份，调查产品覆盖</w:t>
            </w:r>
            <w:r>
              <w:rPr>
                <w:rFonts w:hint="eastAsia"/>
              </w:rPr>
              <w:t>PE</w:t>
            </w:r>
            <w:r>
              <w:rPr>
                <w:rFonts w:hint="eastAsia"/>
              </w:rPr>
              <w:t>缠绕管、电缆保护管等；</w:t>
            </w:r>
          </w:p>
          <w:p w:rsidR="002A1DCC" w:rsidRDefault="005B4D12" w:rsidP="00515CA9">
            <w:pPr>
              <w:pStyle w:val="a4"/>
              <w:spacing w:line="360" w:lineRule="auto"/>
              <w:ind w:firstLine="420"/>
              <w:rPr>
                <w:color w:val="0000FF"/>
              </w:rPr>
            </w:pPr>
            <w:r>
              <w:rPr>
                <w:rFonts w:hint="eastAsia"/>
                <w:szCs w:val="22"/>
              </w:rPr>
              <w:lastRenderedPageBreak/>
              <w:t>查见“顾客满意度调查分析”，</w:t>
            </w:r>
            <w:r>
              <w:rPr>
                <w:rFonts w:hint="eastAsia"/>
                <w:szCs w:val="22"/>
              </w:rPr>
              <w:t>2021</w:t>
            </w:r>
            <w:r>
              <w:rPr>
                <w:rFonts w:hint="eastAsia"/>
                <w:szCs w:val="22"/>
              </w:rPr>
              <w:t>年</w:t>
            </w:r>
            <w:r>
              <w:rPr>
                <w:rFonts w:hint="eastAsia"/>
                <w:szCs w:val="22"/>
              </w:rPr>
              <w:t>8</w:t>
            </w:r>
            <w:r>
              <w:rPr>
                <w:rFonts w:hint="eastAsia"/>
                <w:szCs w:val="22"/>
              </w:rPr>
              <w:t>月</w:t>
            </w:r>
            <w:r>
              <w:rPr>
                <w:rFonts w:hint="eastAsia"/>
                <w:szCs w:val="22"/>
              </w:rPr>
              <w:t>20</w:t>
            </w:r>
            <w:r>
              <w:rPr>
                <w:rFonts w:hint="eastAsia"/>
                <w:szCs w:val="22"/>
              </w:rPr>
              <w:t>日，</w:t>
            </w:r>
            <w:r>
              <w:rPr>
                <w:rFonts w:hint="eastAsia"/>
                <w:szCs w:val="22"/>
              </w:rPr>
              <w:t>统计分析顾客满意率为</w:t>
            </w:r>
            <w:r>
              <w:rPr>
                <w:rFonts w:hint="eastAsia"/>
                <w:szCs w:val="22"/>
              </w:rPr>
              <w:t>97</w:t>
            </w:r>
            <w:r>
              <w:rPr>
                <w:rFonts w:hint="eastAsia"/>
                <w:szCs w:val="22"/>
              </w:rPr>
              <w:t>分。</w:t>
            </w:r>
          </w:p>
        </w:tc>
        <w:tc>
          <w:tcPr>
            <w:tcW w:w="1585" w:type="dxa"/>
          </w:tcPr>
          <w:p w:rsidR="002A1DCC" w:rsidRDefault="005B4D12">
            <w:pPr>
              <w:spacing w:line="360" w:lineRule="auto"/>
            </w:pPr>
            <w:r>
              <w:rPr>
                <w:rFonts w:hint="eastAsia"/>
              </w:rPr>
              <w:lastRenderedPageBreak/>
              <w:t>Y</w:t>
            </w:r>
          </w:p>
        </w:tc>
      </w:tr>
      <w:tr w:rsidR="002A1DCC">
        <w:tc>
          <w:tcPr>
            <w:tcW w:w="2025" w:type="dxa"/>
          </w:tcPr>
          <w:p w:rsidR="002A1DCC" w:rsidRDefault="005B4D12">
            <w:pPr>
              <w:spacing w:line="360" w:lineRule="auto"/>
              <w:rPr>
                <w:rFonts w:ascii="宋体" w:hAnsi="宋体" w:cs="Arial"/>
                <w:spacing w:val="-6"/>
                <w:szCs w:val="21"/>
              </w:rPr>
            </w:pPr>
            <w:r>
              <w:rPr>
                <w:rFonts w:ascii="宋体" w:hAnsi="宋体" w:cs="Arial" w:hint="eastAsia"/>
                <w:spacing w:val="-6"/>
                <w:szCs w:val="21"/>
              </w:rPr>
              <w:lastRenderedPageBreak/>
              <w:t>环境因素</w:t>
            </w:r>
            <w:r>
              <w:rPr>
                <w:rFonts w:ascii="宋体" w:hAnsi="宋体" w:cs="Arial" w:hint="eastAsia"/>
                <w:spacing w:val="-6"/>
                <w:szCs w:val="21"/>
              </w:rPr>
              <w:t>/</w:t>
            </w:r>
            <w:r>
              <w:rPr>
                <w:rFonts w:ascii="宋体" w:hAnsi="宋体" w:cs="Arial" w:hint="eastAsia"/>
                <w:spacing w:val="-6"/>
                <w:szCs w:val="21"/>
              </w:rPr>
              <w:t>危险源的识别与评价</w:t>
            </w:r>
          </w:p>
          <w:p w:rsidR="002A1DCC" w:rsidRDefault="005B4D12">
            <w:pPr>
              <w:spacing w:line="360" w:lineRule="auto"/>
              <w:rPr>
                <w:rFonts w:ascii="宋体" w:hAnsi="宋体" w:cs="Arial"/>
                <w:spacing w:val="-6"/>
                <w:szCs w:val="21"/>
              </w:rPr>
            </w:pPr>
            <w:r>
              <w:rPr>
                <w:rFonts w:ascii="宋体" w:hAnsi="宋体" w:cs="Arial" w:hint="eastAsia"/>
                <w:spacing w:val="-6"/>
                <w:szCs w:val="21"/>
              </w:rPr>
              <w:t>措施的策划</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EO:6.1.2</w:t>
            </w:r>
          </w:p>
          <w:p w:rsidR="002A1DCC" w:rsidRDefault="005B4D12">
            <w:pPr>
              <w:spacing w:line="360" w:lineRule="auto"/>
              <w:jc w:val="center"/>
              <w:rPr>
                <w:rFonts w:ascii="宋体" w:hAnsi="宋体" w:cs="Arial"/>
                <w:spacing w:val="-6"/>
                <w:szCs w:val="21"/>
              </w:rPr>
            </w:pPr>
            <w:r>
              <w:rPr>
                <w:rFonts w:ascii="宋体" w:hAnsi="宋体" w:cs="Arial" w:hint="eastAsia"/>
                <w:spacing w:val="-6"/>
                <w:szCs w:val="21"/>
              </w:rPr>
              <w:t>6.1.4</w:t>
            </w:r>
          </w:p>
        </w:tc>
        <w:tc>
          <w:tcPr>
            <w:tcW w:w="10004" w:type="dxa"/>
          </w:tcPr>
          <w:p w:rsidR="002A1DCC" w:rsidRDefault="005B4D12">
            <w:pPr>
              <w:spacing w:line="360" w:lineRule="auto"/>
              <w:ind w:firstLineChars="200" w:firstLine="420"/>
            </w:pPr>
            <w:r>
              <w:rPr>
                <w:rFonts w:hint="eastAsia"/>
              </w:rPr>
              <w:t>提供了环境因素和危险源识别评价与控制程序，有效文件，无变化。</w:t>
            </w:r>
          </w:p>
          <w:p w:rsidR="002A1DCC" w:rsidRDefault="005B4D12">
            <w:pPr>
              <w:spacing w:line="360" w:lineRule="auto"/>
              <w:ind w:firstLineChars="200" w:firstLine="420"/>
            </w:pPr>
            <w:r>
              <w:rPr>
                <w:rFonts w:hint="eastAsia"/>
              </w:rPr>
              <w:t>查“环境因素辨识和评价表”，对办公活动中的生活垃圾的处置不当污染环境、办公场所吸烟污染环境、复印机打印机废墨盒处置污染环境、火灾发生后污染大气、水土等进行了辨识和评价；考虑了生命周期观点。</w:t>
            </w:r>
          </w:p>
          <w:p w:rsidR="002A1DCC" w:rsidRDefault="005B4D12">
            <w:pPr>
              <w:spacing w:line="360" w:lineRule="auto"/>
              <w:ind w:firstLineChars="200" w:firstLine="420"/>
            </w:pPr>
            <w:r>
              <w:rPr>
                <w:rFonts w:hint="eastAsia"/>
              </w:rPr>
              <w:t>采取打分法评价，查到“重要环境因素清单”，</w:t>
            </w:r>
            <w:r>
              <w:rPr>
                <w:rFonts w:hint="eastAsia"/>
              </w:rPr>
              <w:t>经评价销售部的重要环境因素为办公固废、潜在火灾。</w:t>
            </w:r>
          </w:p>
          <w:p w:rsidR="002A1DCC" w:rsidRDefault="005B4D12">
            <w:pPr>
              <w:spacing w:line="360" w:lineRule="auto"/>
              <w:ind w:firstLineChars="200" w:firstLine="420"/>
            </w:pPr>
            <w:r>
              <w:rPr>
                <w:rFonts w:hint="eastAsia"/>
              </w:rPr>
              <w:t>查“危害辨识、风险评价、风险控制工作表”，辨识和评价了办公活动过程中的危险源，主要包括火灾、摔伤、高空坠落、交通意外伤害、烫伤等。</w:t>
            </w:r>
          </w:p>
          <w:p w:rsidR="002A1DCC" w:rsidRDefault="005B4D12">
            <w:pPr>
              <w:spacing w:line="360" w:lineRule="auto"/>
              <w:ind w:firstLineChars="200" w:firstLine="420"/>
            </w:pPr>
            <w:r>
              <w:rPr>
                <w:rFonts w:hint="eastAsia"/>
              </w:rPr>
              <w:t>对识别出的危险源采取</w:t>
            </w:r>
            <w:r>
              <w:rPr>
                <w:rFonts w:hint="eastAsia"/>
              </w:rPr>
              <w:t>D=LEC</w:t>
            </w:r>
            <w:r>
              <w:rPr>
                <w:rFonts w:hint="eastAsia"/>
              </w:rPr>
              <w:t>进行评价，查到“不可接受风险清单”，</w:t>
            </w:r>
            <w:r>
              <w:rPr>
                <w:rFonts w:hint="eastAsia"/>
              </w:rPr>
              <w:t>经评价销售部的重大危险源有潜在触</w:t>
            </w:r>
            <w:r>
              <w:rPr>
                <w:rFonts w:hint="eastAsia"/>
              </w:rPr>
              <w:t>电、火灾事故。</w:t>
            </w:r>
          </w:p>
          <w:p w:rsidR="002A1DCC" w:rsidRDefault="005B4D12">
            <w:pPr>
              <w:spacing w:line="360" w:lineRule="auto"/>
              <w:ind w:firstLineChars="200" w:firstLine="420"/>
              <w:rPr>
                <w:szCs w:val="22"/>
              </w:rPr>
            </w:pPr>
            <w:r>
              <w:rPr>
                <w:rFonts w:hint="eastAsia"/>
              </w:rPr>
              <w:t>策划了控制措施，制订了“环境安全管理方案”，明确了控制措施、时间要求、责任部门、责任和资源计划。</w:t>
            </w:r>
          </w:p>
        </w:tc>
        <w:tc>
          <w:tcPr>
            <w:tcW w:w="1585" w:type="dxa"/>
          </w:tcPr>
          <w:p w:rsidR="002A1DCC" w:rsidRDefault="005B4D12">
            <w:pPr>
              <w:spacing w:line="360" w:lineRule="auto"/>
            </w:pPr>
            <w:r>
              <w:rPr>
                <w:rFonts w:hint="eastAsia"/>
              </w:rPr>
              <w:t>Y</w:t>
            </w:r>
          </w:p>
        </w:tc>
      </w:tr>
      <w:tr w:rsidR="002A1DCC">
        <w:tc>
          <w:tcPr>
            <w:tcW w:w="2025" w:type="dxa"/>
          </w:tcPr>
          <w:p w:rsidR="002A1DCC" w:rsidRDefault="005B4D12">
            <w:pPr>
              <w:spacing w:line="360" w:lineRule="auto"/>
              <w:rPr>
                <w:rFonts w:ascii="宋体" w:hAnsi="宋体" w:cs="Arial"/>
                <w:spacing w:val="-6"/>
                <w:szCs w:val="21"/>
              </w:rPr>
            </w:pPr>
            <w:r>
              <w:rPr>
                <w:rFonts w:ascii="宋体" w:hAnsi="宋体" w:cs="Arial" w:hint="eastAsia"/>
                <w:spacing w:val="-6"/>
                <w:szCs w:val="21"/>
              </w:rPr>
              <w:t>运行策划和控制</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8.1</w:t>
            </w:r>
          </w:p>
        </w:tc>
        <w:tc>
          <w:tcPr>
            <w:tcW w:w="10004" w:type="dxa"/>
          </w:tcPr>
          <w:p w:rsidR="002A1DCC" w:rsidRDefault="005B4D12">
            <w:pPr>
              <w:spacing w:line="360" w:lineRule="auto"/>
              <w:ind w:firstLineChars="200" w:firstLine="420"/>
              <w:rPr>
                <w:szCs w:val="22"/>
              </w:rPr>
            </w:pPr>
            <w:r>
              <w:rPr>
                <w:rFonts w:hint="eastAsia"/>
                <w:szCs w:val="22"/>
              </w:rPr>
              <w:t>公司策划了环境安全管理</w:t>
            </w:r>
            <w:r>
              <w:rPr>
                <w:rFonts w:hint="eastAsia"/>
                <w:szCs w:val="22"/>
              </w:rPr>
              <w:t>相关程序文件和管理</w:t>
            </w:r>
            <w:r>
              <w:rPr>
                <w:rFonts w:hint="eastAsia"/>
                <w:szCs w:val="22"/>
              </w:rPr>
              <w:t>制度：</w:t>
            </w:r>
          </w:p>
          <w:p w:rsidR="002A1DCC" w:rsidRDefault="005B4D12">
            <w:pPr>
              <w:spacing w:line="360" w:lineRule="auto"/>
              <w:ind w:firstLineChars="200" w:firstLine="420"/>
              <w:rPr>
                <w:szCs w:val="22"/>
              </w:rPr>
            </w:pPr>
            <w:r>
              <w:rPr>
                <w:rFonts w:hint="eastAsia"/>
                <w:szCs w:val="22"/>
              </w:rPr>
              <w:t>运行控制程序、废弃物控制程序</w:t>
            </w:r>
            <w:r>
              <w:rPr>
                <w:rFonts w:hint="eastAsia"/>
                <w:szCs w:val="22"/>
              </w:rPr>
              <w:t>、</w:t>
            </w:r>
            <w:r>
              <w:rPr>
                <w:rFonts w:hint="eastAsia"/>
                <w:szCs w:val="22"/>
              </w:rPr>
              <w:t>噪声控制程序</w:t>
            </w:r>
            <w:r>
              <w:rPr>
                <w:rFonts w:hint="eastAsia"/>
                <w:szCs w:val="22"/>
              </w:rPr>
              <w:t>、</w:t>
            </w:r>
            <w:r>
              <w:rPr>
                <w:rFonts w:hint="eastAsia"/>
                <w:szCs w:val="22"/>
              </w:rPr>
              <w:t>消防控制程序</w:t>
            </w:r>
            <w:r>
              <w:rPr>
                <w:rFonts w:hint="eastAsia"/>
                <w:szCs w:val="22"/>
              </w:rPr>
              <w:t>、</w:t>
            </w:r>
            <w:r>
              <w:rPr>
                <w:rFonts w:hint="eastAsia"/>
                <w:szCs w:val="22"/>
              </w:rPr>
              <w:t>设备控制程序</w:t>
            </w:r>
            <w:r>
              <w:rPr>
                <w:rFonts w:hint="eastAsia"/>
                <w:szCs w:val="22"/>
              </w:rPr>
              <w:t>、</w:t>
            </w:r>
            <w:r>
              <w:rPr>
                <w:rFonts w:hint="eastAsia"/>
                <w:szCs w:val="22"/>
              </w:rPr>
              <w:t>劳动防护用品控制程序</w:t>
            </w:r>
            <w:r>
              <w:rPr>
                <w:rFonts w:hint="eastAsia"/>
                <w:szCs w:val="22"/>
              </w:rPr>
              <w:t>、</w:t>
            </w:r>
            <w:r>
              <w:rPr>
                <w:rFonts w:hint="eastAsia"/>
                <w:szCs w:val="22"/>
              </w:rPr>
              <w:t>化学品油品控制程序</w:t>
            </w:r>
            <w:r>
              <w:rPr>
                <w:rFonts w:hint="eastAsia"/>
                <w:szCs w:val="22"/>
              </w:rPr>
              <w:t>、</w:t>
            </w:r>
            <w:r>
              <w:rPr>
                <w:rFonts w:hint="eastAsia"/>
                <w:szCs w:val="22"/>
              </w:rPr>
              <w:t>资源能源控制程序</w:t>
            </w:r>
            <w:r>
              <w:rPr>
                <w:rFonts w:hint="eastAsia"/>
                <w:szCs w:val="22"/>
              </w:rPr>
              <w:t>、</w:t>
            </w:r>
            <w:r>
              <w:rPr>
                <w:rFonts w:hint="eastAsia"/>
                <w:szCs w:val="22"/>
              </w:rPr>
              <w:t>应急准备和响应控制程序</w:t>
            </w:r>
            <w:r>
              <w:rPr>
                <w:rFonts w:hint="eastAsia"/>
                <w:szCs w:val="22"/>
              </w:rPr>
              <w:t>等；</w:t>
            </w:r>
          </w:p>
          <w:p w:rsidR="002A1DCC" w:rsidRDefault="005B4D12">
            <w:pPr>
              <w:spacing w:line="360" w:lineRule="auto"/>
              <w:ind w:firstLineChars="200" w:firstLine="420"/>
              <w:rPr>
                <w:szCs w:val="22"/>
              </w:rPr>
            </w:pPr>
            <w:r>
              <w:rPr>
                <w:rFonts w:hint="eastAsia"/>
                <w:szCs w:val="22"/>
              </w:rPr>
              <w:t>节约用电用水管理制度、固体废弃物管理制度</w:t>
            </w:r>
            <w:r>
              <w:rPr>
                <w:rFonts w:hint="eastAsia"/>
                <w:szCs w:val="22"/>
              </w:rPr>
              <w:t>、</w:t>
            </w:r>
            <w:r>
              <w:rPr>
                <w:rFonts w:hint="eastAsia"/>
                <w:szCs w:val="22"/>
              </w:rPr>
              <w:t>消防安全管理制度、用电安全管理规定、公司劳动安全管理办法、消防器材管理规定程序、火灾事故应急救援预案、劳动防护用品管理制度等。</w:t>
            </w:r>
          </w:p>
          <w:p w:rsidR="002A1DCC" w:rsidRDefault="005B4D12">
            <w:pPr>
              <w:spacing w:line="360" w:lineRule="auto"/>
              <w:ind w:firstLineChars="200" w:firstLine="420"/>
            </w:pPr>
            <w:r>
              <w:rPr>
                <w:rFonts w:hint="eastAsia"/>
              </w:rPr>
              <w:t>现场观察：配置的办公桌符合人机工程要求，干净整洁，照明、通风良好；配置有空调，温度适宜；有少量绿植；</w:t>
            </w:r>
          </w:p>
          <w:p w:rsidR="002A1DCC" w:rsidRDefault="005B4D12">
            <w:pPr>
              <w:spacing w:line="360" w:lineRule="auto"/>
              <w:ind w:firstLineChars="200" w:firstLine="420"/>
            </w:pPr>
            <w:r>
              <w:rPr>
                <w:rFonts w:hint="eastAsia"/>
              </w:rPr>
              <w:lastRenderedPageBreak/>
              <w:t>查见配置有灭火器、消防栓，状态良好，保留检查记录；监控摄像头运行正常；应急疏散指示符合要求；</w:t>
            </w:r>
          </w:p>
          <w:p w:rsidR="002A1DCC" w:rsidRDefault="005B4D12">
            <w:pPr>
              <w:spacing w:line="360" w:lineRule="auto"/>
              <w:ind w:firstLineChars="200" w:firstLine="420"/>
            </w:pPr>
            <w:r>
              <w:rPr>
                <w:rFonts w:hint="eastAsia"/>
              </w:rPr>
              <w:t>节约用水用电、纸张双面使用、禁止吸烟、无乱拉乱接电线、无超额电器使用；</w:t>
            </w:r>
          </w:p>
          <w:p w:rsidR="002A1DCC" w:rsidRDefault="005B4D12">
            <w:pPr>
              <w:spacing w:line="360" w:lineRule="auto"/>
              <w:ind w:firstLineChars="200" w:firstLine="420"/>
            </w:pPr>
            <w:r>
              <w:rPr>
                <w:rFonts w:hint="eastAsia"/>
              </w:rPr>
              <w:t>生活废水经市政管网排放；无工业废水；</w:t>
            </w:r>
          </w:p>
          <w:p w:rsidR="002A1DCC" w:rsidRDefault="005B4D12">
            <w:pPr>
              <w:spacing w:line="360" w:lineRule="auto"/>
              <w:ind w:firstLineChars="200" w:firstLine="420"/>
            </w:pPr>
            <w:r>
              <w:rPr>
                <w:rFonts w:hint="eastAsia"/>
              </w:rPr>
              <w:t>办公环境安静，无明显噪声和废气；</w:t>
            </w:r>
          </w:p>
          <w:p w:rsidR="002A1DCC" w:rsidRDefault="005B4D12">
            <w:pPr>
              <w:spacing w:line="360" w:lineRule="auto"/>
              <w:ind w:firstLineChars="200" w:firstLine="420"/>
            </w:pPr>
            <w:r>
              <w:rPr>
                <w:rFonts w:hint="eastAsia"/>
              </w:rPr>
              <w:t>办公用固废集中回收，市政环卫部门收集处理；</w:t>
            </w:r>
          </w:p>
          <w:p w:rsidR="002A1DCC" w:rsidRDefault="005B4D12">
            <w:pPr>
              <w:spacing w:line="360" w:lineRule="auto"/>
              <w:ind w:firstLineChars="200" w:firstLine="420"/>
            </w:pPr>
            <w:r>
              <w:rPr>
                <w:rFonts w:hint="eastAsia"/>
              </w:rPr>
              <w:t>办公用墨盒硒鼓等危废以旧换新；</w:t>
            </w:r>
          </w:p>
          <w:p w:rsidR="002A1DCC" w:rsidRDefault="005B4D12">
            <w:pPr>
              <w:spacing w:line="360" w:lineRule="auto"/>
              <w:ind w:firstLineChars="200" w:firstLine="420"/>
            </w:pPr>
            <w:r>
              <w:rPr>
                <w:rFonts w:hint="eastAsia"/>
              </w:rPr>
              <w:t>对部门员工进行了不定期的交通安全宣传；</w:t>
            </w:r>
          </w:p>
          <w:p w:rsidR="002A1DCC" w:rsidRDefault="005B4D12">
            <w:pPr>
              <w:spacing w:line="360" w:lineRule="auto"/>
              <w:ind w:firstLineChars="200" w:firstLine="420"/>
              <w:rPr>
                <w:szCs w:val="22"/>
              </w:rPr>
            </w:pPr>
            <w:r>
              <w:rPr>
                <w:rFonts w:hint="eastAsia"/>
              </w:rPr>
              <w:t>查见“</w:t>
            </w:r>
            <w:r>
              <w:t>相关方告知书</w:t>
            </w:r>
            <w:r>
              <w:rPr>
                <w:rFonts w:hint="eastAsia"/>
              </w:rPr>
              <w:t>”，有效文件，对客户进行了环境和职业健康安全有关事项的沟通。</w:t>
            </w:r>
          </w:p>
        </w:tc>
        <w:tc>
          <w:tcPr>
            <w:tcW w:w="1585" w:type="dxa"/>
          </w:tcPr>
          <w:p w:rsidR="002A1DCC" w:rsidRDefault="005B4D12">
            <w:pPr>
              <w:spacing w:line="360" w:lineRule="auto"/>
            </w:pPr>
            <w:r>
              <w:rPr>
                <w:rFonts w:hint="eastAsia"/>
              </w:rPr>
              <w:lastRenderedPageBreak/>
              <w:t>Y</w:t>
            </w:r>
          </w:p>
        </w:tc>
      </w:tr>
      <w:tr w:rsidR="002A1DCC">
        <w:tc>
          <w:tcPr>
            <w:tcW w:w="2025" w:type="dxa"/>
          </w:tcPr>
          <w:p w:rsidR="002A1DCC" w:rsidRDefault="005B4D12">
            <w:pPr>
              <w:spacing w:line="360" w:lineRule="auto"/>
              <w:rPr>
                <w:rFonts w:ascii="宋体" w:hAnsi="宋体" w:cs="Arial"/>
                <w:spacing w:val="-6"/>
                <w:szCs w:val="21"/>
              </w:rPr>
            </w:pPr>
            <w:r>
              <w:rPr>
                <w:rFonts w:ascii="宋体" w:hAnsi="宋体" w:cs="Arial" w:hint="eastAsia"/>
                <w:spacing w:val="-6"/>
                <w:szCs w:val="21"/>
              </w:rPr>
              <w:lastRenderedPageBreak/>
              <w:t>应急准备和响应</w:t>
            </w:r>
          </w:p>
        </w:tc>
        <w:tc>
          <w:tcPr>
            <w:tcW w:w="1095" w:type="dxa"/>
          </w:tcPr>
          <w:p w:rsidR="002A1DCC" w:rsidRDefault="005B4D12">
            <w:pPr>
              <w:spacing w:line="360" w:lineRule="auto"/>
              <w:jc w:val="center"/>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8.2</w:t>
            </w:r>
          </w:p>
        </w:tc>
        <w:tc>
          <w:tcPr>
            <w:tcW w:w="10004" w:type="dxa"/>
          </w:tcPr>
          <w:p w:rsidR="002A1DCC" w:rsidRDefault="005B4D12">
            <w:pPr>
              <w:spacing w:line="360" w:lineRule="auto"/>
              <w:ind w:firstLineChars="200" w:firstLine="420"/>
              <w:rPr>
                <w:szCs w:val="22"/>
              </w:rPr>
            </w:pPr>
            <w:r>
              <w:rPr>
                <w:rFonts w:hint="eastAsia"/>
              </w:rPr>
              <w:t>参加由生产部组织的演练，详见生产部记录。</w:t>
            </w:r>
          </w:p>
        </w:tc>
        <w:tc>
          <w:tcPr>
            <w:tcW w:w="1585" w:type="dxa"/>
          </w:tcPr>
          <w:p w:rsidR="002A1DCC" w:rsidRDefault="005B4D12">
            <w:pPr>
              <w:spacing w:line="360" w:lineRule="auto"/>
            </w:pPr>
            <w:r>
              <w:rPr>
                <w:rFonts w:hint="eastAsia"/>
              </w:rPr>
              <w:t>Y</w:t>
            </w:r>
          </w:p>
        </w:tc>
      </w:tr>
    </w:tbl>
    <w:p w:rsidR="002A1DCC" w:rsidRDefault="005B4D12">
      <w:r>
        <w:ptab w:relativeTo="margin" w:alignment="center" w:leader="none"/>
      </w:r>
    </w:p>
    <w:p w:rsidR="002A1DCC" w:rsidRDefault="002A1DCC"/>
    <w:p w:rsidR="002A1DCC" w:rsidRDefault="002A1DCC"/>
    <w:p w:rsidR="002A1DCC" w:rsidRDefault="005B4D12">
      <w:pPr>
        <w:pStyle w:val="a6"/>
      </w:pPr>
      <w:r>
        <w:rPr>
          <w:rFonts w:hint="eastAsia"/>
        </w:rPr>
        <w:t>说明：不符合标注</w:t>
      </w:r>
      <w:r>
        <w:rPr>
          <w:rFonts w:hint="eastAsia"/>
        </w:rPr>
        <w:t>N</w:t>
      </w:r>
    </w:p>
    <w:sectPr w:rsidR="002A1DCC" w:rsidSect="002A1DCC">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D12" w:rsidRDefault="005B4D12" w:rsidP="002A1DCC">
      <w:r>
        <w:separator/>
      </w:r>
    </w:p>
  </w:endnote>
  <w:endnote w:type="continuationSeparator" w:id="1">
    <w:p w:rsidR="005B4D12" w:rsidRDefault="005B4D12" w:rsidP="002A1D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A1DCC" w:rsidRDefault="002A1DCC">
            <w:pPr>
              <w:pStyle w:val="a6"/>
              <w:jc w:val="center"/>
            </w:pPr>
            <w:r>
              <w:rPr>
                <w:b/>
                <w:sz w:val="24"/>
                <w:szCs w:val="24"/>
              </w:rPr>
              <w:fldChar w:fldCharType="begin"/>
            </w:r>
            <w:r w:rsidR="005B4D12">
              <w:rPr>
                <w:b/>
              </w:rPr>
              <w:instrText>PAGE</w:instrText>
            </w:r>
            <w:r>
              <w:rPr>
                <w:b/>
                <w:sz w:val="24"/>
                <w:szCs w:val="24"/>
              </w:rPr>
              <w:fldChar w:fldCharType="separate"/>
            </w:r>
            <w:r w:rsidR="00515CA9">
              <w:rPr>
                <w:b/>
                <w:noProof/>
              </w:rPr>
              <w:t>1</w:t>
            </w:r>
            <w:r>
              <w:rPr>
                <w:b/>
                <w:sz w:val="24"/>
                <w:szCs w:val="24"/>
              </w:rPr>
              <w:fldChar w:fldCharType="end"/>
            </w:r>
            <w:r w:rsidR="005B4D12">
              <w:rPr>
                <w:lang w:val="zh-CN"/>
              </w:rPr>
              <w:t xml:space="preserve"> / </w:t>
            </w:r>
            <w:r>
              <w:rPr>
                <w:b/>
                <w:sz w:val="24"/>
                <w:szCs w:val="24"/>
              </w:rPr>
              <w:fldChar w:fldCharType="begin"/>
            </w:r>
            <w:r w:rsidR="005B4D12">
              <w:rPr>
                <w:b/>
              </w:rPr>
              <w:instrText>NUMPAGES</w:instrText>
            </w:r>
            <w:r>
              <w:rPr>
                <w:b/>
                <w:sz w:val="24"/>
                <w:szCs w:val="24"/>
              </w:rPr>
              <w:fldChar w:fldCharType="separate"/>
            </w:r>
            <w:r w:rsidR="00515CA9">
              <w:rPr>
                <w:b/>
                <w:noProof/>
              </w:rPr>
              <w:t>4</w:t>
            </w:r>
            <w:r>
              <w:rPr>
                <w:b/>
                <w:sz w:val="24"/>
                <w:szCs w:val="24"/>
              </w:rPr>
              <w:fldChar w:fldCharType="end"/>
            </w:r>
          </w:p>
        </w:sdtContent>
      </w:sdt>
    </w:sdtContent>
  </w:sdt>
  <w:p w:rsidR="002A1DCC" w:rsidRDefault="002A1D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D12" w:rsidRDefault="005B4D12" w:rsidP="002A1DCC">
      <w:r>
        <w:separator/>
      </w:r>
    </w:p>
  </w:footnote>
  <w:footnote w:type="continuationSeparator" w:id="1">
    <w:p w:rsidR="005B4D12" w:rsidRDefault="005B4D12" w:rsidP="002A1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CC" w:rsidRDefault="005B4D1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1DCC" w:rsidRDefault="002A1DCC">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2A1DCC" w:rsidRDefault="005B4D1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B4D12">
      <w:rPr>
        <w:rStyle w:val="CharChar1"/>
        <w:rFonts w:hint="default"/>
        <w:w w:val="90"/>
      </w:rPr>
      <w:t xml:space="preserve">Beijing </w:t>
    </w:r>
    <w:r w:rsidR="005B4D12">
      <w:rPr>
        <w:rStyle w:val="CharChar1"/>
        <w:rFonts w:hint="default"/>
        <w:w w:val="90"/>
      </w:rPr>
      <w:t>International Standard united Certification Co.,Ltd.</w:t>
    </w:r>
  </w:p>
  <w:p w:rsidR="002A1DCC" w:rsidRDefault="002A1DC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DCC"/>
    <w:rsid w:val="002A1DCC"/>
    <w:rsid w:val="00515CA9"/>
    <w:rsid w:val="005B4D12"/>
    <w:rsid w:val="02CF07A5"/>
    <w:rsid w:val="24BB750B"/>
    <w:rsid w:val="2607287F"/>
    <w:rsid w:val="32D30943"/>
    <w:rsid w:val="40081862"/>
    <w:rsid w:val="4FDA59F6"/>
    <w:rsid w:val="60F73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DCC"/>
    <w:pPr>
      <w:widowControl w:val="0"/>
      <w:jc w:val="both"/>
    </w:pPr>
    <w:rPr>
      <w:rFonts w:ascii="Times New Roman"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A1DCC"/>
    <w:pPr>
      <w:spacing w:before="25" w:after="25"/>
    </w:pPr>
    <w:rPr>
      <w:bCs/>
      <w:spacing w:val="10"/>
    </w:rPr>
  </w:style>
  <w:style w:type="paragraph" w:styleId="a4">
    <w:name w:val="Body Text"/>
    <w:basedOn w:val="a"/>
    <w:uiPriority w:val="99"/>
    <w:semiHidden/>
    <w:unhideWhenUsed/>
    <w:rsid w:val="002A1DCC"/>
    <w:pPr>
      <w:ind w:firstLineChars="200" w:firstLine="720"/>
    </w:pPr>
  </w:style>
  <w:style w:type="paragraph" w:styleId="a5">
    <w:name w:val="Balloon Text"/>
    <w:basedOn w:val="a"/>
    <w:link w:val="Char"/>
    <w:uiPriority w:val="99"/>
    <w:semiHidden/>
    <w:unhideWhenUsed/>
    <w:qFormat/>
    <w:rsid w:val="002A1DCC"/>
    <w:rPr>
      <w:sz w:val="18"/>
      <w:szCs w:val="18"/>
    </w:rPr>
  </w:style>
  <w:style w:type="paragraph" w:styleId="a6">
    <w:name w:val="footer"/>
    <w:basedOn w:val="a"/>
    <w:link w:val="Char0"/>
    <w:uiPriority w:val="99"/>
    <w:unhideWhenUsed/>
    <w:qFormat/>
    <w:rsid w:val="002A1DCC"/>
    <w:pPr>
      <w:tabs>
        <w:tab w:val="center" w:pos="4153"/>
        <w:tab w:val="right" w:pos="8306"/>
      </w:tabs>
      <w:snapToGrid w:val="0"/>
      <w:jc w:val="left"/>
    </w:pPr>
    <w:rPr>
      <w:sz w:val="18"/>
      <w:szCs w:val="18"/>
    </w:rPr>
  </w:style>
  <w:style w:type="paragraph" w:styleId="a7">
    <w:name w:val="header"/>
    <w:basedOn w:val="a"/>
    <w:link w:val="Char1"/>
    <w:unhideWhenUsed/>
    <w:qFormat/>
    <w:rsid w:val="002A1D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2A1DCC"/>
    <w:rPr>
      <w:rFonts w:ascii="Times New Roman" w:eastAsia="宋体" w:hAnsi="Times New Roman" w:cs="Times New Roman"/>
      <w:sz w:val="18"/>
      <w:szCs w:val="18"/>
    </w:rPr>
  </w:style>
  <w:style w:type="character" w:customStyle="1" w:styleId="Char0">
    <w:name w:val="页脚 Char"/>
    <w:basedOn w:val="a1"/>
    <w:link w:val="a6"/>
    <w:uiPriority w:val="99"/>
    <w:qFormat/>
    <w:rsid w:val="002A1DCC"/>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2A1DCC"/>
    <w:rPr>
      <w:rFonts w:ascii="Times New Roman" w:eastAsia="宋体" w:hAnsi="Times New Roman" w:cs="Times New Roman"/>
      <w:sz w:val="18"/>
      <w:szCs w:val="18"/>
    </w:rPr>
  </w:style>
  <w:style w:type="character" w:customStyle="1" w:styleId="CharChar1">
    <w:name w:val="Char Char1"/>
    <w:qFormat/>
    <w:locked/>
    <w:rsid w:val="002A1DC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1836</Characters>
  <Application>Microsoft Office Word</Application>
  <DocSecurity>0</DocSecurity>
  <Lines>15</Lines>
  <Paragraphs>4</Paragraphs>
  <ScaleCrop>false</ScaleCrop>
  <Company>china</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2021-10-22T13:58:00Z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