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120" w:afterLines="50" w:line="360" w:lineRule="exact"/>
        <w:ind w:firstLine="6557" w:firstLineChars="3110"/>
        <w:textAlignment w:val="auto"/>
        <w:rPr>
          <w:b/>
          <w:bCs/>
          <w:color w:val="000000" w:themeColor="text1"/>
          <w:sz w:val="21"/>
          <w:szCs w:val="21"/>
          <w:u w:val="single"/>
        </w:rPr>
      </w:pPr>
      <w:r>
        <w:rPr>
          <w:rFonts w:hint="eastAsia"/>
          <w:b/>
          <w:color w:val="000000" w:themeColor="text1"/>
          <w:sz w:val="21"/>
          <w:szCs w:val="21"/>
        </w:rPr>
        <w:t>合同编号:</w:t>
      </w:r>
      <w:bookmarkStart w:id="0" w:name="合同编号"/>
      <w:r>
        <w:rPr>
          <w:sz w:val="20"/>
        </w:rPr>
        <w:t>0589-2019-EO</w:t>
      </w:r>
      <w:bookmarkEnd w:id="0"/>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pacing w:line="360" w:lineRule="exac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嘉兴跃枫管业有限公司</w:t>
      </w:r>
      <w:bookmarkEnd w:id="1"/>
    </w:p>
    <w:p>
      <w:pPr>
        <w:pStyle w:val="2"/>
        <w:keepNext w:val="0"/>
        <w:keepLines w:val="0"/>
        <w:pageBreakBefore w:val="0"/>
        <w:widowControl w:val="0"/>
        <w:kinsoku/>
        <w:wordWrap/>
        <w:overflowPunct/>
        <w:topLinePunct w:val="0"/>
        <w:autoSpaceDE/>
        <w:autoSpaceDN/>
        <w:bidi w:val="0"/>
        <w:adjustRightInd/>
        <w:spacing w:line="36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Jiaxing Yuefeng Pipe Co., Ltd</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浙江省嘉兴市嘉善县天凝镇诚康路118号内1号厂房第5车间</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314100</w:t>
      </w:r>
      <w:bookmarkEnd w:id="4"/>
    </w:p>
    <w:p>
      <w:pPr>
        <w:pStyle w:val="2"/>
        <w:keepNext w:val="0"/>
        <w:keepLines w:val="0"/>
        <w:pageBreakBefore w:val="0"/>
        <w:widowControl w:val="0"/>
        <w:kinsoku/>
        <w:wordWrap/>
        <w:overflowPunct/>
        <w:topLinePunct w:val="0"/>
        <w:autoSpaceDE/>
        <w:autoSpaceDN/>
        <w:bidi w:val="0"/>
        <w:adjustRightInd/>
        <w:spacing w:line="360" w:lineRule="exact"/>
        <w:ind w:firstLine="632" w:firstLineChars="286"/>
        <w:textAlignment w:val="auto"/>
        <w:rPr>
          <w:b/>
          <w:color w:val="000000" w:themeColor="text1"/>
          <w:sz w:val="22"/>
          <w:szCs w:val="22"/>
          <w:u w:val="single"/>
        </w:rPr>
      </w:pPr>
      <w:r>
        <w:rPr>
          <w:rFonts w:hint="eastAsia"/>
          <w:b/>
          <w:color w:val="000000" w:themeColor="text1"/>
          <w:sz w:val="22"/>
          <w:szCs w:val="22"/>
        </w:rPr>
        <w:t>(英文)：1</w:t>
      </w:r>
      <w:r>
        <w:rPr>
          <w:rFonts w:hint="eastAsia"/>
          <w:b/>
          <w:color w:val="000000" w:themeColor="text1"/>
          <w:sz w:val="22"/>
          <w:szCs w:val="22"/>
          <w:lang w:val="en-US" w:eastAsia="zh-CN"/>
        </w:rPr>
        <w:t xml:space="preserve"># </w:t>
      </w:r>
      <w:r>
        <w:rPr>
          <w:rFonts w:hint="eastAsia"/>
          <w:b/>
          <w:color w:val="000000" w:themeColor="text1"/>
          <w:sz w:val="22"/>
          <w:szCs w:val="22"/>
        </w:rPr>
        <w:t xml:space="preserve">Workshop </w:t>
      </w:r>
      <w:r>
        <w:rPr>
          <w:rFonts w:hint="eastAsia"/>
          <w:b/>
          <w:color w:val="000000" w:themeColor="text1"/>
          <w:sz w:val="22"/>
          <w:szCs w:val="22"/>
          <w:lang w:val="en-US" w:eastAsia="zh-CN"/>
        </w:rPr>
        <w:t xml:space="preserve">No. </w:t>
      </w:r>
      <w:r>
        <w:rPr>
          <w:rFonts w:hint="eastAsia"/>
          <w:b/>
          <w:color w:val="000000" w:themeColor="text1"/>
          <w:sz w:val="22"/>
          <w:szCs w:val="22"/>
        </w:rPr>
        <w:t>5, No. 118</w:t>
      </w:r>
      <w:r>
        <w:rPr>
          <w:rFonts w:hint="eastAsia"/>
          <w:b/>
          <w:color w:val="000000" w:themeColor="text1"/>
          <w:sz w:val="22"/>
          <w:szCs w:val="22"/>
          <w:lang w:val="en-US" w:eastAsia="zh-CN"/>
        </w:rPr>
        <w:t xml:space="preserve"> </w:t>
      </w:r>
      <w:r>
        <w:rPr>
          <w:rFonts w:hint="eastAsia"/>
          <w:b/>
          <w:color w:val="000000" w:themeColor="text1"/>
          <w:sz w:val="22"/>
          <w:szCs w:val="22"/>
        </w:rPr>
        <w:t>Chengkang Road, Tianning Town, Jiashan County, Jiaxing City, Zhejiang Province</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color w:val="000000" w:themeColor="text1"/>
          <w:sz w:val="22"/>
          <w:szCs w:val="22"/>
        </w:rPr>
      </w:pPr>
      <w:r>
        <w:rPr>
          <w:rFonts w:hint="eastAsia"/>
          <w:b/>
          <w:color w:val="000000" w:themeColor="text1"/>
          <w:spacing w:val="-2"/>
          <w:sz w:val="22"/>
          <w:szCs w:val="22"/>
          <w:lang w:eastAsia="zh-CN"/>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浙江省嘉兴市嘉善县天凝镇诚康路118号内1号厂房第5车间</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314100</w:t>
      </w:r>
      <w:bookmarkEnd w:id="6"/>
    </w:p>
    <w:p>
      <w:pPr>
        <w:pStyle w:val="2"/>
        <w:keepNext w:val="0"/>
        <w:keepLines w:val="0"/>
        <w:pageBreakBefore w:val="0"/>
        <w:widowControl w:val="0"/>
        <w:kinsoku/>
        <w:wordWrap/>
        <w:overflowPunct/>
        <w:topLinePunct w:val="0"/>
        <w:autoSpaceDE/>
        <w:autoSpaceDN/>
        <w:bidi w:val="0"/>
        <w:adjustRightInd/>
        <w:spacing w:line="360" w:lineRule="exact"/>
        <w:ind w:firstLine="632" w:firstLineChars="286"/>
        <w:textAlignment w:val="auto"/>
        <w:rPr>
          <w:b/>
          <w:color w:val="000000" w:themeColor="text1"/>
          <w:sz w:val="22"/>
          <w:szCs w:val="22"/>
          <w:u w:val="single"/>
        </w:rPr>
      </w:pPr>
      <w:r>
        <w:rPr>
          <w:rFonts w:hint="eastAsia"/>
          <w:b/>
          <w:color w:val="000000" w:themeColor="text1"/>
          <w:sz w:val="22"/>
          <w:szCs w:val="22"/>
        </w:rPr>
        <w:t>(英文)：1</w:t>
      </w:r>
      <w:r>
        <w:rPr>
          <w:rFonts w:hint="eastAsia"/>
          <w:b/>
          <w:color w:val="000000" w:themeColor="text1"/>
          <w:sz w:val="22"/>
          <w:szCs w:val="22"/>
          <w:lang w:val="en-US" w:eastAsia="zh-CN"/>
        </w:rPr>
        <w:t xml:space="preserve"># </w:t>
      </w:r>
      <w:r>
        <w:rPr>
          <w:rFonts w:hint="eastAsia"/>
          <w:b/>
          <w:color w:val="000000" w:themeColor="text1"/>
          <w:sz w:val="22"/>
          <w:szCs w:val="22"/>
        </w:rPr>
        <w:t xml:space="preserve">Workshop </w:t>
      </w:r>
      <w:r>
        <w:rPr>
          <w:rFonts w:hint="eastAsia"/>
          <w:b/>
          <w:color w:val="000000" w:themeColor="text1"/>
          <w:sz w:val="22"/>
          <w:szCs w:val="22"/>
          <w:lang w:val="en-US" w:eastAsia="zh-CN"/>
        </w:rPr>
        <w:t xml:space="preserve">No. </w:t>
      </w:r>
      <w:r>
        <w:rPr>
          <w:rFonts w:hint="eastAsia"/>
          <w:b/>
          <w:color w:val="000000" w:themeColor="text1"/>
          <w:sz w:val="22"/>
          <w:szCs w:val="22"/>
        </w:rPr>
        <w:t>5, No. 118</w:t>
      </w:r>
      <w:r>
        <w:rPr>
          <w:rFonts w:hint="eastAsia"/>
          <w:b/>
          <w:color w:val="000000" w:themeColor="text1"/>
          <w:sz w:val="22"/>
          <w:szCs w:val="22"/>
          <w:lang w:val="en-US" w:eastAsia="zh-CN"/>
        </w:rPr>
        <w:t xml:space="preserve"> </w:t>
      </w:r>
      <w:r>
        <w:rPr>
          <w:rFonts w:hint="eastAsia"/>
          <w:b/>
          <w:color w:val="000000" w:themeColor="text1"/>
          <w:sz w:val="22"/>
          <w:szCs w:val="22"/>
        </w:rPr>
        <w:t>Chengkang Road, Tianning Town, Jiashan County, Jiaxing City, Zhejiang Province</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91330421069246711M</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0573-84951715</w:t>
      </w:r>
      <w:bookmarkEnd w:id="9"/>
    </w:p>
    <w:p>
      <w:pPr>
        <w:pStyle w:val="2"/>
        <w:keepNext w:val="0"/>
        <w:keepLines w:val="0"/>
        <w:pageBreakBefore w:val="0"/>
        <w:widowControl w:val="0"/>
        <w:kinsoku/>
        <w:wordWrap/>
        <w:overflowPunct/>
        <w:topLinePunct w:val="0"/>
        <w:autoSpaceDE/>
        <w:autoSpaceDN/>
        <w:bidi w:val="0"/>
        <w:adjustRightInd/>
        <w:spacing w:before="120" w:beforeLines="50" w:line="360" w:lineRule="exac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季明跃</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季明跃</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15</w:t>
      </w:r>
      <w:bookmarkEnd w:id="12"/>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24001-2016idtISO 14001:2015,</w:t>
      </w:r>
    </w:p>
    <w:p>
      <w:pPr>
        <w:pStyle w:val="2"/>
        <w:keepNext w:val="0"/>
        <w:keepLines w:val="0"/>
        <w:pageBreakBefore w:val="0"/>
        <w:widowControl w:val="0"/>
        <w:kinsoku/>
        <w:wordWrap/>
        <w:overflowPunct/>
        <w:topLinePunct w:val="0"/>
        <w:autoSpaceDE/>
        <w:autoSpaceDN/>
        <w:bidi w:val="0"/>
        <w:adjustRightInd/>
        <w:spacing w:line="360" w:lineRule="exact"/>
        <w:ind w:firstLine="1104" w:firstLineChars="500"/>
        <w:textAlignment w:val="auto"/>
        <w:rPr>
          <w:rFonts w:hint="eastAsia" w:ascii="宋体" w:hAnsi="宋体"/>
          <w:b/>
          <w:color w:val="000000" w:themeColor="text1"/>
          <w:sz w:val="22"/>
          <w:szCs w:val="22"/>
          <w:u w:val="single"/>
        </w:rPr>
      </w:pPr>
      <w:r>
        <w:rPr>
          <w:rFonts w:hint="eastAsia" w:ascii="宋体" w:hAnsi="宋体"/>
          <w:b/>
          <w:color w:val="000000" w:themeColor="text1"/>
          <w:sz w:val="22"/>
          <w:szCs w:val="22"/>
          <w:u w:val="single"/>
        </w:rPr>
        <w:t>O：ISO 45001：2018</w:t>
      </w:r>
      <w:bookmarkEnd w:id="13"/>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rFonts w:hint="eastAsia"/>
          <w:b/>
          <w:color w:val="000000" w:themeColor="text1"/>
          <w:sz w:val="22"/>
          <w:szCs w:val="22"/>
        </w:rPr>
      </w:pPr>
      <w:bookmarkStart w:id="15" w:name="审核范围"/>
      <w:r>
        <w:rPr>
          <w:rFonts w:hint="eastAsia"/>
          <w:b/>
          <w:color w:val="000000" w:themeColor="text1"/>
          <w:sz w:val="22"/>
          <w:szCs w:val="22"/>
        </w:rPr>
        <w:t>E：聚乙烯管（塑钢缠绕管、缠绕结构壁管）的生产及其所涉及的环境管理活动</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rFonts w:hint="eastAsia" w:eastAsia="宋体"/>
          <w:b/>
          <w:color w:val="000000" w:themeColor="text1"/>
          <w:sz w:val="22"/>
          <w:szCs w:val="22"/>
          <w:lang w:val="en-US" w:eastAsia="zh-CN"/>
        </w:rPr>
      </w:pPr>
      <w:r>
        <w:rPr>
          <w:rFonts w:hint="eastAsia"/>
          <w:b/>
          <w:color w:val="000000" w:themeColor="text1"/>
          <w:sz w:val="22"/>
          <w:szCs w:val="22"/>
          <w:lang w:val="en-US" w:eastAsia="zh-CN"/>
        </w:rPr>
        <w:t>英文：</w:t>
      </w:r>
      <w:r>
        <w:rPr>
          <w:rFonts w:ascii="Times New Roman"/>
          <w:b w:val="0"/>
          <w:bCs/>
          <w:sz w:val="21"/>
          <w:szCs w:val="21"/>
        </w:rPr>
        <w:t>The Relative Environment Management Activities about</w:t>
      </w:r>
      <w:r>
        <w:rPr>
          <w:rFonts w:hint="eastAsia" w:ascii="Times New Roman"/>
          <w:b w:val="0"/>
          <w:bCs/>
          <w:sz w:val="21"/>
          <w:szCs w:val="21"/>
          <w:lang w:val="en-US" w:eastAsia="zh-CN"/>
        </w:rPr>
        <w:t xml:space="preserve"> Production of polyethylene pipe (plastic steel winding pipe, winding structure wall pipe)</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rFonts w:hint="eastAsia"/>
          <w:b/>
          <w:color w:val="000000" w:themeColor="text1"/>
          <w:sz w:val="22"/>
          <w:szCs w:val="22"/>
        </w:rPr>
      </w:pPr>
      <w:r>
        <w:rPr>
          <w:rFonts w:hint="eastAsia"/>
          <w:b/>
          <w:color w:val="000000" w:themeColor="text1"/>
          <w:sz w:val="22"/>
          <w:szCs w:val="22"/>
        </w:rPr>
        <w:t>O：聚乙烯（塑钢缠绕管、缠绕结构壁管）的生产及其所涉及的职业健康安全管理活动</w:t>
      </w:r>
      <w:bookmarkEnd w:id="15"/>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rFonts w:hint="eastAsia" w:eastAsia="宋体"/>
          <w:b/>
          <w:color w:val="000000" w:themeColor="text1"/>
          <w:sz w:val="22"/>
          <w:szCs w:val="22"/>
          <w:lang w:val="en-US" w:eastAsia="zh-CN"/>
        </w:rPr>
      </w:pPr>
      <w:r>
        <w:rPr>
          <w:rFonts w:hint="eastAsia"/>
          <w:b/>
          <w:color w:val="000000" w:themeColor="text1"/>
          <w:sz w:val="22"/>
          <w:szCs w:val="22"/>
          <w:lang w:val="en-US" w:eastAsia="zh-CN"/>
        </w:rPr>
        <w:t>英文：</w:t>
      </w:r>
      <w:r>
        <w:rPr>
          <w:rFonts w:ascii="Times New Roman"/>
          <w:b w:val="0"/>
          <w:bCs/>
          <w:sz w:val="21"/>
          <w:szCs w:val="21"/>
        </w:rPr>
        <w:t>The Relative Occupational Health Safety Management Activities about</w:t>
      </w:r>
      <w:r>
        <w:rPr>
          <w:rFonts w:hint="eastAsia" w:ascii="Times New Roman"/>
          <w:b w:val="0"/>
          <w:bCs/>
          <w:sz w:val="21"/>
          <w:szCs w:val="21"/>
          <w:lang w:val="en-US" w:eastAsia="zh-CN"/>
        </w:rPr>
        <w:t xml:space="preserve"> Production of polyethylene pipe (plastic steel winding pipe, winding structure wall pipe)</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color w:val="000000" w:themeColor="text1"/>
          <w:sz w:val="22"/>
          <w:szCs w:val="22"/>
        </w:rPr>
      </w:pPr>
      <w:r>
        <w:rPr>
          <w:rFonts w:hint="eastAsia"/>
          <w:b/>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keepNext w:val="0"/>
        <w:keepLines w:val="0"/>
        <w:pageBreakBefore w:val="0"/>
        <w:widowControl w:val="0"/>
        <w:kinsoku/>
        <w:wordWrap/>
        <w:overflowPunct/>
        <w:topLinePunct w:val="0"/>
        <w:autoSpaceDE/>
        <w:autoSpaceDN/>
        <w:bidi w:val="0"/>
        <w:adjustRightInd/>
        <w:spacing w:line="360" w:lineRule="exact"/>
        <w:ind w:firstLine="0"/>
        <w:textAlignment w:val="auto"/>
        <w:rPr>
          <w:b/>
          <w:color w:val="000000" w:themeColor="text1"/>
          <w:sz w:val="18"/>
          <w:szCs w:val="18"/>
        </w:rPr>
      </w:pPr>
      <w:r>
        <w:rPr>
          <w:b/>
          <w:color w:val="000000" w:themeColor="text1"/>
          <w:sz w:val="18"/>
          <w:szCs w:val="18"/>
        </w:rPr>
        <w:t>注：</w:t>
      </w:r>
    </w:p>
    <w:p>
      <w:pPr>
        <w:pStyle w:val="2"/>
        <w:keepNext w:val="0"/>
        <w:keepLines w:val="0"/>
        <w:pageBreakBefore w:val="0"/>
        <w:widowControl w:val="0"/>
        <w:kinsoku/>
        <w:wordWrap/>
        <w:overflowPunct/>
        <w:topLinePunct w:val="0"/>
        <w:autoSpaceDE/>
        <w:autoSpaceDN/>
        <w:bidi w:val="0"/>
        <w:adjustRightInd/>
        <w:spacing w:line="360" w:lineRule="exact"/>
        <w:ind w:firstLine="361" w:firstLineChars="200"/>
        <w:textAlignment w:val="auto"/>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bookmarkStart w:id="16" w:name="_GoBack"/>
      <w:bookmarkEnd w:id="16"/>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99C4D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3</TotalTime>
  <ScaleCrop>false</ScaleCrop>
  <LinksUpToDate>false</LinksUpToDate>
  <CharactersWithSpaces>824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2019-12-05T02:09:46Z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