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嘉兴跃枫管业有限公司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0589-2019-EO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季明跃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t>13705833175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季明跃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  <w:bookmarkStart w:id="10" w:name="联系人电话"/>
            <w:r>
              <w:rPr>
                <w:sz w:val="21"/>
                <w:szCs w:val="21"/>
              </w:rPr>
              <w:t>0573-84951715</w:t>
            </w:r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E：聚乙烯管（塑钢缠绕管、缠绕结构壁管）的生产及其所涉及的环境管理活动</w:t>
            </w:r>
          </w:p>
          <w:p>
            <w:r>
              <w:t>O：聚乙烯（塑钢缠绕管、缠绕结构壁管）的生产及其所涉及的职业健康安全管理活动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E：14.02.01</w:t>
            </w:r>
          </w:p>
          <w:p>
            <w:r>
              <w:t>O：14.02.01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O：ISO 45001：2018</w:t>
            </w:r>
            <w:bookmarkEnd w:id="13"/>
          </w:p>
          <w:p>
            <w:pPr>
              <w:spacing w:line="240" w:lineRule="exact"/>
              <w:rPr>
                <w:sz w:val="21"/>
              </w:rPr>
            </w:pPr>
            <w:r>
              <w:rPr>
                <w:sz w:val="21"/>
              </w:rPr>
              <w:t>相关法律法规及其他要求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sz w:val="21"/>
              </w:rPr>
              <w:t>管理手册及其配套的管理体系文件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2019年12月01日 下午至2019年12月02日 上午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2019.11.23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13"/>
        <w:gridCol w:w="5691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79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2019.12.1</w:t>
            </w:r>
          </w:p>
        </w:tc>
        <w:tc>
          <w:tcPr>
            <w:tcW w:w="1613" w:type="dxa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:00-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691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  <w:p>
            <w:pPr>
              <w:adjustRightInd w:val="0"/>
              <w:snapToGrid w:val="0"/>
              <w:spacing w:line="360" w:lineRule="auto"/>
              <w:ind w:firstLine="3317" w:firstLineChars="1652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:30- 1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91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4.1/4.3/4.4/5.2/6.2/9.2/9.3</w:t>
            </w:r>
          </w:p>
        </w:tc>
        <w:tc>
          <w:tcPr>
            <w:tcW w:w="13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691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：文件化信息，环境因素、危险源的识别评价情况，合规义务、适用法律法规识别的充分性及合规性评价情况，目标、指标及管理方案的可行性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7.5/6.1.2/6.1.3/9.1.2</w:t>
            </w:r>
          </w:p>
        </w:tc>
        <w:tc>
          <w:tcPr>
            <w:tcW w:w="13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2019.12.2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b/>
                <w:sz w:val="20"/>
              </w:rPr>
            </w:pPr>
          </w:p>
        </w:tc>
        <w:tc>
          <w:tcPr>
            <w:tcW w:w="5691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生产部：环境因素、危险源的识别评价情况；应急准备及响应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3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3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691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56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534492"/>
    <w:rsid w:val="7BB13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10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2019-12-18T02:20:24Z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