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07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55"/>
        <w:gridCol w:w="1168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15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681" w:type="dxa"/>
            <w:vAlign w:val="center"/>
          </w:tcPr>
          <w:p>
            <w:pPr>
              <w:rPr>
                <w:rFonts w:hint="default" w:eastAsia="宋体"/>
                <w:color w:val="auto"/>
                <w:sz w:val="24"/>
                <w:szCs w:val="24"/>
                <w:lang w:val="en-US" w:eastAsia="zh-CN"/>
              </w:rPr>
            </w:pPr>
            <w:r>
              <w:rPr>
                <w:rFonts w:hint="eastAsia"/>
                <w:color w:val="auto"/>
                <w:sz w:val="24"/>
                <w:szCs w:val="24"/>
              </w:rPr>
              <w:t>受审核部门：主管领导/陪同人员：蔡国良、</w:t>
            </w:r>
            <w:r>
              <w:rPr>
                <w:rFonts w:hint="eastAsia"/>
                <w:color w:val="auto"/>
                <w:sz w:val="24"/>
                <w:szCs w:val="24"/>
                <w:lang w:eastAsia="zh-CN"/>
              </w:rPr>
              <w:t>王志新</w:t>
            </w:r>
            <w:r>
              <w:rPr>
                <w:rFonts w:hint="eastAsia"/>
                <w:color w:val="auto"/>
                <w:sz w:val="24"/>
                <w:szCs w:val="24"/>
              </w:rPr>
              <w:t xml:space="preserve">  安全代表：</w:t>
            </w:r>
            <w:r>
              <w:rPr>
                <w:rFonts w:hint="eastAsia"/>
                <w:color w:val="auto"/>
                <w:sz w:val="24"/>
                <w:szCs w:val="24"/>
                <w:lang w:eastAsia="zh-CN"/>
              </w:rPr>
              <w:t>翁亮亮</w:t>
            </w:r>
            <w:r>
              <w:rPr>
                <w:rFonts w:hint="eastAsia"/>
                <w:color w:val="auto"/>
                <w:sz w:val="24"/>
                <w:szCs w:val="24"/>
              </w:rPr>
              <w:t xml:space="preserve">  陪同人员：</w:t>
            </w:r>
            <w:r>
              <w:rPr>
                <w:rFonts w:hint="eastAsia"/>
                <w:color w:val="auto"/>
                <w:sz w:val="24"/>
                <w:szCs w:val="24"/>
                <w:lang w:val="en-US" w:eastAsia="zh-CN"/>
              </w:rPr>
              <w:t>温玉成</w:t>
            </w:r>
          </w:p>
        </w:tc>
        <w:tc>
          <w:tcPr>
            <w:tcW w:w="703"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0" w:type="dxa"/>
            <w:vMerge w:val="continue"/>
            <w:vAlign w:val="center"/>
          </w:tcPr>
          <w:p>
            <w:pPr>
              <w:rPr>
                <w:color w:val="auto"/>
              </w:rPr>
            </w:pPr>
          </w:p>
        </w:tc>
        <w:tc>
          <w:tcPr>
            <w:tcW w:w="1155" w:type="dxa"/>
            <w:vMerge w:val="continue"/>
            <w:vAlign w:val="center"/>
          </w:tcPr>
          <w:p>
            <w:pPr>
              <w:rPr>
                <w:color w:val="auto"/>
              </w:rPr>
            </w:pPr>
          </w:p>
        </w:tc>
        <w:tc>
          <w:tcPr>
            <w:tcW w:w="11681" w:type="dxa"/>
            <w:vAlign w:val="center"/>
          </w:tcPr>
          <w:p>
            <w:pPr>
              <w:spacing w:before="120"/>
              <w:rPr>
                <w:color w:val="auto"/>
              </w:rPr>
            </w:pPr>
            <w:r>
              <w:rPr>
                <w:rFonts w:hint="eastAsia"/>
                <w:color w:val="auto"/>
                <w:sz w:val="24"/>
                <w:szCs w:val="24"/>
              </w:rPr>
              <w:t>审核员：李凤仪 审核时间：2</w:t>
            </w:r>
            <w:r>
              <w:rPr>
                <w:rFonts w:hint="eastAsia"/>
                <w:color w:val="auto"/>
                <w:sz w:val="24"/>
                <w:szCs w:val="24"/>
                <w:lang w:val="en-US" w:eastAsia="zh-CN"/>
              </w:rPr>
              <w:t>021</w:t>
            </w:r>
            <w:r>
              <w:rPr>
                <w:rFonts w:hint="eastAsia"/>
                <w:color w:val="auto"/>
                <w:sz w:val="24"/>
                <w:szCs w:val="24"/>
              </w:rPr>
              <w:t>年1</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27</w:t>
            </w:r>
            <w:r>
              <w:rPr>
                <w:rFonts w:hint="eastAsia"/>
                <w:color w:val="auto"/>
                <w:sz w:val="24"/>
                <w:szCs w:val="24"/>
              </w:rPr>
              <w:t>日</w:t>
            </w:r>
          </w:p>
        </w:tc>
        <w:tc>
          <w:tcPr>
            <w:tcW w:w="70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40" w:type="dxa"/>
            <w:vMerge w:val="continue"/>
            <w:vAlign w:val="center"/>
          </w:tcPr>
          <w:p>
            <w:pPr>
              <w:rPr>
                <w:color w:val="auto"/>
              </w:rPr>
            </w:pPr>
          </w:p>
        </w:tc>
        <w:tc>
          <w:tcPr>
            <w:tcW w:w="1155" w:type="dxa"/>
            <w:vMerge w:val="continue"/>
            <w:vAlign w:val="center"/>
          </w:tcPr>
          <w:p>
            <w:pPr>
              <w:rPr>
                <w:color w:val="auto"/>
              </w:rPr>
            </w:pPr>
          </w:p>
        </w:tc>
        <w:tc>
          <w:tcPr>
            <w:tcW w:w="11681" w:type="dxa"/>
            <w:vAlign w:val="center"/>
          </w:tcPr>
          <w:p>
            <w:pPr>
              <w:spacing w:line="300" w:lineRule="exact"/>
              <w:jc w:val="left"/>
              <w:rPr>
                <w:rFonts w:ascii="宋体" w:hAnsi="宋体"/>
                <w:b/>
                <w:bCs/>
                <w:color w:val="auto"/>
                <w:szCs w:val="21"/>
              </w:rPr>
            </w:pPr>
            <w:r>
              <w:rPr>
                <w:rFonts w:hint="eastAsia"/>
                <w:color w:val="auto"/>
                <w:sz w:val="24"/>
                <w:szCs w:val="24"/>
              </w:rPr>
              <w:t>审核条款：</w:t>
            </w:r>
          </w:p>
          <w:p>
            <w:pPr>
              <w:spacing w:line="300" w:lineRule="exact"/>
              <w:rPr>
                <w:rFonts w:ascii="宋体" w:hAnsi="宋体"/>
                <w:b/>
                <w:bCs/>
                <w:color w:val="auto"/>
                <w:sz w:val="18"/>
                <w:szCs w:val="18"/>
              </w:rPr>
            </w:pPr>
            <w:r>
              <w:rPr>
                <w:rFonts w:hint="eastAsia" w:ascii="宋体" w:hAnsi="宋体"/>
                <w:b/>
                <w:bCs/>
                <w:color w:val="auto"/>
                <w:sz w:val="18"/>
                <w:szCs w:val="18"/>
              </w:rPr>
              <w:t>Q/(J)：Q:4.1/4.2/4.3/4.4/（3.1、3.3）5.1（4.3）/5.2（3.2）/5.3（4.3）/6.1（12.3-5）/6.2（3.2）/6.3（3.4）/7.1.1(3.4)/9.1.1（3.4.2、11.1.1、11.2、12.1、12.2.1-2）/9.3（12.4）/10.1(12.1)/10.3（12.5）</w:t>
            </w:r>
          </w:p>
          <w:p>
            <w:pPr>
              <w:rPr>
                <w:rFonts w:ascii="宋体" w:hAnsi="宋体"/>
                <w:b/>
                <w:bCs/>
                <w:color w:val="auto"/>
                <w:sz w:val="18"/>
                <w:szCs w:val="18"/>
              </w:rPr>
            </w:pPr>
            <w:r>
              <w:rPr>
                <w:rFonts w:ascii="宋体" w:hAnsi="宋体"/>
                <w:b/>
                <w:bCs/>
                <w:color w:val="auto"/>
                <w:sz w:val="18"/>
                <w:szCs w:val="18"/>
              </w:rPr>
              <w:t>EO4.1/4.2/4.3/4.4/5.1/5.2/5.3/5.4</w:t>
            </w:r>
            <w:r>
              <w:rPr>
                <w:rFonts w:hint="eastAsia" w:ascii="宋体" w:hAnsi="宋体"/>
                <w:b/>
                <w:bCs/>
                <w:color w:val="auto"/>
                <w:sz w:val="18"/>
                <w:szCs w:val="18"/>
              </w:rPr>
              <w:t>（0）</w:t>
            </w:r>
            <w:r>
              <w:rPr>
                <w:rFonts w:ascii="宋体" w:hAnsi="宋体"/>
                <w:b/>
                <w:bCs/>
                <w:color w:val="auto"/>
                <w:sz w:val="18"/>
                <w:szCs w:val="18"/>
              </w:rPr>
              <w:t>/6.1.1/6.1.4/6.2/7.1/9.1.1/9.3/10.1/10.3</w:t>
            </w:r>
          </w:p>
          <w:p>
            <w:pPr>
              <w:rPr>
                <w:color w:val="auto"/>
                <w:sz w:val="24"/>
                <w:szCs w:val="24"/>
              </w:rPr>
            </w:pPr>
            <w:r>
              <w:rPr>
                <w:rFonts w:hint="eastAsia" w:ascii="宋体" w:hAnsi="宋体"/>
                <w:b/>
                <w:color w:val="auto"/>
                <w:sz w:val="18"/>
                <w:szCs w:val="18"/>
              </w:rPr>
              <w:t>标准/规范/法规的执行情况、上次审核不符合项的验证、认证证书、标志的使用情况、投诉或事故、监督抽查情况、体系变动</w:t>
            </w:r>
          </w:p>
        </w:tc>
        <w:tc>
          <w:tcPr>
            <w:tcW w:w="703"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40" w:type="dxa"/>
            <w:vAlign w:val="center"/>
          </w:tcPr>
          <w:p>
            <w:pPr>
              <w:rPr>
                <w:b/>
                <w:color w:val="auto"/>
              </w:rPr>
            </w:pPr>
            <w:r>
              <w:rPr>
                <w:rFonts w:hint="eastAsia"/>
                <w:color w:val="auto"/>
                <w:szCs w:val="21"/>
              </w:rPr>
              <w:t>理解组织及其环境</w:t>
            </w:r>
          </w:p>
        </w:tc>
        <w:tc>
          <w:tcPr>
            <w:tcW w:w="1155" w:type="dxa"/>
            <w:vAlign w:val="center"/>
          </w:tcPr>
          <w:p>
            <w:pPr>
              <w:rPr>
                <w:color w:val="auto"/>
                <w:szCs w:val="21"/>
              </w:rPr>
            </w:pPr>
            <w:r>
              <w:rPr>
                <w:rFonts w:hint="eastAsia"/>
                <w:color w:val="auto"/>
                <w:szCs w:val="21"/>
              </w:rPr>
              <w:t>QEO4.1</w:t>
            </w:r>
          </w:p>
          <w:p>
            <w:pPr>
              <w:rPr>
                <w:color w:val="auto"/>
                <w:szCs w:val="21"/>
              </w:rPr>
            </w:pPr>
            <w:r>
              <w:rPr>
                <w:rFonts w:hint="eastAsia"/>
                <w:color w:val="auto"/>
                <w:szCs w:val="21"/>
              </w:rPr>
              <w:t>J3.1</w:t>
            </w:r>
          </w:p>
        </w:tc>
        <w:tc>
          <w:tcPr>
            <w:tcW w:w="11681" w:type="dxa"/>
            <w:vAlign w:val="center"/>
          </w:tcPr>
          <w:p>
            <w:pPr>
              <w:autoSpaceDE w:val="0"/>
              <w:autoSpaceDN w:val="0"/>
              <w:adjustRightInd w:val="0"/>
              <w:spacing w:line="320" w:lineRule="exact"/>
              <w:ind w:firstLine="540"/>
              <w:jc w:val="left"/>
              <w:rPr>
                <w:rFonts w:hint="default" w:ascii="宋体" w:eastAsia="宋体" w:cs="宋体"/>
                <w:color w:val="auto"/>
                <w:kern w:val="0"/>
                <w:szCs w:val="21"/>
                <w:lang w:val="en-US" w:eastAsia="zh-CN"/>
              </w:rPr>
            </w:pPr>
            <w:r>
              <w:rPr>
                <w:rFonts w:hint="eastAsia"/>
                <w:color w:val="auto"/>
                <w:szCs w:val="21"/>
              </w:rPr>
              <w:t>受审核方总经理蔡国良及管理者代表</w:t>
            </w:r>
            <w:r>
              <w:rPr>
                <w:rFonts w:hint="eastAsia"/>
                <w:color w:val="auto"/>
                <w:szCs w:val="21"/>
                <w:lang w:eastAsia="zh-CN"/>
              </w:rPr>
              <w:t>王志新</w:t>
            </w:r>
            <w:r>
              <w:rPr>
                <w:rFonts w:hint="eastAsia"/>
                <w:color w:val="auto"/>
                <w:szCs w:val="21"/>
              </w:rPr>
              <w:t>介绍</w:t>
            </w:r>
            <w:r>
              <w:rPr>
                <w:rFonts w:hint="eastAsia" w:asciiTheme="minorEastAsia" w:hAnsiTheme="minorEastAsia" w:eastAsiaTheme="minorEastAsia"/>
                <w:color w:val="auto"/>
                <w:szCs w:val="21"/>
              </w:rPr>
              <w:t>，</w:t>
            </w:r>
            <w:r>
              <w:rPr>
                <w:rFonts w:hint="eastAsia" w:ascii="宋体" w:cs="宋体"/>
                <w:color w:val="auto"/>
                <w:kern w:val="0"/>
                <w:szCs w:val="21"/>
                <w:lang w:val="zh-CN"/>
              </w:rPr>
              <w:t>内蒙古驰通建设工程有限公司成立于</w:t>
            </w:r>
            <w:r>
              <w:rPr>
                <w:rFonts w:ascii="宋体" w:cs="宋体"/>
                <w:color w:val="auto"/>
                <w:kern w:val="0"/>
                <w:szCs w:val="21"/>
                <w:lang w:val="zh-CN"/>
              </w:rPr>
              <w:t>2015</w:t>
            </w:r>
            <w:r>
              <w:rPr>
                <w:rFonts w:hint="eastAsia" w:ascii="宋体" w:cs="宋体"/>
                <w:color w:val="auto"/>
                <w:kern w:val="0"/>
                <w:szCs w:val="21"/>
                <w:lang w:val="zh-CN"/>
              </w:rPr>
              <w:t>年</w:t>
            </w:r>
            <w:r>
              <w:rPr>
                <w:rFonts w:ascii="宋体" w:cs="宋体"/>
                <w:color w:val="auto"/>
                <w:kern w:val="0"/>
                <w:szCs w:val="21"/>
                <w:lang w:val="zh-CN"/>
              </w:rPr>
              <w:t>9</w:t>
            </w:r>
            <w:r>
              <w:rPr>
                <w:rFonts w:hint="eastAsia" w:ascii="宋体" w:cs="宋体"/>
                <w:color w:val="auto"/>
                <w:kern w:val="0"/>
                <w:szCs w:val="21"/>
                <w:lang w:val="zh-CN"/>
              </w:rPr>
              <w:t>月，原名为内蒙古驰通防雷工程有限公司，</w:t>
            </w:r>
            <w:r>
              <w:rPr>
                <w:rFonts w:hint="eastAsia" w:ascii="宋体" w:cs="宋体"/>
                <w:color w:val="auto"/>
                <w:kern w:val="0"/>
                <w:szCs w:val="21"/>
              </w:rPr>
              <w:t>注册资金2000万，具有建筑工程施工总承包叁级资质、水利水电工程施工总承包叁级资质、钢结构工程专业承包叁级资质和雷电防护装置检测乙级资质。公司自组建以来，一直坚持“以人为本、诚信至上、质量是生命、安全是保障”的经营理念，一直以良好的社会信誉，可靠的质量保证，雄厚的技术力量，科学的管理理念和先进的机械设备，争创一流的施工队伍。</w:t>
            </w:r>
            <w:r>
              <w:rPr>
                <w:rFonts w:hint="eastAsia" w:ascii="宋体" w:cs="宋体"/>
                <w:color w:val="auto"/>
                <w:kern w:val="0"/>
                <w:szCs w:val="21"/>
                <w:lang w:val="en-US" w:eastAsia="zh-CN"/>
              </w:rPr>
              <w:t>至2019年初审以来，公司在2020年及2021年疫情受了一定的影响，但公司经过化解风险，通过风险和机遇的转化总体在比2020年的签订订单又有了显著的增加。公司办公场所的条件也有了改善。</w:t>
            </w:r>
          </w:p>
          <w:p>
            <w:pPr>
              <w:spacing w:line="320" w:lineRule="exact"/>
              <w:ind w:firstLine="420" w:firstLineChars="200"/>
              <w:rPr>
                <w:rFonts w:ascii="宋体" w:hAnsi="宋体" w:cs="宋体"/>
                <w:color w:val="auto"/>
                <w:szCs w:val="21"/>
              </w:rPr>
            </w:pPr>
            <w:r>
              <w:rPr>
                <w:rFonts w:hint="eastAsia" w:ascii="宋体" w:cs="宋体"/>
                <w:color w:val="auto"/>
                <w:kern w:val="0"/>
                <w:szCs w:val="21"/>
                <w:lang w:val="zh-CN"/>
              </w:rPr>
              <w:t>公司共设有办公室、生产经营部、工程部、防雷检测部及财务审计部五个职能部门，现有员工56人。</w:t>
            </w:r>
            <w:r>
              <w:rPr>
                <w:rFonts w:hint="eastAsia" w:ascii="宋体" w:cs="宋体"/>
                <w:color w:val="auto"/>
                <w:kern w:val="0"/>
                <w:szCs w:val="21"/>
              </w:rPr>
              <w:t>公司近两年引进新技术和专业人才，明显增强了建筑工程市场竞争能力，拓展了业务区域范围。</w:t>
            </w:r>
            <w:r>
              <w:rPr>
                <w:rFonts w:hint="eastAsia" w:ascii="宋体" w:hAnsi="宋体" w:cs="宋体"/>
                <w:color w:val="auto"/>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rPr>
                <w:rFonts w:ascii="宋体" w:hAnsi="宋体" w:cs="宋体"/>
                <w:color w:val="auto"/>
                <w:szCs w:val="21"/>
              </w:rPr>
            </w:pPr>
            <w:r>
              <w:rPr>
                <w:rFonts w:hint="eastAsia" w:ascii="宋体" w:hAnsi="宋体" w:cs="宋体"/>
                <w:color w:val="auto"/>
                <w:szCs w:val="21"/>
              </w:rPr>
              <w:t>本公司每年至少一次对这些内部和外部因素的相关信息进行监视和评审，以确保其充分和适宜。</w:t>
            </w:r>
          </w:p>
          <w:p>
            <w:pPr>
              <w:ind w:firstLine="420" w:firstLineChars="200"/>
              <w:rPr>
                <w:rFonts w:ascii="宋体" w:hAnsi="宋体" w:cs="宋体"/>
                <w:color w:val="auto"/>
                <w:szCs w:val="21"/>
              </w:rPr>
            </w:pPr>
            <w:r>
              <w:rPr>
                <w:rFonts w:hint="eastAsia" w:ascii="宋体" w:hAnsi="宋体" w:cs="宋体"/>
                <w:color w:val="auto"/>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宋体" w:hAnsi="宋体" w:cs="宋体"/>
                <w:color w:val="auto"/>
                <w:szCs w:val="21"/>
                <w:lang w:val="en-GB"/>
              </w:rPr>
              <w:t>通过制定管理制度、作业文件及相关措施，对活动的主要环节实施了有效的控制。</w:t>
            </w:r>
            <w:r>
              <w:rPr>
                <w:rFonts w:hint="eastAsia" w:ascii="宋体" w:hAnsi="宋体" w:cs="宋体"/>
                <w:color w:val="auto"/>
                <w:szCs w:val="21"/>
              </w:rPr>
              <w:t>各种制度及规定基本建立。</w:t>
            </w:r>
          </w:p>
          <w:p>
            <w:pPr>
              <w:ind w:firstLine="420" w:firstLineChars="200"/>
              <w:rPr>
                <w:rFonts w:ascii="宋体" w:hAnsi="宋体" w:cs="宋体"/>
                <w:color w:val="auto"/>
                <w:szCs w:val="21"/>
              </w:rPr>
            </w:pPr>
            <w:r>
              <w:rPr>
                <w:rFonts w:hint="eastAsia" w:ascii="宋体" w:hAnsi="宋体" w:cs="宋体"/>
                <w:color w:val="auto"/>
                <w:szCs w:val="21"/>
              </w:rPr>
              <w:t>管理手册中对组织机构和职责进行了策划，形成了文件。组织机构的设置，职责、权限的分配基本明确，基本适宜，人力资源基本满足需求。</w:t>
            </w:r>
          </w:p>
          <w:p>
            <w:pPr>
              <w:ind w:firstLine="420" w:firstLineChars="200"/>
              <w:rPr>
                <w:rFonts w:ascii="宋体" w:hAnsi="宋体" w:cs="宋体"/>
                <w:color w:val="auto"/>
                <w:szCs w:val="21"/>
              </w:rPr>
            </w:pPr>
            <w:r>
              <w:rPr>
                <w:rFonts w:hint="eastAsia" w:ascii="宋体" w:hAnsi="宋体" w:cs="宋体"/>
                <w:color w:val="auto"/>
                <w:szCs w:val="21"/>
              </w:rPr>
              <w:t xml:space="preserve">法律法规：公司施工应符合国家的法律法规要求。公司地处内蒙古自治区呼和浩特市，在环境方面符合国家和本市的环境法律法规要求。 </w:t>
            </w:r>
          </w:p>
          <w:p>
            <w:pPr>
              <w:ind w:firstLine="420" w:firstLineChars="200"/>
              <w:rPr>
                <w:rFonts w:ascii="宋体" w:hAnsi="宋体" w:cs="宋体"/>
                <w:color w:val="auto"/>
                <w:szCs w:val="21"/>
              </w:rPr>
            </w:pPr>
            <w:r>
              <w:rPr>
                <w:rFonts w:hint="eastAsia" w:ascii="宋体" w:hAnsi="宋体" w:cs="宋体"/>
                <w:color w:val="auto"/>
                <w:szCs w:val="21"/>
              </w:rPr>
              <w:t>技术水平：公司拥有多年的资质范围内的施工经验和营销能力，能够满足建设单位等相关方的个性化需求。</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540" w:type="dxa"/>
            <w:vAlign w:val="center"/>
          </w:tcPr>
          <w:p>
            <w:pPr>
              <w:rPr>
                <w:b/>
                <w:color w:val="auto"/>
              </w:rPr>
            </w:pPr>
            <w:r>
              <w:rPr>
                <w:rFonts w:hint="eastAsia"/>
                <w:color w:val="auto"/>
                <w:szCs w:val="21"/>
              </w:rPr>
              <w:t>理解相关方需求和期望</w:t>
            </w:r>
          </w:p>
        </w:tc>
        <w:tc>
          <w:tcPr>
            <w:tcW w:w="1155" w:type="dxa"/>
            <w:vAlign w:val="center"/>
          </w:tcPr>
          <w:p>
            <w:pPr>
              <w:rPr>
                <w:color w:val="auto"/>
                <w:szCs w:val="21"/>
              </w:rPr>
            </w:pPr>
            <w:r>
              <w:rPr>
                <w:rFonts w:hint="eastAsia"/>
                <w:color w:val="auto"/>
                <w:szCs w:val="21"/>
              </w:rPr>
              <w:t>QEO4.2</w:t>
            </w:r>
          </w:p>
          <w:p>
            <w:pPr>
              <w:rPr>
                <w:color w:val="auto"/>
                <w:szCs w:val="21"/>
              </w:rPr>
            </w:pPr>
            <w:r>
              <w:rPr>
                <w:rFonts w:hint="eastAsia"/>
                <w:color w:val="auto"/>
                <w:szCs w:val="21"/>
              </w:rPr>
              <w:t>J3.1</w:t>
            </w:r>
          </w:p>
        </w:tc>
        <w:tc>
          <w:tcPr>
            <w:tcW w:w="11681" w:type="dxa"/>
            <w:vAlign w:val="center"/>
          </w:tcPr>
          <w:p>
            <w:pPr>
              <w:ind w:firstLine="420" w:firstLineChars="200"/>
              <w:rPr>
                <w:rFonts w:ascii="宋体" w:hAnsi="宋体" w:cs="宋体"/>
                <w:color w:val="auto"/>
                <w:szCs w:val="21"/>
              </w:rPr>
            </w:pPr>
            <w:r>
              <w:rPr>
                <w:rFonts w:hint="eastAsia" w:ascii="宋体" w:hAnsi="宋体" w:cs="宋体"/>
                <w:color w:val="auto"/>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color w:val="auto"/>
                <w:szCs w:val="21"/>
              </w:rPr>
            </w:pPr>
            <w:r>
              <w:rPr>
                <w:rFonts w:hint="eastAsia" w:ascii="宋体" w:hAnsi="宋体" w:cs="宋体"/>
                <w:color w:val="auto"/>
                <w:szCs w:val="21"/>
              </w:rPr>
              <w:t>公司目前所确定的有关相关方为：业主、顾客、员工、供方、</w:t>
            </w:r>
            <w:r>
              <w:rPr>
                <w:rFonts w:hint="eastAsia"/>
                <w:color w:val="auto"/>
                <w:szCs w:val="21"/>
              </w:rPr>
              <w:t>社区</w:t>
            </w:r>
            <w:r>
              <w:rPr>
                <w:rFonts w:hint="eastAsia" w:ascii="宋体" w:hAnsi="宋体" w:cs="宋体"/>
                <w:color w:val="auto"/>
                <w:szCs w:val="21"/>
              </w:rPr>
              <w:t>、政府相关部门、股东、监理方等。</w:t>
            </w:r>
          </w:p>
          <w:p>
            <w:pPr>
              <w:ind w:firstLine="420" w:firstLineChars="200"/>
              <w:rPr>
                <w:rFonts w:ascii="宋体" w:hAnsi="宋体" w:cs="宋体"/>
                <w:color w:val="auto"/>
                <w:szCs w:val="21"/>
              </w:rPr>
            </w:pPr>
            <w:r>
              <w:rPr>
                <w:rFonts w:hint="eastAsia" w:ascii="宋体" w:hAnsi="宋体" w:cs="宋体"/>
                <w:color w:val="auto"/>
                <w:szCs w:val="21"/>
              </w:rPr>
              <w:t>办公室、工程部负责通过与客户和供方的定期沟通，确定他们的要求，并通过与公司内部员工的沟通，确定他们的要求。通过企业知识、政府相关部门及网络，确定适用的法定要求。</w:t>
            </w:r>
          </w:p>
          <w:p>
            <w:pPr>
              <w:ind w:firstLine="420" w:firstLineChars="200"/>
              <w:rPr>
                <w:b/>
                <w:color w:val="auto"/>
              </w:rPr>
            </w:pPr>
            <w:r>
              <w:rPr>
                <w:rFonts w:hint="eastAsia" w:ascii="宋体" w:hAnsi="宋体" w:cs="宋体"/>
                <w:color w:val="auto"/>
                <w:szCs w:val="21"/>
              </w:rPr>
              <w:t>公司通过自治区、呼和浩特市等发布的</w:t>
            </w:r>
            <w:r>
              <w:rPr>
                <w:rFonts w:hint="eastAsia"/>
                <w:color w:val="auto"/>
                <w:szCs w:val="21"/>
              </w:rPr>
              <w:t>上级文件、</w:t>
            </w:r>
            <w:r>
              <w:rPr>
                <w:rFonts w:hint="eastAsia" w:ascii="宋体" w:hAnsi="宋体" w:cs="宋体"/>
                <w:color w:val="auto"/>
                <w:szCs w:val="21"/>
              </w:rPr>
              <w:t>市场调查、</w:t>
            </w:r>
            <w:r>
              <w:rPr>
                <w:rFonts w:hint="eastAsia"/>
                <w:color w:val="auto"/>
                <w:szCs w:val="21"/>
              </w:rPr>
              <w:t>标准和规范的获取、</w:t>
            </w:r>
            <w:r>
              <w:rPr>
                <w:rFonts w:hint="eastAsia" w:ascii="宋体" w:hAnsi="宋体" w:cs="宋体"/>
                <w:color w:val="auto"/>
                <w:szCs w:val="21"/>
              </w:rPr>
              <w:t>顾客满意度调查、供方评价、政府检查、投诉、内审、管理评审等方式对相关方的信息及其要求进行监视和评审，并采取措施满足有关相关方的要求。</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40" w:type="dxa"/>
            <w:vAlign w:val="center"/>
          </w:tcPr>
          <w:p>
            <w:pPr>
              <w:rPr>
                <w:b/>
                <w:color w:val="auto"/>
              </w:rPr>
            </w:pPr>
            <w:r>
              <w:rPr>
                <w:rFonts w:hint="eastAsia"/>
                <w:color w:val="auto"/>
                <w:szCs w:val="21"/>
              </w:rPr>
              <w:t>管理体系的范围</w:t>
            </w:r>
          </w:p>
        </w:tc>
        <w:tc>
          <w:tcPr>
            <w:tcW w:w="1155" w:type="dxa"/>
            <w:vAlign w:val="center"/>
          </w:tcPr>
          <w:p>
            <w:pPr>
              <w:rPr>
                <w:color w:val="auto"/>
                <w:szCs w:val="21"/>
              </w:rPr>
            </w:pPr>
            <w:r>
              <w:rPr>
                <w:rFonts w:hint="eastAsia"/>
                <w:color w:val="auto"/>
                <w:szCs w:val="21"/>
              </w:rPr>
              <w:t>QEO4.3</w:t>
            </w:r>
          </w:p>
          <w:p>
            <w:pPr>
              <w:rPr>
                <w:color w:val="auto"/>
                <w:szCs w:val="21"/>
              </w:rPr>
            </w:pPr>
            <w:r>
              <w:rPr>
                <w:rFonts w:hint="eastAsia"/>
                <w:color w:val="auto"/>
                <w:szCs w:val="21"/>
              </w:rPr>
              <w:t>J3.1</w:t>
            </w:r>
          </w:p>
        </w:tc>
        <w:tc>
          <w:tcPr>
            <w:tcW w:w="11681" w:type="dxa"/>
            <w:vAlign w:val="center"/>
          </w:tcPr>
          <w:p>
            <w:pPr>
              <w:rPr>
                <w:rFonts w:ascii="宋体" w:hAnsi="宋体" w:cs="宋体"/>
                <w:color w:val="auto"/>
                <w:szCs w:val="21"/>
              </w:rPr>
            </w:pPr>
            <w:r>
              <w:rPr>
                <w:rFonts w:hint="eastAsia" w:ascii="宋体" w:hAnsi="宋体"/>
                <w:color w:val="auto"/>
                <w:szCs w:val="21"/>
              </w:rPr>
              <w:t>认证范围为：</w:t>
            </w:r>
          </w:p>
          <w:p>
            <w:pPr>
              <w:rPr>
                <w:sz w:val="20"/>
              </w:rPr>
            </w:pPr>
            <w:bookmarkStart w:id="0" w:name="审核范围"/>
            <w:r>
              <w:rPr>
                <w:sz w:val="20"/>
              </w:rPr>
              <w:t>EC：资质范围内的建筑工程施工总承包；钢结构工程专业承包；水利水电工程施工总承包；园林绿化工程；防雷装置检测服务; 建筑装修装饰工程专业承包</w:t>
            </w:r>
          </w:p>
          <w:p>
            <w:pPr>
              <w:rPr>
                <w:sz w:val="20"/>
              </w:rPr>
            </w:pPr>
            <w:r>
              <w:rPr>
                <w:sz w:val="20"/>
              </w:rPr>
              <w:t>E：资质范围内的建筑工程施工总承包；钢结构工程专业承包；水利水电工程施工总承包；园林绿化工程；防雷装置检测服务; 建筑装修装饰工程专业承包及相关环境管理活动</w:t>
            </w:r>
          </w:p>
          <w:p>
            <w:pPr>
              <w:tabs>
                <w:tab w:val="center" w:pos="4153"/>
                <w:tab w:val="right" w:pos="8306"/>
              </w:tabs>
              <w:snapToGrid w:val="0"/>
              <w:spacing w:line="276" w:lineRule="auto"/>
              <w:rPr>
                <w:sz w:val="20"/>
              </w:rPr>
            </w:pPr>
            <w:r>
              <w:rPr>
                <w:sz w:val="20"/>
              </w:rPr>
              <w:t>O：资质范围内的建筑工程施工总承包；钢结构工程专业承包；水利水电工程施工总承包；园林绿化工程；防雷装置检测服务; 建筑装修装饰工程专业承包及相关职业健康安全管理活动</w:t>
            </w:r>
            <w:bookmarkEnd w:id="0"/>
          </w:p>
          <w:p>
            <w:pPr>
              <w:tabs>
                <w:tab w:val="center" w:pos="4153"/>
                <w:tab w:val="right" w:pos="8306"/>
              </w:tabs>
              <w:snapToGrid w:val="0"/>
              <w:spacing w:line="276" w:lineRule="auto"/>
              <w:rPr>
                <w:b/>
                <w:color w:val="auto"/>
                <w:sz w:val="20"/>
                <w:lang w:val="de-DE"/>
              </w:rPr>
            </w:pPr>
            <w:r>
              <w:rPr>
                <w:rFonts w:hint="eastAsia" w:ascii="宋体" w:hAnsi="宋体" w:cs="宋体"/>
                <w:color w:val="auto"/>
                <w:szCs w:val="21"/>
              </w:rPr>
              <w:t>公司的管理手册确定了公司的质量、环境、职业健康安全方针、目标。</w:t>
            </w:r>
          </w:p>
          <w:p>
            <w:pPr>
              <w:spacing w:line="360" w:lineRule="exact"/>
              <w:rPr>
                <w:rFonts w:ascii="宋体" w:hAnsi="宋体" w:cs="宋体"/>
                <w:color w:val="auto"/>
                <w:szCs w:val="21"/>
                <w:lang w:val="de-DE"/>
              </w:rPr>
            </w:pPr>
            <w:r>
              <w:rPr>
                <w:rFonts w:ascii="宋体" w:hAnsi="宋体" w:cs="宋体"/>
                <w:color w:val="auto"/>
                <w:szCs w:val="21"/>
                <w:lang w:val="de-DE"/>
              </w:rPr>
              <w:t>本次审核</w:t>
            </w:r>
            <w:r>
              <w:rPr>
                <w:rFonts w:hint="eastAsia" w:ascii="宋体" w:hAnsi="宋体" w:cs="宋体"/>
                <w:color w:val="auto"/>
                <w:szCs w:val="21"/>
              </w:rPr>
              <w:t>覆盖了GB/T19001：2016标准和GB/T50430-2017规范，除</w:t>
            </w:r>
            <w:r>
              <w:rPr>
                <w:rFonts w:hint="eastAsia"/>
                <w:b/>
                <w:color w:val="auto"/>
                <w:sz w:val="20"/>
                <w:lang w:val="de-DE"/>
              </w:rPr>
              <w:t>Q：</w:t>
            </w:r>
            <w:r>
              <w:rPr>
                <w:b/>
                <w:color w:val="auto"/>
                <w:sz w:val="20"/>
                <w:lang w:val="de-DE"/>
              </w:rPr>
              <w:t>8.3</w:t>
            </w:r>
            <w:r>
              <w:rPr>
                <w:rFonts w:hint="eastAsia"/>
                <w:b/>
                <w:color w:val="auto"/>
                <w:sz w:val="20"/>
                <w:lang w:val="de-DE"/>
              </w:rPr>
              <w:t>条款:（J</w:t>
            </w:r>
            <w:r>
              <w:rPr>
                <w:b/>
                <w:color w:val="auto"/>
                <w:sz w:val="20"/>
                <w:lang w:val="de-DE"/>
              </w:rPr>
              <w:t>10.3</w:t>
            </w:r>
            <w:r>
              <w:rPr>
                <w:rFonts w:hint="eastAsia"/>
                <w:b/>
                <w:color w:val="auto"/>
                <w:sz w:val="20"/>
                <w:lang w:val="de-DE"/>
              </w:rPr>
              <w:t>）不适用以外</w:t>
            </w:r>
            <w:r>
              <w:rPr>
                <w:rFonts w:hint="eastAsia" w:ascii="宋体" w:hAnsi="宋体" w:cs="宋体"/>
                <w:color w:val="auto"/>
                <w:szCs w:val="21"/>
              </w:rPr>
              <w:t>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exact"/>
              <w:ind w:firstLine="420" w:firstLineChars="200"/>
              <w:rPr>
                <w:rFonts w:ascii="宋体" w:hAnsi="宋体" w:cs="宋体"/>
                <w:color w:val="auto"/>
                <w:szCs w:val="21"/>
              </w:rPr>
            </w:pPr>
            <w:r>
              <w:rPr>
                <w:rFonts w:hint="eastAsia" w:ascii="宋体" w:hAnsi="宋体" w:cs="宋体"/>
                <w:color w:val="auto"/>
                <w:szCs w:val="21"/>
              </w:rPr>
              <w:t>外包过程：部分设备采用租赁。</w:t>
            </w:r>
          </w:p>
          <w:p>
            <w:pPr>
              <w:ind w:firstLine="420" w:firstLineChars="200"/>
              <w:rPr>
                <w:rFonts w:ascii="宋体" w:hAnsi="宋体" w:cs="宋体"/>
                <w:color w:val="auto"/>
                <w:szCs w:val="21"/>
              </w:rPr>
            </w:pPr>
            <w:r>
              <w:rPr>
                <w:rFonts w:hint="eastAsia" w:ascii="宋体" w:hAnsi="宋体" w:cs="宋体"/>
                <w:color w:val="auto"/>
                <w:szCs w:val="21"/>
              </w:rPr>
              <w:t>通过文件发放方式在公司内部进行传递；在与客户沟通中，及时通知客户，为相关方获取。上述范围与企业目前经营范围相一致。</w:t>
            </w:r>
          </w:p>
          <w:p>
            <w:pPr>
              <w:spacing w:line="320" w:lineRule="exact"/>
              <w:ind w:firstLine="420" w:firstLineChars="200"/>
              <w:rPr>
                <w:rFonts w:ascii="宋体" w:hAnsi="宋体" w:cs="宋体"/>
                <w:color w:val="auto"/>
                <w:szCs w:val="21"/>
              </w:rPr>
            </w:pPr>
            <w:r>
              <w:rPr>
                <w:rFonts w:hint="eastAsia" w:ascii="宋体" w:hAnsi="宋体" w:cs="宋体"/>
                <w:color w:val="auto"/>
                <w:szCs w:val="21"/>
              </w:rPr>
              <w:t>产品生产保障过程:包括基础设施和工作环境的提供及维护、物资的采购和供应、人力资源的管理、信息的收集和利用、工艺和文件及记录的提供等。 监视和测量过程:包括施工过程的监视和测量、顾客满意度的监视和测量、管理体系内部审核、管理评审等。 管理过程:包括方针目标的确定、职责权限的分配、资源提供、分析和持续改进</w:t>
            </w:r>
            <w:r>
              <w:rPr>
                <w:rFonts w:hint="eastAsia" w:ascii="宋体" w:hAnsi="宋体" w:cs="宋体"/>
                <w:color w:val="auto"/>
                <w:szCs w:val="21"/>
                <w:lang w:val="en-US" w:eastAsia="zh-CN"/>
              </w:rPr>
              <w:t>等过程</w:t>
            </w:r>
            <w:r>
              <w:rPr>
                <w:rFonts w:hint="eastAsia" w:ascii="宋体" w:hAnsi="宋体" w:cs="宋体"/>
                <w:color w:val="auto"/>
                <w:szCs w:val="21"/>
              </w:rPr>
              <w:t>。</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40" w:type="dxa"/>
            <w:vAlign w:val="center"/>
          </w:tcPr>
          <w:p>
            <w:pPr>
              <w:rPr>
                <w:b/>
                <w:color w:val="auto"/>
              </w:rPr>
            </w:pPr>
            <w:r>
              <w:rPr>
                <w:rFonts w:hint="eastAsia"/>
                <w:color w:val="auto"/>
                <w:szCs w:val="21"/>
              </w:rPr>
              <w:t>管理体系及其过程</w:t>
            </w:r>
          </w:p>
        </w:tc>
        <w:tc>
          <w:tcPr>
            <w:tcW w:w="1155" w:type="dxa"/>
            <w:vAlign w:val="center"/>
          </w:tcPr>
          <w:p>
            <w:pPr>
              <w:rPr>
                <w:color w:val="auto"/>
                <w:szCs w:val="21"/>
              </w:rPr>
            </w:pPr>
            <w:r>
              <w:rPr>
                <w:rFonts w:hint="eastAsia"/>
                <w:color w:val="auto"/>
                <w:szCs w:val="21"/>
              </w:rPr>
              <w:t>QEO</w:t>
            </w:r>
          </w:p>
          <w:p>
            <w:pPr>
              <w:rPr>
                <w:color w:val="auto"/>
                <w:szCs w:val="21"/>
              </w:rPr>
            </w:pPr>
            <w:r>
              <w:rPr>
                <w:rFonts w:hint="eastAsia"/>
                <w:color w:val="auto"/>
                <w:szCs w:val="21"/>
              </w:rPr>
              <w:t>4.4</w:t>
            </w:r>
          </w:p>
          <w:p>
            <w:pPr>
              <w:rPr>
                <w:color w:val="auto"/>
                <w:szCs w:val="21"/>
              </w:rPr>
            </w:pPr>
            <w:r>
              <w:rPr>
                <w:rFonts w:hint="eastAsia"/>
                <w:color w:val="auto"/>
                <w:szCs w:val="21"/>
              </w:rPr>
              <w:t>J3.1</w:t>
            </w:r>
          </w:p>
        </w:tc>
        <w:tc>
          <w:tcPr>
            <w:tcW w:w="11681" w:type="dxa"/>
            <w:vAlign w:val="center"/>
          </w:tcPr>
          <w:p>
            <w:pPr>
              <w:numPr>
                <w:ilvl w:val="0"/>
                <w:numId w:val="1"/>
              </w:numPr>
              <w:rPr>
                <w:color w:val="auto"/>
                <w:szCs w:val="21"/>
              </w:rPr>
            </w:pPr>
            <w:r>
              <w:rPr>
                <w:rFonts w:hint="eastAsia"/>
                <w:color w:val="auto"/>
                <w:szCs w:val="21"/>
              </w:rPr>
              <w:t>依据 GB/T19001-2016、GB/T50430-2017、GB/T24001-2016、ISO45001-2018标准，于2019年03月05日</w:t>
            </w:r>
            <w:r>
              <w:rPr>
                <w:rFonts w:hint="eastAsia"/>
                <w:color w:val="auto"/>
                <w:szCs w:val="21"/>
                <w:lang w:val="en-US" w:eastAsia="zh-CN"/>
              </w:rPr>
              <w:t>起</w:t>
            </w:r>
            <w:r>
              <w:rPr>
                <w:rFonts w:hint="eastAsia"/>
                <w:color w:val="auto"/>
                <w:szCs w:val="21"/>
              </w:rPr>
              <w:t>建立了质量、环境、职业健康安全管理体系。</w:t>
            </w:r>
            <w:r>
              <w:rPr>
                <w:rFonts w:hint="eastAsia"/>
                <w:color w:val="auto"/>
                <w:szCs w:val="21"/>
                <w:lang w:val="en-US" w:eastAsia="zh-CN"/>
              </w:rPr>
              <w:t>2021年根据公司的需求和变化，对体系文件进行了更新换版，现体系文件版本为C/0版，（2021-05-15）.</w:t>
            </w:r>
            <w:r>
              <w:rPr>
                <w:rFonts w:hint="eastAsia"/>
                <w:color w:val="auto"/>
                <w:szCs w:val="21"/>
              </w:rPr>
              <w:t>识别了标准中所需要的过程，确定了过程的相互顺序和作用：</w:t>
            </w:r>
            <w:r>
              <w:rPr>
                <w:color w:val="auto"/>
                <w:szCs w:val="21"/>
              </w:rPr>
              <w:t>领导作用</w:t>
            </w:r>
            <w:r>
              <w:rPr>
                <w:rFonts w:hint="eastAsia"/>
                <w:color w:val="auto"/>
                <w:szCs w:val="21"/>
              </w:rPr>
              <w:t>-</w:t>
            </w:r>
            <w:r>
              <w:rPr>
                <w:color w:val="auto"/>
                <w:szCs w:val="21"/>
              </w:rPr>
              <w:t>策划</w:t>
            </w:r>
            <w:r>
              <w:rPr>
                <w:rFonts w:hint="eastAsia"/>
                <w:color w:val="auto"/>
                <w:szCs w:val="21"/>
              </w:rPr>
              <w:t>-</w:t>
            </w:r>
            <w:r>
              <w:rPr>
                <w:color w:val="auto"/>
                <w:szCs w:val="21"/>
              </w:rPr>
              <w:t>支持</w:t>
            </w:r>
            <w:r>
              <w:rPr>
                <w:rFonts w:hint="eastAsia"/>
                <w:color w:val="auto"/>
                <w:szCs w:val="21"/>
              </w:rPr>
              <w:t>-</w:t>
            </w:r>
            <w:r>
              <w:rPr>
                <w:color w:val="auto"/>
                <w:szCs w:val="21"/>
              </w:rPr>
              <w:t>运行</w:t>
            </w:r>
            <w:r>
              <w:rPr>
                <w:rFonts w:hint="eastAsia"/>
                <w:color w:val="auto"/>
                <w:szCs w:val="21"/>
              </w:rPr>
              <w:t>-</w:t>
            </w:r>
            <w:r>
              <w:rPr>
                <w:color w:val="auto"/>
                <w:szCs w:val="21"/>
              </w:rPr>
              <w:t>绩效评价</w:t>
            </w:r>
            <w:r>
              <w:rPr>
                <w:rFonts w:hint="eastAsia"/>
                <w:color w:val="auto"/>
                <w:szCs w:val="21"/>
              </w:rPr>
              <w:t>-</w:t>
            </w:r>
            <w:r>
              <w:rPr>
                <w:color w:val="auto"/>
                <w:szCs w:val="21"/>
              </w:rPr>
              <w:t>持续改进</w:t>
            </w:r>
            <w:r>
              <w:rPr>
                <w:rFonts w:hint="eastAsia"/>
                <w:color w:val="auto"/>
                <w:szCs w:val="21"/>
              </w:rPr>
              <w:t>。</w:t>
            </w:r>
          </w:p>
          <w:p>
            <w:pPr>
              <w:rPr>
                <w:color w:val="auto"/>
                <w:szCs w:val="21"/>
              </w:rPr>
            </w:pPr>
            <w:r>
              <w:rPr>
                <w:rFonts w:hint="eastAsia"/>
                <w:color w:val="auto"/>
                <w:szCs w:val="21"/>
              </w:rPr>
              <w:t>2.公司明确规定产品执行标准（国家、行业标准）和客户要求，并通过各环节控制，监视、测量、考核使其达到有效运行。</w:t>
            </w:r>
          </w:p>
          <w:p>
            <w:pPr>
              <w:rPr>
                <w:color w:val="auto"/>
                <w:szCs w:val="21"/>
              </w:rPr>
            </w:pPr>
            <w:r>
              <w:rPr>
                <w:rFonts w:hint="eastAsia"/>
                <w:color w:val="auto"/>
                <w:szCs w:val="21"/>
              </w:rPr>
              <w:t>3.公司编制了管理手册、程序文件及作业管理性文件、记录表格等。通过管理手册、程序文件明确各部门职责、权限；资源管理，测量分析和改进、运行控制等过程。</w:t>
            </w:r>
          </w:p>
          <w:p>
            <w:pPr>
              <w:rPr>
                <w:color w:val="auto"/>
                <w:szCs w:val="21"/>
              </w:rPr>
            </w:pPr>
            <w:r>
              <w:rPr>
                <w:rFonts w:hint="eastAsia"/>
                <w:color w:val="auto"/>
                <w:szCs w:val="21"/>
              </w:rPr>
              <w:t>4.通过对各主要环节的风险评估，识别，评价并制定相应措施进行风险控制（包括实施过程中所需要的变更）。</w:t>
            </w:r>
          </w:p>
          <w:p>
            <w:pPr>
              <w:rPr>
                <w:color w:val="auto"/>
                <w:szCs w:val="21"/>
              </w:rPr>
            </w:pPr>
            <w:r>
              <w:rPr>
                <w:rFonts w:hint="eastAsia"/>
                <w:color w:val="auto"/>
                <w:szCs w:val="21"/>
              </w:rPr>
              <w:t>5、通过监视、测量和分析结果以及内审，管理评审等达到持续改进的目的。</w:t>
            </w:r>
          </w:p>
          <w:p>
            <w:pPr>
              <w:rPr>
                <w:b/>
                <w:color w:val="auto"/>
              </w:rPr>
            </w:pPr>
            <w:r>
              <w:rPr>
                <w:rFonts w:hint="eastAsia"/>
                <w:color w:val="auto"/>
                <w:szCs w:val="21"/>
              </w:rPr>
              <w:t>6、</w:t>
            </w:r>
            <w:r>
              <w:rPr>
                <w:rFonts w:hint="eastAsia" w:ascii="宋体" w:hAnsi="宋体" w:cs="宋体"/>
                <w:color w:val="auto"/>
                <w:szCs w:val="21"/>
              </w:rPr>
              <w:t>本公司的产品实现过程是：</w:t>
            </w:r>
            <w:r>
              <w:rPr>
                <w:rFonts w:hint="eastAsia" w:ascii="宋体" w:hAnsi="宋体"/>
                <w:color w:val="auto"/>
                <w:szCs w:val="21"/>
              </w:rPr>
              <w:t>建筑工程施工、钢结构工程施工、水利水电工程施工、园林绿化工程、防雷装置检测服务</w:t>
            </w:r>
            <w:r>
              <w:rPr>
                <w:rFonts w:hint="eastAsia" w:ascii="宋体" w:hAnsi="宋体"/>
                <w:color w:val="auto"/>
                <w:szCs w:val="21"/>
                <w:lang w:val="en-US" w:eastAsia="zh-CN"/>
              </w:rPr>
              <w:t>等</w:t>
            </w:r>
            <w:r>
              <w:rPr>
                <w:rFonts w:hint="eastAsia" w:ascii="宋体" w:hAnsi="宋体" w:cs="宋体"/>
                <w:color w:val="auto"/>
                <w:szCs w:val="21"/>
              </w:rPr>
              <w:t>。</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40" w:type="dxa"/>
            <w:vAlign w:val="center"/>
          </w:tcPr>
          <w:p>
            <w:pPr>
              <w:rPr>
                <w:b/>
                <w:color w:val="auto"/>
              </w:rPr>
            </w:pPr>
            <w:r>
              <w:rPr>
                <w:rFonts w:hint="eastAsia"/>
                <w:color w:val="auto"/>
                <w:szCs w:val="21"/>
              </w:rPr>
              <w:t>管理承诺总则</w:t>
            </w:r>
          </w:p>
        </w:tc>
        <w:tc>
          <w:tcPr>
            <w:tcW w:w="1155" w:type="dxa"/>
            <w:vAlign w:val="center"/>
          </w:tcPr>
          <w:p>
            <w:pPr>
              <w:rPr>
                <w:color w:val="auto"/>
                <w:szCs w:val="21"/>
              </w:rPr>
            </w:pPr>
            <w:r>
              <w:rPr>
                <w:rFonts w:hint="eastAsia"/>
                <w:color w:val="auto"/>
                <w:szCs w:val="21"/>
              </w:rPr>
              <w:t>Q5.1.1</w:t>
            </w:r>
          </w:p>
          <w:p>
            <w:pPr>
              <w:rPr>
                <w:color w:val="auto"/>
                <w:szCs w:val="21"/>
              </w:rPr>
            </w:pPr>
            <w:r>
              <w:rPr>
                <w:rFonts w:hint="eastAsia"/>
                <w:color w:val="auto"/>
                <w:szCs w:val="21"/>
              </w:rPr>
              <w:t>EO5.1</w:t>
            </w:r>
          </w:p>
          <w:p>
            <w:pPr>
              <w:rPr>
                <w:color w:val="auto"/>
                <w:szCs w:val="21"/>
              </w:rPr>
            </w:pPr>
            <w:r>
              <w:rPr>
                <w:rFonts w:hint="eastAsia"/>
                <w:color w:val="auto"/>
                <w:szCs w:val="21"/>
              </w:rPr>
              <w:t>J4.3</w:t>
            </w:r>
          </w:p>
        </w:tc>
        <w:tc>
          <w:tcPr>
            <w:tcW w:w="11681" w:type="dxa"/>
            <w:vAlign w:val="center"/>
          </w:tcPr>
          <w:p>
            <w:pPr>
              <w:ind w:firstLine="420" w:firstLineChars="200"/>
              <w:rPr>
                <w:rFonts w:ascii="宋体" w:hAnsi="宋体" w:cs="宋体"/>
                <w:color w:val="auto"/>
                <w:szCs w:val="21"/>
              </w:rPr>
            </w:pPr>
            <w:r>
              <w:rPr>
                <w:rFonts w:hint="eastAsia" w:ascii="宋体" w:hAnsi="宋体" w:cs="宋体"/>
                <w:color w:val="auto"/>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color w:val="auto"/>
                <w:szCs w:val="21"/>
              </w:rPr>
            </w:pPr>
            <w:r>
              <w:rPr>
                <w:rFonts w:hint="eastAsia" w:ascii="宋体" w:hAnsi="宋体" w:cs="宋体"/>
                <w:color w:val="auto"/>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b/>
                <w:color w:val="auto"/>
              </w:rPr>
            </w:pPr>
            <w:r>
              <w:rPr>
                <w:rFonts w:hint="eastAsia" w:ascii="宋体" w:hAnsi="宋体" w:cs="宋体"/>
                <w:color w:val="auto"/>
                <w:szCs w:val="21"/>
              </w:rPr>
              <w:t>公司要求每年进行一次顾客满意度的调查，以获取顾客对公司产品及服务的满意程度信息，用以改进企业的质量。</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1540" w:type="dxa"/>
            <w:vAlign w:val="center"/>
          </w:tcPr>
          <w:p>
            <w:pPr>
              <w:rPr>
                <w:b/>
                <w:color w:val="auto"/>
              </w:rPr>
            </w:pPr>
            <w:r>
              <w:rPr>
                <w:rFonts w:hint="eastAsia"/>
                <w:color w:val="auto"/>
                <w:szCs w:val="21"/>
              </w:rPr>
              <w:t>以顾客为关注焦点</w:t>
            </w:r>
          </w:p>
        </w:tc>
        <w:tc>
          <w:tcPr>
            <w:tcW w:w="1155" w:type="dxa"/>
            <w:vAlign w:val="center"/>
          </w:tcPr>
          <w:p>
            <w:pPr>
              <w:rPr>
                <w:b/>
                <w:color w:val="auto"/>
              </w:rPr>
            </w:pPr>
            <w:r>
              <w:rPr>
                <w:rFonts w:hint="eastAsia"/>
                <w:color w:val="auto"/>
                <w:szCs w:val="21"/>
              </w:rPr>
              <w:t>Q5.1.2</w:t>
            </w:r>
          </w:p>
        </w:tc>
        <w:tc>
          <w:tcPr>
            <w:tcW w:w="11681" w:type="dxa"/>
            <w:vAlign w:val="center"/>
          </w:tcPr>
          <w:p>
            <w:pPr>
              <w:ind w:firstLine="420" w:firstLineChars="200"/>
              <w:rPr>
                <w:color w:val="auto"/>
                <w:szCs w:val="21"/>
              </w:rPr>
            </w:pPr>
            <w:r>
              <w:rPr>
                <w:rFonts w:hint="eastAsia"/>
                <w:color w:val="auto"/>
                <w:szCs w:val="21"/>
              </w:rPr>
              <w:t>通过确定顾客相关要求，提供相应产品与相关服务，对顾客使用情况进行跟踪调查；并对顾客满意度感受进行测量与分析，以改进产品与服务。</w:t>
            </w:r>
          </w:p>
          <w:p>
            <w:pPr>
              <w:rPr>
                <w:b/>
                <w:color w:val="auto"/>
              </w:rPr>
            </w:pPr>
            <w:r>
              <w:rPr>
                <w:rFonts w:hint="eastAsia"/>
                <w:color w:val="auto"/>
                <w:szCs w:val="21"/>
              </w:rPr>
              <w:t>并策划和规定了由经营管理部定期对顾客实施满意度测评，从各方面提高顾客的满意度。具体见业务部Q9.1.2 条款审核记录。</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0" w:type="dxa"/>
            <w:vAlign w:val="center"/>
          </w:tcPr>
          <w:p>
            <w:pPr>
              <w:rPr>
                <w:b/>
                <w:color w:val="auto"/>
              </w:rPr>
            </w:pPr>
            <w:r>
              <w:rPr>
                <w:rFonts w:hint="eastAsia"/>
                <w:color w:val="auto"/>
                <w:szCs w:val="21"/>
              </w:rPr>
              <w:t>管理方针</w:t>
            </w:r>
          </w:p>
        </w:tc>
        <w:tc>
          <w:tcPr>
            <w:tcW w:w="1155" w:type="dxa"/>
            <w:vAlign w:val="center"/>
          </w:tcPr>
          <w:p>
            <w:pPr>
              <w:rPr>
                <w:color w:val="auto"/>
                <w:szCs w:val="21"/>
              </w:rPr>
            </w:pPr>
            <w:r>
              <w:rPr>
                <w:rFonts w:hint="eastAsia"/>
                <w:color w:val="auto"/>
                <w:szCs w:val="21"/>
              </w:rPr>
              <w:t>QEO5.2</w:t>
            </w:r>
          </w:p>
          <w:p>
            <w:pPr>
              <w:rPr>
                <w:color w:val="auto"/>
                <w:szCs w:val="21"/>
              </w:rPr>
            </w:pPr>
          </w:p>
          <w:p>
            <w:pPr>
              <w:rPr>
                <w:color w:val="auto"/>
                <w:szCs w:val="21"/>
              </w:rPr>
            </w:pPr>
            <w:r>
              <w:rPr>
                <w:rFonts w:hint="eastAsia"/>
                <w:color w:val="auto"/>
                <w:szCs w:val="21"/>
              </w:rPr>
              <w:t>J3.2</w:t>
            </w:r>
          </w:p>
        </w:tc>
        <w:tc>
          <w:tcPr>
            <w:tcW w:w="11681" w:type="dxa"/>
            <w:vAlign w:val="center"/>
          </w:tcPr>
          <w:p>
            <w:pPr>
              <w:spacing w:line="320" w:lineRule="exact"/>
              <w:ind w:firstLine="420" w:firstLineChars="200"/>
              <w:rPr>
                <w:rFonts w:ascii="宋体" w:hAnsi="宋体"/>
                <w:color w:val="auto"/>
                <w:szCs w:val="21"/>
              </w:rPr>
            </w:pPr>
            <w:r>
              <w:rPr>
                <w:rFonts w:hint="eastAsia" w:ascii="宋体" w:hAnsi="宋体" w:cs="宋体"/>
                <w:color w:val="auto"/>
                <w:szCs w:val="21"/>
              </w:rPr>
              <w:t>管理方针：</w:t>
            </w:r>
            <w:r>
              <w:rPr>
                <w:rFonts w:hint="eastAsia" w:ascii="宋体" w:hAnsi="宋体" w:cs="宋体"/>
                <w:b/>
                <w:color w:val="auto"/>
                <w:szCs w:val="21"/>
              </w:rPr>
              <w:t>“</w:t>
            </w:r>
            <w:r>
              <w:rPr>
                <w:rFonts w:hint="eastAsia" w:ascii="宋体" w:hAnsi="宋体"/>
                <w:color w:val="auto"/>
                <w:szCs w:val="21"/>
              </w:rPr>
              <w:t>争创行业先进，造就精品工程；服务社会民生，保证顾客满意；遵守法律法规，提高环境绩效。</w:t>
            </w:r>
            <w:r>
              <w:rPr>
                <w:rFonts w:hint="eastAsia" w:ascii="宋体" w:hAnsi="宋体" w:cs="宋体"/>
                <w:b/>
                <w:color w:val="auto"/>
                <w:szCs w:val="21"/>
              </w:rPr>
              <w:t>”</w:t>
            </w:r>
            <w:r>
              <w:rPr>
                <w:rFonts w:hint="eastAsia"/>
                <w:b/>
                <w:color w:val="auto"/>
              </w:rPr>
              <w:t xml:space="preserve"> </w:t>
            </w:r>
          </w:p>
          <w:p>
            <w:pPr>
              <w:spacing w:line="320" w:lineRule="exact"/>
              <w:rPr>
                <w:rFonts w:ascii="宋体" w:hAnsi="宋体"/>
                <w:b/>
                <w:bCs/>
                <w:color w:val="auto"/>
                <w:szCs w:val="21"/>
              </w:rPr>
            </w:pPr>
            <w:r>
              <w:rPr>
                <w:rFonts w:hint="eastAsia" w:ascii="宋体" w:hAnsi="宋体"/>
                <w:b/>
                <w:bCs/>
                <w:color w:val="auto"/>
                <w:szCs w:val="21"/>
              </w:rPr>
              <w:t>管理方针内涵：</w:t>
            </w:r>
            <w:r>
              <w:rPr>
                <w:rFonts w:hint="eastAsia" w:ascii="宋体" w:hAnsi="宋体"/>
                <w:color w:val="auto"/>
                <w:szCs w:val="21"/>
              </w:rPr>
              <w:t>公司通过过程的策划、实施、检查、改进（PDCA）的不断循环，确保工程质量、环境、职业健康安全工作；公司与顾客和相关方以诚相待，通过内、外部不断地沟通和管理评审，使质量、环境 职业健康安全管理体系得以持续改进，更好地满足顾客、相关方和市场不断变化的需求。目的是:遵守国家法律、法规，满足合同约定的质量要求; 在工程施土过程中及交工后，认真服务于发包方和社会，增强其满意程度，树立施工企业在市场中的良好形象; 追求质量管理改进，提高质量管理水平。</w:t>
            </w:r>
          </w:p>
          <w:p>
            <w:pPr>
              <w:spacing w:line="320" w:lineRule="exact"/>
              <w:rPr>
                <w:rFonts w:ascii="宋体" w:hAnsi="宋体"/>
                <w:b/>
                <w:bCs/>
                <w:color w:val="auto"/>
                <w:szCs w:val="21"/>
              </w:rPr>
            </w:pPr>
            <w:r>
              <w:rPr>
                <w:rFonts w:hint="eastAsia" w:ascii="宋体" w:hAnsi="宋体"/>
                <w:color w:val="auto"/>
                <w:szCs w:val="21"/>
              </w:rPr>
              <w:t>通过自我检查自我完善等机制，促进公司不断发展，壮大。</w:t>
            </w:r>
            <w:r>
              <w:rPr>
                <w:rFonts w:hint="eastAsia"/>
                <w:color w:val="auto"/>
                <w:szCs w:val="21"/>
              </w:rPr>
              <w:t>管理方针与企业的经营宗旨相适应，协调；</w:t>
            </w:r>
          </w:p>
          <w:p>
            <w:pPr>
              <w:spacing w:line="320" w:lineRule="exact"/>
              <w:rPr>
                <w:b/>
                <w:color w:val="auto"/>
              </w:rPr>
            </w:pPr>
            <w:r>
              <w:rPr>
                <w:rFonts w:hint="eastAsia"/>
                <w:color w:val="auto"/>
                <w:szCs w:val="21"/>
              </w:rPr>
              <w:t>通过会议传达，沟通，让全体员工理解执行。并定期进行评审（一般一年一次）。</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40" w:type="dxa"/>
            <w:vAlign w:val="center"/>
          </w:tcPr>
          <w:p>
            <w:pPr>
              <w:rPr>
                <w:b/>
                <w:color w:val="auto"/>
              </w:rPr>
            </w:pPr>
            <w:r>
              <w:rPr>
                <w:rFonts w:hint="eastAsia"/>
                <w:color w:val="auto"/>
                <w:szCs w:val="21"/>
              </w:rPr>
              <w:t>组织的岗位、职责权限</w:t>
            </w:r>
          </w:p>
        </w:tc>
        <w:tc>
          <w:tcPr>
            <w:tcW w:w="1155" w:type="dxa"/>
            <w:vAlign w:val="center"/>
          </w:tcPr>
          <w:p>
            <w:pPr>
              <w:rPr>
                <w:color w:val="auto"/>
                <w:szCs w:val="21"/>
              </w:rPr>
            </w:pPr>
            <w:r>
              <w:rPr>
                <w:rFonts w:hint="eastAsia"/>
                <w:color w:val="auto"/>
                <w:szCs w:val="21"/>
              </w:rPr>
              <w:t>QE O</w:t>
            </w:r>
          </w:p>
          <w:p>
            <w:pPr>
              <w:rPr>
                <w:color w:val="auto"/>
                <w:szCs w:val="21"/>
              </w:rPr>
            </w:pPr>
            <w:r>
              <w:rPr>
                <w:rFonts w:hint="eastAsia"/>
                <w:color w:val="auto"/>
                <w:szCs w:val="21"/>
              </w:rPr>
              <w:t>5.3</w:t>
            </w:r>
          </w:p>
          <w:p>
            <w:pPr>
              <w:rPr>
                <w:color w:val="auto"/>
                <w:szCs w:val="21"/>
              </w:rPr>
            </w:pPr>
            <w:r>
              <w:rPr>
                <w:rFonts w:hint="eastAsia"/>
                <w:color w:val="auto"/>
                <w:szCs w:val="21"/>
              </w:rPr>
              <w:t>O5.4</w:t>
            </w:r>
          </w:p>
          <w:p>
            <w:pPr>
              <w:rPr>
                <w:color w:val="auto"/>
                <w:szCs w:val="21"/>
              </w:rPr>
            </w:pPr>
            <w:r>
              <w:rPr>
                <w:rFonts w:hint="eastAsia"/>
                <w:color w:val="auto"/>
                <w:szCs w:val="21"/>
              </w:rPr>
              <w:t>J4.3</w:t>
            </w:r>
          </w:p>
        </w:tc>
        <w:tc>
          <w:tcPr>
            <w:tcW w:w="11681" w:type="dxa"/>
            <w:vAlign w:val="center"/>
          </w:tcPr>
          <w:p>
            <w:pPr>
              <w:ind w:firstLine="420" w:firstLineChars="200"/>
              <w:rPr>
                <w:color w:val="auto"/>
                <w:szCs w:val="21"/>
              </w:rPr>
            </w:pPr>
            <w:r>
              <w:rPr>
                <w:rFonts w:hint="eastAsia"/>
                <w:color w:val="auto"/>
                <w:szCs w:val="21"/>
              </w:rPr>
              <w:t>公司管理体系覆盖的部门包括：管理层、办公室、工程部、生产经营部、财务审计部，部门设置尚可。</w:t>
            </w:r>
          </w:p>
          <w:p>
            <w:pPr>
              <w:ind w:firstLine="420" w:firstLineChars="200"/>
              <w:rPr>
                <w:color w:val="auto"/>
                <w:szCs w:val="21"/>
              </w:rPr>
            </w:pPr>
            <w:r>
              <w:rPr>
                <w:rFonts w:hint="eastAsia"/>
                <w:color w:val="auto"/>
                <w:szCs w:val="21"/>
              </w:rPr>
              <w:t>在《管理手册》</w:t>
            </w:r>
            <w:r>
              <w:rPr>
                <w:rFonts w:hint="eastAsia"/>
                <w:color w:val="auto"/>
                <w:szCs w:val="21"/>
                <w:lang w:eastAsia="zh-CN"/>
              </w:rPr>
              <w:t>《</w:t>
            </w:r>
            <w:r>
              <w:rPr>
                <w:rFonts w:hint="eastAsia"/>
                <w:color w:val="auto"/>
                <w:szCs w:val="21"/>
                <w:lang w:val="en-US" w:eastAsia="zh-CN"/>
              </w:rPr>
              <w:t>程序文件</w:t>
            </w:r>
            <w:r>
              <w:rPr>
                <w:rFonts w:hint="eastAsia"/>
                <w:color w:val="auto"/>
                <w:szCs w:val="21"/>
                <w:lang w:eastAsia="zh-CN"/>
              </w:rPr>
              <w:t>》</w:t>
            </w:r>
            <w:r>
              <w:rPr>
                <w:rFonts w:hint="eastAsia"/>
                <w:color w:val="auto"/>
                <w:szCs w:val="21"/>
              </w:rPr>
              <w:t>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spacing w:line="360" w:lineRule="auto"/>
              <w:rPr>
                <w:rFonts w:ascii="宋体" w:hAnsi="宋体" w:eastAsia="仿宋"/>
                <w:b/>
                <w:color w:val="auto"/>
                <w:sz w:val="28"/>
                <w:szCs w:val="28"/>
              </w:rPr>
            </w:pPr>
            <w:r>
              <w:rPr>
                <w:rFonts w:hint="eastAsia"/>
                <w:color w:val="auto"/>
                <w:szCs w:val="21"/>
              </w:rPr>
              <w:t>提供管理制度汇编（</w:t>
            </w:r>
            <w:r>
              <w:rPr>
                <w:rFonts w:hint="eastAsia" w:ascii="仿宋" w:hAnsi="仿宋" w:eastAsia="仿宋" w:cs="仿宋"/>
                <w:b/>
                <w:bCs/>
                <w:color w:val="auto"/>
                <w:szCs w:val="21"/>
              </w:rPr>
              <w:t>CTJS/GL-A-20</w:t>
            </w:r>
            <w:r>
              <w:rPr>
                <w:rFonts w:hint="eastAsia" w:ascii="仿宋" w:hAnsi="仿宋" w:eastAsia="仿宋" w:cs="仿宋"/>
                <w:b/>
                <w:bCs/>
                <w:color w:val="auto"/>
                <w:szCs w:val="21"/>
                <w:lang w:val="en-US" w:eastAsia="zh-CN"/>
              </w:rPr>
              <w:t>21</w:t>
            </w:r>
            <w:r>
              <w:rPr>
                <w:rFonts w:hint="eastAsia"/>
                <w:color w:val="auto"/>
                <w:szCs w:val="21"/>
              </w:rPr>
              <w:t>），内容有：安全生产责任制、工程档案管理制度、质量信息管理制度等。编制：体系小组</w:t>
            </w:r>
            <w:r>
              <w:rPr>
                <w:rFonts w:hint="eastAsia"/>
                <w:color w:val="auto"/>
                <w:szCs w:val="21"/>
                <w:lang w:eastAsia="zh-CN"/>
              </w:rPr>
              <w:t>2021-5-15</w:t>
            </w:r>
            <w:r>
              <w:rPr>
                <w:rFonts w:hint="eastAsia"/>
                <w:color w:val="auto"/>
                <w:szCs w:val="21"/>
              </w:rPr>
              <w:t>. 审核：</w:t>
            </w:r>
            <w:r>
              <w:rPr>
                <w:rFonts w:hint="eastAsia"/>
                <w:color w:val="auto"/>
                <w:szCs w:val="21"/>
                <w:lang w:eastAsia="zh-CN"/>
              </w:rPr>
              <w:t>王志新2021-5-15</w:t>
            </w:r>
            <w:r>
              <w:rPr>
                <w:rFonts w:hint="eastAsia"/>
                <w:color w:val="auto"/>
                <w:szCs w:val="21"/>
              </w:rPr>
              <w:t>.批准：蔡国良</w:t>
            </w:r>
            <w:r>
              <w:rPr>
                <w:rFonts w:hint="eastAsia"/>
                <w:color w:val="auto"/>
                <w:szCs w:val="21"/>
                <w:lang w:eastAsia="zh-CN"/>
              </w:rPr>
              <w:t>2021-5-15</w:t>
            </w:r>
            <w:r>
              <w:rPr>
                <w:rFonts w:hint="eastAsia"/>
                <w:color w:val="auto"/>
                <w:szCs w:val="21"/>
              </w:rPr>
              <w:t>，发布时间：</w:t>
            </w:r>
            <w:r>
              <w:rPr>
                <w:rFonts w:hint="eastAsia"/>
                <w:color w:val="auto"/>
                <w:szCs w:val="21"/>
                <w:lang w:eastAsia="zh-CN"/>
              </w:rPr>
              <w:t>2021-5-15</w:t>
            </w:r>
            <w:r>
              <w:rPr>
                <w:rFonts w:hint="eastAsia"/>
                <w:color w:val="auto"/>
                <w:szCs w:val="21"/>
              </w:rPr>
              <w:t>实施时间：</w:t>
            </w:r>
            <w:r>
              <w:rPr>
                <w:rFonts w:hint="eastAsia"/>
                <w:color w:val="auto"/>
                <w:szCs w:val="21"/>
                <w:lang w:eastAsia="zh-CN"/>
              </w:rPr>
              <w:t>2021-5-15</w:t>
            </w:r>
            <w:r>
              <w:rPr>
                <w:rFonts w:hint="eastAsia"/>
                <w:color w:val="auto"/>
                <w:szCs w:val="21"/>
              </w:rPr>
              <w:t>。</w:t>
            </w:r>
          </w:p>
          <w:p>
            <w:pPr>
              <w:pStyle w:val="2"/>
              <w:ind w:firstLine="420" w:firstLineChars="200"/>
              <w:rPr>
                <w:bCs w:val="0"/>
                <w:color w:val="auto"/>
                <w:spacing w:val="0"/>
                <w:sz w:val="21"/>
                <w:szCs w:val="21"/>
              </w:rPr>
            </w:pPr>
            <w:r>
              <w:rPr>
                <w:rFonts w:hint="eastAsia"/>
                <w:bCs w:val="0"/>
                <w:color w:val="auto"/>
                <w:spacing w:val="0"/>
                <w:sz w:val="21"/>
                <w:szCs w:val="21"/>
              </w:rPr>
              <w:t>经过全体员工推荐及总经理授权，安全员</w:t>
            </w:r>
            <w:r>
              <w:rPr>
                <w:rFonts w:hint="eastAsia"/>
                <w:bCs w:val="0"/>
                <w:color w:val="auto"/>
                <w:spacing w:val="0"/>
                <w:sz w:val="21"/>
                <w:szCs w:val="21"/>
                <w:u w:val="single"/>
                <w:lang w:eastAsia="zh-CN"/>
              </w:rPr>
              <w:t>翁亮亮</w:t>
            </w:r>
            <w:r>
              <w:rPr>
                <w:rFonts w:hint="eastAsia"/>
                <w:bCs w:val="0"/>
                <w:color w:val="auto"/>
                <w:spacing w:val="0"/>
                <w:sz w:val="21"/>
                <w:szCs w:val="21"/>
              </w:rPr>
              <w:t>为安全事务代表其职责在手册中已经规定，询问员工代表</w:t>
            </w:r>
            <w:r>
              <w:rPr>
                <w:rFonts w:hint="eastAsia"/>
                <w:bCs w:val="0"/>
                <w:color w:val="auto"/>
                <w:spacing w:val="0"/>
                <w:sz w:val="21"/>
                <w:szCs w:val="21"/>
                <w:u w:val="single"/>
                <w:lang w:eastAsia="zh-CN"/>
              </w:rPr>
              <w:t>翁亮亮</w:t>
            </w:r>
            <w:r>
              <w:rPr>
                <w:rFonts w:hint="eastAsia"/>
                <w:bCs w:val="0"/>
                <w:color w:val="auto"/>
                <w:spacing w:val="0"/>
                <w:sz w:val="21"/>
                <w:szCs w:val="21"/>
              </w:rPr>
              <w:t>知道其职责并履行，就员工的劳动保险、员工体检等安全方面向管理层提出建议和意见，管理层已经采纳。</w:t>
            </w:r>
            <w:r>
              <w:rPr>
                <w:rFonts w:hint="eastAsia"/>
                <w:color w:val="auto"/>
                <w:sz w:val="21"/>
                <w:szCs w:val="21"/>
              </w:rPr>
              <w:t>详见各部门相关条款审核记录。</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540" w:type="dxa"/>
            <w:vAlign w:val="center"/>
          </w:tcPr>
          <w:p>
            <w:pPr>
              <w:rPr>
                <w:b/>
                <w:color w:val="auto"/>
              </w:rPr>
            </w:pPr>
            <w:r>
              <w:rPr>
                <w:rFonts w:hint="eastAsia"/>
                <w:color w:val="auto"/>
                <w:szCs w:val="21"/>
              </w:rPr>
              <w:t>应对风险和机会的策划</w:t>
            </w:r>
          </w:p>
        </w:tc>
        <w:tc>
          <w:tcPr>
            <w:tcW w:w="1155" w:type="dxa"/>
            <w:vAlign w:val="center"/>
          </w:tcPr>
          <w:p>
            <w:pPr>
              <w:rPr>
                <w:color w:val="auto"/>
                <w:szCs w:val="21"/>
              </w:rPr>
            </w:pPr>
            <w:r>
              <w:rPr>
                <w:rFonts w:hint="eastAsia"/>
                <w:color w:val="auto"/>
                <w:szCs w:val="21"/>
              </w:rPr>
              <w:t>Q6.1</w:t>
            </w:r>
          </w:p>
          <w:p>
            <w:pPr>
              <w:rPr>
                <w:color w:val="auto"/>
                <w:szCs w:val="21"/>
              </w:rPr>
            </w:pPr>
            <w:r>
              <w:rPr>
                <w:rFonts w:hint="eastAsia"/>
                <w:color w:val="auto"/>
                <w:szCs w:val="21"/>
              </w:rPr>
              <w:t>E6.1.1</w:t>
            </w:r>
          </w:p>
          <w:p>
            <w:pPr>
              <w:rPr>
                <w:color w:val="auto"/>
                <w:szCs w:val="21"/>
              </w:rPr>
            </w:pPr>
            <w:r>
              <w:rPr>
                <w:rFonts w:hint="eastAsia"/>
                <w:color w:val="auto"/>
                <w:szCs w:val="21"/>
              </w:rPr>
              <w:t>J12.3-5</w:t>
            </w:r>
          </w:p>
        </w:tc>
        <w:tc>
          <w:tcPr>
            <w:tcW w:w="11681" w:type="dxa"/>
            <w:vAlign w:val="center"/>
          </w:tcPr>
          <w:p>
            <w:pPr>
              <w:pStyle w:val="2"/>
              <w:rPr>
                <w:color w:val="auto"/>
                <w:sz w:val="21"/>
                <w:szCs w:val="21"/>
              </w:rPr>
            </w:pPr>
            <w:r>
              <w:rPr>
                <w:rFonts w:hint="eastAsia"/>
                <w:color w:val="auto"/>
                <w:sz w:val="21"/>
                <w:szCs w:val="21"/>
              </w:rPr>
              <w:t>制定了《</w:t>
            </w:r>
            <w:r>
              <w:rPr>
                <w:rFonts w:hint="eastAsia" w:asciiTheme="minorEastAsia" w:hAnsiTheme="minorEastAsia" w:eastAsiaTheme="minorEastAsia" w:cstheme="minorEastAsia"/>
                <w:color w:val="auto"/>
                <w:sz w:val="21"/>
                <w:szCs w:val="21"/>
              </w:rPr>
              <w:t>环境因素识别与评价控制程序》、《危险源辩识和风险评价控制程序》</w:t>
            </w:r>
            <w:r>
              <w:rPr>
                <w:rFonts w:hint="eastAsia"/>
                <w:color w:val="auto"/>
                <w:sz w:val="21"/>
                <w:szCs w:val="21"/>
              </w:rPr>
              <w:t>、《风险管理计划》其中对风险和机遇内容、风险级别、应对措施、管理措施、实施时间等。提供《过程风险和机遇评估及应对措施评价表》QR6.1-01、办公室负责，组织策划质量管理体系，确定了应对的风险和机遇，以保持体系的完整性。编制：</w:t>
            </w:r>
            <w:r>
              <w:rPr>
                <w:rFonts w:hint="eastAsia"/>
                <w:color w:val="auto"/>
                <w:sz w:val="21"/>
                <w:szCs w:val="21"/>
                <w:lang w:eastAsia="zh-CN"/>
              </w:rPr>
              <w:t>温玉成、白春玲，</w:t>
            </w:r>
            <w:r>
              <w:rPr>
                <w:rFonts w:hint="eastAsia"/>
                <w:color w:val="auto"/>
                <w:sz w:val="21"/>
                <w:szCs w:val="21"/>
              </w:rPr>
              <w:t>审核：</w:t>
            </w:r>
            <w:r>
              <w:rPr>
                <w:rFonts w:hint="eastAsia"/>
                <w:color w:val="auto"/>
                <w:sz w:val="21"/>
                <w:szCs w:val="21"/>
                <w:lang w:eastAsia="zh-CN"/>
              </w:rPr>
              <w:t>王志新</w:t>
            </w:r>
            <w:r>
              <w:rPr>
                <w:rFonts w:hint="eastAsia"/>
                <w:color w:val="auto"/>
                <w:sz w:val="21"/>
                <w:szCs w:val="21"/>
              </w:rPr>
              <w:t>，批准：蔡国良，时间</w:t>
            </w:r>
            <w:r>
              <w:rPr>
                <w:rFonts w:hint="eastAsia"/>
                <w:color w:val="auto"/>
                <w:szCs w:val="21"/>
                <w:lang w:eastAsia="zh-CN"/>
              </w:rPr>
              <w:t>2021-5-15</w:t>
            </w:r>
            <w:r>
              <w:rPr>
                <w:rFonts w:hint="eastAsia"/>
                <w:color w:val="auto"/>
                <w:sz w:val="21"/>
                <w:szCs w:val="21"/>
              </w:rPr>
              <w:t>。</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40" w:type="dxa"/>
            <w:vAlign w:val="center"/>
          </w:tcPr>
          <w:p>
            <w:pPr>
              <w:rPr>
                <w:b/>
                <w:color w:val="auto"/>
              </w:rPr>
            </w:pPr>
            <w:r>
              <w:rPr>
                <w:rFonts w:hint="eastAsia"/>
                <w:color w:val="auto"/>
                <w:szCs w:val="21"/>
              </w:rPr>
              <w:t>环境因素、危险源</w:t>
            </w:r>
          </w:p>
        </w:tc>
        <w:tc>
          <w:tcPr>
            <w:tcW w:w="1155" w:type="dxa"/>
            <w:vAlign w:val="center"/>
          </w:tcPr>
          <w:p>
            <w:pPr>
              <w:rPr>
                <w:color w:val="auto"/>
                <w:szCs w:val="21"/>
              </w:rPr>
            </w:pPr>
            <w:r>
              <w:rPr>
                <w:rFonts w:hint="eastAsia"/>
                <w:color w:val="auto"/>
                <w:szCs w:val="21"/>
              </w:rPr>
              <w:t>EO</w:t>
            </w:r>
          </w:p>
          <w:p>
            <w:pPr>
              <w:rPr>
                <w:color w:val="auto"/>
                <w:szCs w:val="21"/>
              </w:rPr>
            </w:pPr>
            <w:r>
              <w:rPr>
                <w:rFonts w:hint="eastAsia"/>
                <w:color w:val="auto"/>
                <w:szCs w:val="21"/>
              </w:rPr>
              <w:t>6.1.2</w:t>
            </w:r>
          </w:p>
          <w:p>
            <w:pPr>
              <w:rPr>
                <w:b/>
                <w:color w:val="auto"/>
              </w:rPr>
            </w:pPr>
          </w:p>
        </w:tc>
        <w:tc>
          <w:tcPr>
            <w:tcW w:w="11681" w:type="dxa"/>
            <w:vAlign w:val="center"/>
          </w:tcPr>
          <w:p>
            <w:pPr>
              <w:ind w:firstLine="420" w:firstLineChars="200"/>
              <w:rPr>
                <w:color w:val="auto"/>
                <w:szCs w:val="21"/>
              </w:rPr>
            </w:pPr>
            <w:r>
              <w:rPr>
                <w:rFonts w:hint="eastAsia"/>
                <w:color w:val="auto"/>
                <w:szCs w:val="21"/>
              </w:rPr>
              <w:t>策划、编制了《环境因素识别与评价控制程序》及《</w:t>
            </w:r>
            <w:r>
              <w:rPr>
                <w:rFonts w:hint="eastAsia" w:asciiTheme="minorEastAsia" w:hAnsiTheme="minorEastAsia" w:eastAsiaTheme="minorEastAsia" w:cstheme="minorEastAsia"/>
                <w:bCs/>
                <w:color w:val="auto"/>
                <w:szCs w:val="21"/>
              </w:rPr>
              <w:t>危险源辩识和风险评价控制程序</w:t>
            </w:r>
            <w:r>
              <w:rPr>
                <w:rFonts w:hint="eastAsia"/>
                <w:color w:val="auto"/>
                <w:szCs w:val="21"/>
              </w:rPr>
              <w:t>》。</w:t>
            </w:r>
          </w:p>
          <w:p>
            <w:pPr>
              <w:rPr>
                <w:color w:val="auto"/>
                <w:szCs w:val="21"/>
              </w:rPr>
            </w:pPr>
            <w:r>
              <w:rPr>
                <w:rFonts w:hint="eastAsia"/>
                <w:color w:val="auto"/>
                <w:szCs w:val="21"/>
              </w:rPr>
              <w:t>2019年2月12日由办公室组织对环境因素、危险源进行了辨识、评价及控制措施的制定。</w:t>
            </w:r>
          </w:p>
          <w:p>
            <w:pPr>
              <w:ind w:firstLine="420" w:firstLineChars="200"/>
              <w:rPr>
                <w:color w:val="auto"/>
                <w:szCs w:val="21"/>
              </w:rPr>
            </w:pPr>
            <w:r>
              <w:rPr>
                <w:rFonts w:hint="eastAsia"/>
                <w:color w:val="auto"/>
                <w:szCs w:val="21"/>
              </w:rPr>
              <w:t>评价得出的重要环境因素为噪声的排放、粉尘排放、固废/危废的排物、火灾、爆炸、污水的排放、能源/资源消耗的发生等。提供环境因素识别与评价清单（JL-6.1.2-01）、危险源辨识风险评价清单（汇总表）、重要环境因素清单（JL-6.1.2-03）、查到不可接受风险为高空坠落、物体打击、机械伤害、坍塌或倒塌、触电、中毒、中暑、火灾、爆炸、暴雨和洪水、</w:t>
            </w:r>
            <w:r>
              <w:rPr>
                <w:rFonts w:hint="eastAsia" w:ascii="宋体" w:hAnsi="宋体"/>
                <w:color w:val="auto"/>
                <w:szCs w:val="21"/>
              </w:rPr>
              <w:t>油品泄露挥发、施工机械噪声、施工现场、生活区固废处置</w:t>
            </w:r>
            <w:r>
              <w:rPr>
                <w:rFonts w:hint="eastAsia"/>
                <w:color w:val="auto"/>
                <w:szCs w:val="21"/>
              </w:rPr>
              <w:t>等。评价基本准确，详见各部门相关条款审核记录。</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40" w:type="dxa"/>
            <w:vAlign w:val="center"/>
          </w:tcPr>
          <w:p>
            <w:pPr>
              <w:rPr>
                <w:b/>
                <w:color w:val="auto"/>
              </w:rPr>
            </w:pPr>
            <w:r>
              <w:rPr>
                <w:rFonts w:hint="eastAsia"/>
                <w:color w:val="auto"/>
                <w:szCs w:val="21"/>
              </w:rPr>
              <w:t>合规性义务和法律法规要求</w:t>
            </w:r>
          </w:p>
        </w:tc>
        <w:tc>
          <w:tcPr>
            <w:tcW w:w="1155" w:type="dxa"/>
            <w:vAlign w:val="center"/>
          </w:tcPr>
          <w:p>
            <w:pPr>
              <w:rPr>
                <w:b/>
                <w:color w:val="auto"/>
              </w:rPr>
            </w:pPr>
            <w:r>
              <w:rPr>
                <w:rFonts w:hint="eastAsia" w:ascii="宋体" w:hAnsi="宋体" w:cs="宋体"/>
                <w:color w:val="auto"/>
                <w:szCs w:val="21"/>
              </w:rPr>
              <w:t>EO6.1.3</w:t>
            </w:r>
          </w:p>
        </w:tc>
        <w:tc>
          <w:tcPr>
            <w:tcW w:w="11681" w:type="dxa"/>
            <w:vAlign w:val="center"/>
          </w:tcPr>
          <w:p>
            <w:pPr>
              <w:ind w:firstLine="420" w:firstLineChars="200"/>
              <w:rPr>
                <w:rFonts w:ascii="宋体" w:hAnsi="宋体" w:cs="宋体"/>
                <w:color w:val="auto"/>
                <w:szCs w:val="21"/>
              </w:rPr>
            </w:pPr>
            <w:r>
              <w:rPr>
                <w:rFonts w:hint="eastAsia" w:ascii="宋体" w:hAnsi="宋体" w:cs="宋体"/>
                <w:color w:val="auto"/>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color w:val="auto"/>
                <w:szCs w:val="21"/>
              </w:rPr>
            </w:pPr>
            <w:r>
              <w:rPr>
                <w:rFonts w:hint="eastAsia" w:ascii="宋体" w:hAnsi="宋体" w:cs="宋体"/>
                <w:color w:val="auto"/>
                <w:szCs w:val="21"/>
              </w:rPr>
              <w:t>办公室负责适用的产品和质量/环境/安全方面的法律法规的识别、获取和更新，并评价其适用性；</w:t>
            </w:r>
          </w:p>
          <w:p>
            <w:pPr>
              <w:ind w:firstLine="420" w:firstLineChars="200"/>
              <w:rPr>
                <w:rFonts w:ascii="宋体" w:hAnsi="宋体" w:cs="宋体"/>
                <w:color w:val="auto"/>
                <w:szCs w:val="21"/>
              </w:rPr>
            </w:pPr>
            <w:r>
              <w:rPr>
                <w:rFonts w:hint="eastAsia" w:ascii="宋体" w:hAnsi="宋体" w:cs="宋体"/>
                <w:color w:val="auto"/>
                <w:szCs w:val="21"/>
              </w:rPr>
              <w:t>公司《适用法律法规和其它要求清单》《2019年现行有效标准规范清单》：质量法、合同法、环境保护法、消防法、固体废弃物环境防治法、仓库防火安全管理规则等。上一年度审核问题已经有效整改。</w:t>
            </w:r>
          </w:p>
          <w:p>
            <w:pPr>
              <w:ind w:firstLine="420" w:firstLineChars="200"/>
              <w:rPr>
                <w:b/>
                <w:color w:val="auto"/>
              </w:rPr>
            </w:pPr>
            <w:r>
              <w:rPr>
                <w:rFonts w:hint="eastAsia" w:ascii="宋体" w:hAnsi="宋体" w:cs="宋体"/>
                <w:color w:val="auto"/>
                <w:szCs w:val="21"/>
              </w:rPr>
              <w:t>法律法规及其他要求在办公室存档一份，并已电子版的形式发到各部门电脑上。定期在网上查看法规的更新情况，目前均为最新版本。</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540" w:type="dxa"/>
            <w:vAlign w:val="center"/>
          </w:tcPr>
          <w:p>
            <w:pPr>
              <w:rPr>
                <w:b/>
                <w:color w:val="auto"/>
              </w:rPr>
            </w:pPr>
            <w:r>
              <w:rPr>
                <w:rFonts w:hint="eastAsia"/>
                <w:color w:val="auto"/>
                <w:szCs w:val="21"/>
              </w:rPr>
              <w:t>策划措施</w:t>
            </w:r>
          </w:p>
        </w:tc>
        <w:tc>
          <w:tcPr>
            <w:tcW w:w="1155" w:type="dxa"/>
            <w:vAlign w:val="center"/>
          </w:tcPr>
          <w:p>
            <w:pPr>
              <w:rPr>
                <w:b/>
                <w:color w:val="auto"/>
              </w:rPr>
            </w:pPr>
            <w:r>
              <w:rPr>
                <w:rFonts w:hint="eastAsia"/>
                <w:color w:val="auto"/>
                <w:szCs w:val="21"/>
              </w:rPr>
              <w:t>EO6.1.4</w:t>
            </w:r>
          </w:p>
        </w:tc>
        <w:tc>
          <w:tcPr>
            <w:tcW w:w="11681" w:type="dxa"/>
            <w:vAlign w:val="center"/>
          </w:tcPr>
          <w:p>
            <w:pPr>
              <w:ind w:firstLine="420" w:firstLineChars="200"/>
              <w:rPr>
                <w:b/>
                <w:color w:val="auto"/>
              </w:rPr>
            </w:pPr>
            <w:r>
              <w:rPr>
                <w:rFonts w:hint="eastAsia"/>
                <w:color w:val="auto"/>
                <w:szCs w:val="21"/>
              </w:rPr>
              <w:t>组织管理层策划关于开展环境、职业健康安全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40" w:type="dxa"/>
            <w:vAlign w:val="center"/>
          </w:tcPr>
          <w:p>
            <w:pPr>
              <w:rPr>
                <w:b/>
                <w:color w:val="auto"/>
              </w:rPr>
            </w:pPr>
            <w:r>
              <w:rPr>
                <w:rFonts w:hint="eastAsia"/>
                <w:color w:val="auto"/>
                <w:szCs w:val="21"/>
              </w:rPr>
              <w:t>目标指标</w:t>
            </w:r>
          </w:p>
        </w:tc>
        <w:tc>
          <w:tcPr>
            <w:tcW w:w="1155" w:type="dxa"/>
            <w:vAlign w:val="center"/>
          </w:tcPr>
          <w:p>
            <w:pPr>
              <w:rPr>
                <w:color w:val="auto"/>
                <w:szCs w:val="21"/>
              </w:rPr>
            </w:pPr>
            <w:r>
              <w:rPr>
                <w:rFonts w:hint="eastAsia"/>
                <w:color w:val="auto"/>
                <w:szCs w:val="21"/>
              </w:rPr>
              <w:t>QEO6.2</w:t>
            </w:r>
          </w:p>
          <w:p>
            <w:pPr>
              <w:rPr>
                <w:color w:val="auto"/>
                <w:szCs w:val="21"/>
              </w:rPr>
            </w:pPr>
            <w:r>
              <w:rPr>
                <w:rFonts w:hint="eastAsia"/>
                <w:color w:val="auto"/>
                <w:szCs w:val="21"/>
              </w:rPr>
              <w:t>J3.2</w:t>
            </w:r>
          </w:p>
        </w:tc>
        <w:tc>
          <w:tcPr>
            <w:tcW w:w="11681" w:type="dxa"/>
            <w:vAlign w:val="center"/>
          </w:tcPr>
          <w:p>
            <w:pPr>
              <w:spacing w:line="320" w:lineRule="exact"/>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公司制定了《目标、指标和管理方案控制程序》</w:t>
            </w:r>
          </w:p>
          <w:p>
            <w:pPr>
              <w:rPr>
                <w:rFonts w:ascii="宋体" w:hAnsi="宋体" w:cs="宋体"/>
                <w:color w:val="auto"/>
                <w:szCs w:val="21"/>
              </w:rPr>
            </w:pPr>
            <w:r>
              <w:rPr>
                <w:rFonts w:hint="eastAsia" w:ascii="宋体" w:hAnsi="宋体" w:cs="宋体"/>
                <w:color w:val="auto"/>
                <w:szCs w:val="21"/>
              </w:rPr>
              <w:t>提供：质量、环境。职业健康安全目标展开表、质量、环境、职业健康安全目标统计表 JL-6.2-01、环境管理目标、指标及管理方案 JL-6.2-02 、职业健康安全管理目标、指标及管理方案  JL-6.2-03</w:t>
            </w:r>
          </w:p>
          <w:p>
            <w:pPr>
              <w:tabs>
                <w:tab w:val="left" w:pos="1095"/>
                <w:tab w:val="left" w:pos="1260"/>
                <w:tab w:val="left" w:pos="1980"/>
                <w:tab w:val="left" w:pos="2100"/>
                <w:tab w:val="left" w:pos="3030"/>
              </w:tabs>
              <w:ind w:firstLine="420" w:firstLineChars="200"/>
              <w:rPr>
                <w:color w:val="auto"/>
                <w:szCs w:val="21"/>
              </w:rPr>
            </w:pPr>
            <w:r>
              <w:rPr>
                <w:rFonts w:hint="eastAsia"/>
                <w:color w:val="auto"/>
                <w:szCs w:val="21"/>
              </w:rPr>
              <w:t>公司</w:t>
            </w:r>
            <w:r>
              <w:rPr>
                <w:rFonts w:hint="eastAsia"/>
                <w:color w:val="auto"/>
                <w:szCs w:val="21"/>
                <w:lang w:val="en-US" w:eastAsia="zh-CN"/>
              </w:rPr>
              <w:t>2021年1-9月份</w:t>
            </w:r>
            <w:r>
              <w:rPr>
                <w:rFonts w:hint="eastAsia"/>
                <w:color w:val="auto"/>
                <w:szCs w:val="21"/>
              </w:rPr>
              <w:t>管理目标：                              完成状况</w:t>
            </w:r>
          </w:p>
          <w:p>
            <w:pPr>
              <w:spacing w:line="340" w:lineRule="exact"/>
              <w:rPr>
                <w:rFonts w:ascii="宋体" w:hAnsi="宋体" w:cs="Arial"/>
                <w:b/>
                <w:color w:val="auto"/>
                <w:szCs w:val="21"/>
              </w:rPr>
            </w:pPr>
            <w:r>
              <w:rPr>
                <w:rFonts w:hint="eastAsia" w:ascii="宋体" w:hAnsi="宋体" w:cs="Arial"/>
                <w:b/>
                <w:color w:val="auto"/>
                <w:szCs w:val="21"/>
              </w:rPr>
              <w:t>公司质量、环境和职业健康安全目标：</w:t>
            </w:r>
          </w:p>
          <w:p>
            <w:pPr>
              <w:numPr>
                <w:ilvl w:val="0"/>
                <w:numId w:val="2"/>
              </w:numPr>
              <w:spacing w:line="320" w:lineRule="exact"/>
              <w:ind w:firstLine="420" w:firstLineChars="200"/>
              <w:rPr>
                <w:rFonts w:ascii="宋体" w:hAnsi="宋体"/>
                <w:color w:val="auto"/>
                <w:szCs w:val="21"/>
              </w:rPr>
            </w:pPr>
            <w:r>
              <w:rPr>
                <w:rFonts w:hint="eastAsia" w:ascii="宋体" w:hAnsi="宋体"/>
                <w:color w:val="auto"/>
                <w:szCs w:val="21"/>
              </w:rPr>
              <w:t>工程项目验收合格率100%；防雷检测项目合格率≥99%；          100%；</w:t>
            </w:r>
          </w:p>
          <w:p>
            <w:pPr>
              <w:spacing w:line="320" w:lineRule="exact"/>
              <w:ind w:firstLine="420" w:firstLineChars="200"/>
              <w:rPr>
                <w:rFonts w:ascii="宋体" w:hAnsi="宋体"/>
                <w:color w:val="auto"/>
                <w:szCs w:val="21"/>
              </w:rPr>
            </w:pPr>
            <w:r>
              <w:rPr>
                <w:rFonts w:hint="eastAsia" w:ascii="宋体" w:hAnsi="宋体"/>
                <w:color w:val="auto"/>
                <w:szCs w:val="21"/>
              </w:rPr>
              <w:t>2. 合同履约率100%；                                          100%；</w:t>
            </w:r>
          </w:p>
          <w:p>
            <w:pPr>
              <w:spacing w:line="320" w:lineRule="exact"/>
              <w:ind w:firstLine="420" w:firstLineChars="200"/>
              <w:rPr>
                <w:rFonts w:ascii="宋体" w:hAnsi="宋体"/>
                <w:color w:val="auto"/>
                <w:szCs w:val="21"/>
              </w:rPr>
            </w:pPr>
            <w:r>
              <w:rPr>
                <w:rFonts w:hint="eastAsia" w:ascii="宋体" w:hAnsi="宋体"/>
                <w:color w:val="auto"/>
                <w:szCs w:val="21"/>
              </w:rPr>
              <w:t>3. 顾客满意率≥90分；                                        98分</w:t>
            </w:r>
          </w:p>
          <w:p>
            <w:pPr>
              <w:spacing w:line="320" w:lineRule="exact"/>
              <w:ind w:firstLine="420" w:firstLineChars="200"/>
              <w:rPr>
                <w:rFonts w:ascii="宋体" w:hAnsi="宋体"/>
                <w:color w:val="auto"/>
                <w:szCs w:val="21"/>
              </w:rPr>
            </w:pPr>
            <w:r>
              <w:rPr>
                <w:rFonts w:hint="eastAsia" w:ascii="宋体" w:hAnsi="宋体"/>
                <w:color w:val="auto"/>
                <w:szCs w:val="21"/>
              </w:rPr>
              <w:t>4、环境影响相关方投诉为零；                                    0</w:t>
            </w:r>
          </w:p>
          <w:p>
            <w:pPr>
              <w:spacing w:line="320" w:lineRule="exact"/>
              <w:ind w:firstLine="420" w:firstLineChars="200"/>
              <w:rPr>
                <w:rFonts w:ascii="宋体" w:hAnsi="宋体"/>
                <w:color w:val="auto"/>
                <w:szCs w:val="21"/>
              </w:rPr>
            </w:pPr>
            <w:r>
              <w:rPr>
                <w:rFonts w:hint="eastAsia" w:ascii="宋体" w:hAnsi="宋体"/>
                <w:color w:val="auto"/>
                <w:szCs w:val="21"/>
              </w:rPr>
              <w:t>5、加强安全生产管理，死亡事故发生0、重伤事故发生低于1%；      0</w:t>
            </w:r>
          </w:p>
          <w:p>
            <w:pPr>
              <w:spacing w:line="320" w:lineRule="exact"/>
              <w:ind w:firstLine="420" w:firstLineChars="200"/>
              <w:rPr>
                <w:rFonts w:ascii="宋体" w:hAnsi="宋体"/>
                <w:color w:val="auto"/>
                <w:szCs w:val="21"/>
              </w:rPr>
            </w:pPr>
            <w:r>
              <w:rPr>
                <w:rFonts w:hint="eastAsia" w:ascii="宋体" w:hAnsi="宋体"/>
                <w:color w:val="auto"/>
                <w:szCs w:val="21"/>
              </w:rPr>
              <w:t>6、职业病发生率为零。                                          0</w:t>
            </w:r>
          </w:p>
          <w:p>
            <w:pPr>
              <w:ind w:firstLine="420" w:firstLineChars="200"/>
              <w:rPr>
                <w:b/>
                <w:color w:val="auto"/>
              </w:rPr>
            </w:pPr>
            <w:r>
              <w:rPr>
                <w:rFonts w:hint="eastAsia"/>
                <w:color w:val="auto"/>
                <w:szCs w:val="21"/>
              </w:rPr>
              <w:t>对目标进行了分解，建立了各部门的分目标和指标，每年度末对目标、指标进行考核，提供公司目标指标完成情况统计报告，20</w:t>
            </w:r>
            <w:r>
              <w:rPr>
                <w:rFonts w:hint="eastAsia"/>
                <w:color w:val="auto"/>
                <w:szCs w:val="21"/>
                <w:lang w:val="en-US" w:eastAsia="zh-CN"/>
              </w:rPr>
              <w:t>21</w:t>
            </w:r>
            <w:r>
              <w:rPr>
                <w:rFonts w:hint="eastAsia"/>
                <w:color w:val="auto"/>
                <w:szCs w:val="21"/>
              </w:rPr>
              <w:t>年公司1-9月份目标已达标。在各部门审核时详细审核QEO目标的考核情况。编制：</w:t>
            </w:r>
            <w:r>
              <w:rPr>
                <w:rFonts w:hint="eastAsia"/>
                <w:color w:val="auto"/>
                <w:szCs w:val="21"/>
                <w:lang w:eastAsia="zh-CN"/>
              </w:rPr>
              <w:t>温玉成，白春玲</w:t>
            </w:r>
            <w:r>
              <w:rPr>
                <w:rFonts w:hint="eastAsia"/>
                <w:color w:val="auto"/>
                <w:szCs w:val="21"/>
              </w:rPr>
              <w:t xml:space="preserve">   审核：</w:t>
            </w:r>
            <w:r>
              <w:rPr>
                <w:rFonts w:hint="eastAsia"/>
                <w:color w:val="auto"/>
                <w:szCs w:val="21"/>
                <w:lang w:eastAsia="zh-CN"/>
              </w:rPr>
              <w:t>王志新2021年</w:t>
            </w:r>
            <w:r>
              <w:rPr>
                <w:rFonts w:hint="eastAsia"/>
                <w:color w:val="auto"/>
                <w:szCs w:val="21"/>
                <w:lang w:val="en-US" w:eastAsia="zh-CN"/>
              </w:rPr>
              <w:t>5</w:t>
            </w:r>
            <w:r>
              <w:rPr>
                <w:rFonts w:hint="eastAsia"/>
                <w:color w:val="auto"/>
                <w:szCs w:val="21"/>
              </w:rPr>
              <w:t>月</w:t>
            </w:r>
            <w:r>
              <w:rPr>
                <w:rFonts w:hint="eastAsia"/>
                <w:color w:val="auto"/>
                <w:szCs w:val="21"/>
                <w:lang w:val="en-US" w:eastAsia="zh-CN"/>
              </w:rPr>
              <w:t>15</w:t>
            </w:r>
            <w:r>
              <w:rPr>
                <w:rFonts w:hint="eastAsia"/>
                <w:color w:val="auto"/>
                <w:szCs w:val="21"/>
              </w:rPr>
              <w:t>日</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540" w:type="dxa"/>
            <w:vAlign w:val="center"/>
          </w:tcPr>
          <w:p>
            <w:pPr>
              <w:rPr>
                <w:rFonts w:asciiTheme="minorEastAsia" w:hAnsiTheme="minorEastAsia" w:eastAsiaTheme="minorEastAsia"/>
                <w:color w:val="auto"/>
                <w:szCs w:val="24"/>
              </w:rPr>
            </w:pPr>
            <w:r>
              <w:rPr>
                <w:rFonts w:hint="eastAsia" w:asciiTheme="minorEastAsia" w:hAnsiTheme="minorEastAsia" w:eastAsiaTheme="minorEastAsia"/>
                <w:color w:val="auto"/>
                <w:szCs w:val="24"/>
              </w:rPr>
              <w:t>变更的策划</w:t>
            </w:r>
          </w:p>
        </w:tc>
        <w:tc>
          <w:tcPr>
            <w:tcW w:w="1155" w:type="dxa"/>
            <w:vAlign w:val="center"/>
          </w:tcPr>
          <w:p>
            <w:pPr>
              <w:rPr>
                <w:rFonts w:asciiTheme="minorEastAsia" w:hAnsiTheme="minorEastAsia" w:eastAsiaTheme="minorEastAsia"/>
                <w:color w:val="auto"/>
                <w:szCs w:val="24"/>
              </w:rPr>
            </w:pPr>
            <w:r>
              <w:rPr>
                <w:rFonts w:hint="eastAsia" w:ascii="宋体" w:hAnsi="宋体"/>
                <w:b/>
                <w:bCs/>
                <w:color w:val="auto"/>
                <w:szCs w:val="21"/>
              </w:rPr>
              <w:t>Q:6.3（J3.4）O8.1.3</w:t>
            </w:r>
          </w:p>
        </w:tc>
        <w:tc>
          <w:tcPr>
            <w:tcW w:w="11681" w:type="dxa"/>
            <w:vAlign w:val="center"/>
          </w:tcPr>
          <w:p>
            <w:pPr>
              <w:spacing w:line="320" w:lineRule="exact"/>
              <w:ind w:firstLine="42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总经理蔡国良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40" w:type="dxa"/>
            <w:vAlign w:val="center"/>
          </w:tcPr>
          <w:p>
            <w:pPr>
              <w:rPr>
                <w:b/>
                <w:color w:val="auto"/>
              </w:rPr>
            </w:pPr>
            <w:r>
              <w:rPr>
                <w:rFonts w:hint="eastAsia"/>
                <w:color w:val="auto"/>
                <w:szCs w:val="21"/>
              </w:rPr>
              <w:t>资源提供</w:t>
            </w:r>
          </w:p>
        </w:tc>
        <w:tc>
          <w:tcPr>
            <w:tcW w:w="1155" w:type="dxa"/>
            <w:vAlign w:val="center"/>
          </w:tcPr>
          <w:p>
            <w:pPr>
              <w:rPr>
                <w:color w:val="auto"/>
                <w:szCs w:val="21"/>
              </w:rPr>
            </w:pPr>
            <w:r>
              <w:rPr>
                <w:rFonts w:hint="eastAsia"/>
                <w:color w:val="auto"/>
                <w:szCs w:val="21"/>
              </w:rPr>
              <w:t>Q7.1.1</w:t>
            </w:r>
          </w:p>
          <w:p>
            <w:pPr>
              <w:rPr>
                <w:color w:val="auto"/>
                <w:szCs w:val="21"/>
              </w:rPr>
            </w:pPr>
            <w:r>
              <w:rPr>
                <w:rFonts w:hint="eastAsia"/>
                <w:color w:val="auto"/>
                <w:szCs w:val="21"/>
              </w:rPr>
              <w:t>E7.1</w:t>
            </w:r>
          </w:p>
          <w:p>
            <w:pPr>
              <w:rPr>
                <w:color w:val="auto"/>
                <w:szCs w:val="21"/>
              </w:rPr>
            </w:pPr>
            <w:r>
              <w:rPr>
                <w:rFonts w:hint="eastAsia"/>
                <w:color w:val="auto"/>
                <w:szCs w:val="21"/>
              </w:rPr>
              <w:t>O7.1</w:t>
            </w:r>
          </w:p>
          <w:p>
            <w:pPr>
              <w:rPr>
                <w:color w:val="auto"/>
                <w:szCs w:val="21"/>
              </w:rPr>
            </w:pPr>
            <w:r>
              <w:rPr>
                <w:rFonts w:hint="eastAsia"/>
                <w:color w:val="auto"/>
                <w:szCs w:val="21"/>
              </w:rPr>
              <w:t>J3.4.1</w:t>
            </w:r>
          </w:p>
        </w:tc>
        <w:tc>
          <w:tcPr>
            <w:tcW w:w="11681" w:type="dxa"/>
            <w:vAlign w:val="center"/>
          </w:tcPr>
          <w:p>
            <w:pPr>
              <w:ind w:firstLine="420" w:firstLineChars="200"/>
              <w:rPr>
                <w:color w:val="auto"/>
                <w:szCs w:val="21"/>
              </w:rPr>
            </w:pPr>
            <w:r>
              <w:rPr>
                <w:rFonts w:hint="eastAsia"/>
                <w:color w:val="auto"/>
                <w:szCs w:val="21"/>
              </w:rPr>
              <w:t>公司为了实施管理体系并持续改进其有效性，增强顾客满意度，提供了各方面的资源保证。</w:t>
            </w:r>
          </w:p>
          <w:p>
            <w:pPr>
              <w:rPr>
                <w:color w:val="auto"/>
                <w:szCs w:val="21"/>
              </w:rPr>
            </w:pPr>
            <w:r>
              <w:rPr>
                <w:rFonts w:hint="eastAsia"/>
                <w:color w:val="auto"/>
                <w:szCs w:val="21"/>
              </w:rPr>
              <w:t>a. 人力资源：职工队伍相对稳定，均在企业工作5年以上，实践经验丰富；项目经理、技术负责人、安全员、特殊工种等持证上岗。符合要求。</w:t>
            </w:r>
          </w:p>
          <w:p>
            <w:pPr>
              <w:rPr>
                <w:color w:val="auto"/>
                <w:szCs w:val="21"/>
              </w:rPr>
            </w:pPr>
            <w:r>
              <w:rPr>
                <w:rFonts w:hint="eastAsia"/>
                <w:color w:val="auto"/>
                <w:szCs w:val="21"/>
              </w:rPr>
              <w:t>b. 基础设施：办公室、库房，施工机具、办公设备；</w:t>
            </w:r>
          </w:p>
          <w:p>
            <w:pPr>
              <w:rPr>
                <w:color w:val="auto"/>
                <w:szCs w:val="21"/>
              </w:rPr>
            </w:pPr>
            <w:r>
              <w:rPr>
                <w:rFonts w:hint="eastAsia"/>
                <w:color w:val="auto"/>
                <w:szCs w:val="21"/>
              </w:rPr>
              <w:t>c. 工作环境：办公区域位于</w:t>
            </w:r>
            <w:r>
              <w:rPr>
                <w:rFonts w:hint="eastAsia"/>
                <w:color w:val="auto"/>
                <w:sz w:val="20"/>
              </w:rPr>
              <w:t>内蒙古自治区呼和浩特市赛罕区馨康花园北区7号楼2单元2楼东户</w:t>
            </w:r>
            <w:r>
              <w:rPr>
                <w:rFonts w:hint="eastAsia" w:ascii="宋体" w:hAnsi="宋体"/>
                <w:color w:val="auto"/>
                <w:szCs w:val="21"/>
              </w:rPr>
              <w:t>，办公</w:t>
            </w:r>
            <w:r>
              <w:rPr>
                <w:rFonts w:hint="eastAsia"/>
                <w:color w:val="auto"/>
                <w:szCs w:val="21"/>
              </w:rPr>
              <w:t>面积160平米左右，布局合理，办公场所卫生干净整洁，工作环境良好。</w:t>
            </w:r>
          </w:p>
          <w:p>
            <w:pPr>
              <w:rPr>
                <w:color w:val="auto"/>
                <w:szCs w:val="21"/>
              </w:rPr>
            </w:pPr>
            <w:r>
              <w:rPr>
                <w:rFonts w:hint="eastAsia"/>
                <w:color w:val="auto"/>
                <w:szCs w:val="21"/>
              </w:rPr>
              <w:t>d. 资金支持：公司注册资金2000万元。</w:t>
            </w:r>
            <w:r>
              <w:rPr>
                <w:rFonts w:hint="eastAsia"/>
                <w:color w:val="auto"/>
                <w:szCs w:val="21"/>
                <w:lang w:eastAsia="zh-CN"/>
              </w:rPr>
              <w:t>2021年</w:t>
            </w:r>
            <w:r>
              <w:rPr>
                <w:rFonts w:hint="eastAsia"/>
                <w:color w:val="auto"/>
                <w:szCs w:val="21"/>
              </w:rPr>
              <w:t>1-9月份在质量、环境、职业健康安全方面资金投入达</w:t>
            </w:r>
            <w:r>
              <w:rPr>
                <w:rFonts w:hint="eastAsia"/>
                <w:color w:val="auto"/>
                <w:szCs w:val="21"/>
                <w:lang w:val="en-US" w:eastAsia="zh-CN"/>
              </w:rPr>
              <w:t>21.6</w:t>
            </w:r>
            <w:r>
              <w:rPr>
                <w:rFonts w:hint="eastAsia"/>
                <w:color w:val="auto"/>
                <w:szCs w:val="21"/>
              </w:rPr>
              <w:t>余万元能够满足体系的运行及服务需要。</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540" w:type="dxa"/>
            <w:vAlign w:val="center"/>
          </w:tcPr>
          <w:p>
            <w:pPr>
              <w:rPr>
                <w:b/>
                <w:color w:val="auto"/>
              </w:rPr>
            </w:pPr>
            <w:r>
              <w:rPr>
                <w:rFonts w:hint="eastAsia"/>
                <w:color w:val="auto"/>
                <w:szCs w:val="21"/>
              </w:rPr>
              <w:t>监视和测量总则</w:t>
            </w:r>
          </w:p>
        </w:tc>
        <w:tc>
          <w:tcPr>
            <w:tcW w:w="1155" w:type="dxa"/>
            <w:vAlign w:val="center"/>
          </w:tcPr>
          <w:p>
            <w:pPr>
              <w:rPr>
                <w:color w:val="auto"/>
                <w:szCs w:val="21"/>
              </w:rPr>
            </w:pPr>
            <w:r>
              <w:rPr>
                <w:rFonts w:hint="eastAsia"/>
                <w:color w:val="auto"/>
                <w:szCs w:val="21"/>
              </w:rPr>
              <w:t>QEO</w:t>
            </w:r>
          </w:p>
          <w:p>
            <w:pPr>
              <w:rPr>
                <w:color w:val="auto"/>
                <w:szCs w:val="21"/>
                <w:highlight w:val="red"/>
              </w:rPr>
            </w:pPr>
            <w:r>
              <w:rPr>
                <w:rFonts w:hint="eastAsia"/>
                <w:color w:val="auto"/>
                <w:szCs w:val="21"/>
              </w:rPr>
              <w:t>9.1.1</w:t>
            </w:r>
          </w:p>
          <w:p>
            <w:pPr>
              <w:rPr>
                <w:color w:val="auto"/>
                <w:szCs w:val="21"/>
              </w:rPr>
            </w:pPr>
            <w:r>
              <w:rPr>
                <w:rFonts w:hint="eastAsia"/>
                <w:color w:val="auto"/>
                <w:szCs w:val="21"/>
              </w:rPr>
              <w:t>J</w:t>
            </w:r>
            <w:r>
              <w:rPr>
                <w:rFonts w:hint="eastAsia"/>
                <w:color w:val="auto"/>
              </w:rPr>
              <w:t>3.4.2、11.1.1、11.2、12.1、12.2.1-2</w:t>
            </w:r>
          </w:p>
        </w:tc>
        <w:tc>
          <w:tcPr>
            <w:tcW w:w="11681" w:type="dxa"/>
            <w:vAlign w:val="center"/>
          </w:tcPr>
          <w:p>
            <w:pPr>
              <w:rPr>
                <w:color w:val="auto"/>
                <w:szCs w:val="21"/>
              </w:rPr>
            </w:pPr>
            <w:r>
              <w:rPr>
                <w:rFonts w:hint="eastAsia"/>
                <w:color w:val="auto"/>
                <w:szCs w:val="21"/>
              </w:rPr>
              <w:t>组织策划了对绩效的监视和测量，对绩效的分析和评价，对事项进行汇报的程序等。保留了必要的记录文件。</w:t>
            </w:r>
          </w:p>
          <w:p>
            <w:pPr>
              <w:rPr>
                <w:color w:val="auto"/>
                <w:szCs w:val="21"/>
              </w:rPr>
            </w:pPr>
            <w:r>
              <w:rPr>
                <w:rFonts w:hint="eastAsia"/>
                <w:color w:val="auto"/>
                <w:szCs w:val="21"/>
              </w:rPr>
              <w:t>公司通过管理评审和内部审核，并通过统计技术的运用，对监视和测量的信息进行分析和处理。定期的目标考核，对发现的问题采取纠正和必要的纠正措施，确保管理体系绩效和有效性。</w:t>
            </w:r>
          </w:p>
          <w:p>
            <w:pPr>
              <w:rPr>
                <w:color w:val="auto"/>
                <w:szCs w:val="21"/>
              </w:rPr>
            </w:pPr>
            <w:r>
              <w:rPr>
                <w:rFonts w:hint="eastAsia"/>
                <w:color w:val="auto"/>
                <w:szCs w:val="21"/>
              </w:rPr>
              <w:t>提供了：</w:t>
            </w:r>
          </w:p>
          <w:p>
            <w:pPr>
              <w:rPr>
                <w:color w:val="auto"/>
                <w:szCs w:val="21"/>
              </w:rPr>
            </w:pPr>
            <w:r>
              <w:rPr>
                <w:rFonts w:hint="eastAsia"/>
                <w:color w:val="auto"/>
                <w:szCs w:val="21"/>
              </w:rPr>
              <w:t>1、</w:t>
            </w:r>
            <w:r>
              <w:rPr>
                <w:rFonts w:hint="eastAsia"/>
                <w:color w:val="auto"/>
                <w:szCs w:val="21"/>
                <w:lang w:eastAsia="zh-CN"/>
              </w:rPr>
              <w:t>2021年</w:t>
            </w:r>
            <w:r>
              <w:rPr>
                <w:rFonts w:hint="eastAsia"/>
                <w:color w:val="auto"/>
                <w:szCs w:val="21"/>
              </w:rPr>
              <w:t>1-9月份管理体系运行检查记录JL -9.1.1-01</w:t>
            </w:r>
          </w:p>
          <w:p>
            <w:pPr>
              <w:rPr>
                <w:color w:val="auto"/>
                <w:szCs w:val="21"/>
              </w:rPr>
            </w:pPr>
            <w:r>
              <w:rPr>
                <w:rFonts w:hint="eastAsia"/>
                <w:color w:val="auto"/>
                <w:szCs w:val="21"/>
              </w:rPr>
              <w:t>2、提供工程项目部、生产经营部、办公室、财务审计部体系工作总结。</w:t>
            </w:r>
          </w:p>
          <w:p>
            <w:pPr>
              <w:rPr>
                <w:rFonts w:ascii="宋体" w:hAnsi="宋体" w:cs="宋体"/>
                <w:color w:val="auto"/>
                <w:szCs w:val="21"/>
              </w:rPr>
            </w:pPr>
            <w:r>
              <w:rPr>
                <w:rFonts w:hint="eastAsia"/>
                <w:color w:val="auto"/>
                <w:szCs w:val="21"/>
              </w:rPr>
              <w:t>3、</w:t>
            </w:r>
            <w:r>
              <w:rPr>
                <w:rFonts w:hint="eastAsia" w:ascii="宋体" w:hAnsi="宋体" w:cs="宋体"/>
                <w:color w:val="auto"/>
                <w:szCs w:val="21"/>
              </w:rPr>
              <w:t>质量、环境。职业健康安全目标展开表、质量、环境、职业健康安全目标统计表 JL-6.2-01、环境管理目标、指标及管理方案 JL-6.2-02 、职业健康安全管理目标、指标及管理方案  JL-6.2-03。部门审核时详查。</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40" w:type="dxa"/>
            <w:vAlign w:val="center"/>
          </w:tcPr>
          <w:p>
            <w:pPr>
              <w:rPr>
                <w:b/>
                <w:color w:val="auto"/>
              </w:rPr>
            </w:pPr>
            <w:r>
              <w:rPr>
                <w:rFonts w:hint="eastAsia"/>
                <w:color w:val="auto"/>
                <w:szCs w:val="21"/>
              </w:rPr>
              <w:t>管理评审</w:t>
            </w:r>
          </w:p>
        </w:tc>
        <w:tc>
          <w:tcPr>
            <w:tcW w:w="1155" w:type="dxa"/>
            <w:vAlign w:val="center"/>
          </w:tcPr>
          <w:p>
            <w:pPr>
              <w:rPr>
                <w:color w:val="auto"/>
                <w:szCs w:val="21"/>
              </w:rPr>
            </w:pPr>
            <w:r>
              <w:rPr>
                <w:rFonts w:hint="eastAsia"/>
                <w:color w:val="auto"/>
                <w:szCs w:val="21"/>
              </w:rPr>
              <w:t>QE9.3</w:t>
            </w:r>
          </w:p>
          <w:p>
            <w:pPr>
              <w:rPr>
                <w:color w:val="auto"/>
                <w:szCs w:val="21"/>
              </w:rPr>
            </w:pPr>
            <w:r>
              <w:rPr>
                <w:rFonts w:hint="eastAsia"/>
                <w:color w:val="auto"/>
                <w:szCs w:val="21"/>
              </w:rPr>
              <w:t>O4.6</w:t>
            </w:r>
          </w:p>
          <w:p>
            <w:pPr>
              <w:rPr>
                <w:color w:val="auto"/>
                <w:szCs w:val="21"/>
              </w:rPr>
            </w:pPr>
            <w:r>
              <w:rPr>
                <w:rFonts w:hint="eastAsia"/>
                <w:color w:val="auto"/>
                <w:szCs w:val="21"/>
              </w:rPr>
              <w:t>J12.4</w:t>
            </w:r>
          </w:p>
        </w:tc>
        <w:tc>
          <w:tcPr>
            <w:tcW w:w="11681" w:type="dxa"/>
            <w:vAlign w:val="center"/>
          </w:tcPr>
          <w:p>
            <w:pPr>
              <w:ind w:firstLine="420" w:firstLineChars="200"/>
              <w:rPr>
                <w:color w:val="auto"/>
                <w:szCs w:val="21"/>
              </w:rPr>
            </w:pPr>
            <w:r>
              <w:rPr>
                <w:rFonts w:hint="eastAsia"/>
                <w:color w:val="auto"/>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20" w:firstLineChars="200"/>
              <w:rPr>
                <w:rFonts w:hint="default"/>
                <w:color w:val="auto"/>
                <w:szCs w:val="21"/>
                <w:lang w:val="en-US"/>
              </w:rPr>
            </w:pPr>
            <w:r>
              <w:rPr>
                <w:rFonts w:hint="eastAsia"/>
                <w:color w:val="auto"/>
                <w:szCs w:val="21"/>
              </w:rPr>
              <w:t>查管理评审的计划：管理评审的时间：</w:t>
            </w:r>
            <w:r>
              <w:rPr>
                <w:rFonts w:hint="eastAsia" w:asciiTheme="minorEastAsia" w:hAnsiTheme="minorEastAsia" w:eastAsiaTheme="minorEastAsia"/>
                <w:color w:val="auto"/>
                <w:sz w:val="24"/>
                <w:lang w:val="en-US" w:eastAsia="zh-CN"/>
              </w:rPr>
              <w:t>2021.7.28</w:t>
            </w:r>
          </w:p>
          <w:p>
            <w:pPr>
              <w:rPr>
                <w:color w:val="auto"/>
                <w:szCs w:val="21"/>
              </w:rPr>
            </w:pPr>
            <w:r>
              <w:rPr>
                <w:rFonts w:hint="eastAsia"/>
                <w:color w:val="auto"/>
                <w:szCs w:val="21"/>
              </w:rPr>
              <w:t>主持人：总经理 蔡国良   参加人员：</w:t>
            </w:r>
            <w:r>
              <w:rPr>
                <w:rFonts w:hint="eastAsia"/>
                <w:color w:val="auto"/>
                <w:szCs w:val="21"/>
                <w:lang w:eastAsia="zh-CN"/>
              </w:rPr>
              <w:t>王志新</w:t>
            </w:r>
            <w:r>
              <w:rPr>
                <w:rFonts w:hint="eastAsia"/>
                <w:color w:val="auto"/>
                <w:szCs w:val="21"/>
              </w:rPr>
              <w:t>（管代）、</w:t>
            </w:r>
            <w:r>
              <w:rPr>
                <w:rFonts w:hint="eastAsia"/>
                <w:color w:val="auto"/>
                <w:szCs w:val="21"/>
                <w:lang w:eastAsia="zh-CN"/>
              </w:rPr>
              <w:t>翁亮亮</w:t>
            </w:r>
            <w:r>
              <w:rPr>
                <w:rFonts w:hint="eastAsia"/>
                <w:color w:val="auto"/>
                <w:szCs w:val="21"/>
              </w:rPr>
              <w:t>（安全事务代表）、</w:t>
            </w:r>
            <w:r>
              <w:rPr>
                <w:rFonts w:hint="eastAsia" w:ascii="叶根友钢笔行书简体" w:hAnsi="宋体" w:eastAsia="叶根友钢笔行书简体"/>
                <w:color w:val="auto"/>
                <w:szCs w:val="21"/>
              </w:rPr>
              <w:t>温玉成</w:t>
            </w:r>
            <w:r>
              <w:rPr>
                <w:rFonts w:hint="eastAsia"/>
                <w:color w:val="auto"/>
                <w:szCs w:val="21"/>
              </w:rPr>
              <w:t>、</w:t>
            </w:r>
            <w:r>
              <w:rPr>
                <w:rFonts w:hint="eastAsia"/>
                <w:color w:val="auto"/>
                <w:szCs w:val="21"/>
                <w:lang w:eastAsia="zh-CN"/>
              </w:rPr>
              <w:t>武海宏</w:t>
            </w:r>
            <w:r>
              <w:rPr>
                <w:rFonts w:hint="eastAsia"/>
                <w:color w:val="auto"/>
                <w:szCs w:val="21"/>
              </w:rPr>
              <w:t xml:space="preserve">等各部门领导及各部门主管负责人。 </w:t>
            </w:r>
          </w:p>
          <w:p>
            <w:pPr>
              <w:ind w:firstLine="420" w:firstLineChars="200"/>
              <w:rPr>
                <w:color w:val="auto"/>
                <w:szCs w:val="21"/>
              </w:rPr>
            </w:pPr>
            <w:r>
              <w:rPr>
                <w:rFonts w:hint="eastAsia"/>
                <w:color w:val="auto"/>
                <w:szCs w:val="21"/>
              </w:rPr>
              <w:t>要求每个部门需提交的管理评审输入内容包含了标准条款的要求。时间安排符合程序文件的要求。</w:t>
            </w:r>
          </w:p>
          <w:p>
            <w:pPr>
              <w:ind w:firstLine="420" w:firstLineChars="200"/>
              <w:rPr>
                <w:color w:val="auto"/>
                <w:szCs w:val="21"/>
              </w:rPr>
            </w:pPr>
            <w:r>
              <w:rPr>
                <w:rFonts w:hint="eastAsia"/>
                <w:color w:val="auto"/>
                <w:szCs w:val="21"/>
              </w:rPr>
              <w:t>查管理评审计划(编号：JL-9.3-01 编制：</w:t>
            </w:r>
            <w:r>
              <w:rPr>
                <w:rFonts w:hint="eastAsia"/>
                <w:color w:val="auto"/>
                <w:szCs w:val="21"/>
                <w:lang w:eastAsia="zh-CN"/>
              </w:rPr>
              <w:t>王志新</w:t>
            </w:r>
            <w:r>
              <w:rPr>
                <w:rFonts w:hint="eastAsia"/>
                <w:color w:val="auto"/>
                <w:szCs w:val="21"/>
              </w:rPr>
              <w:t xml:space="preserve"> 日期：20</w:t>
            </w:r>
            <w:r>
              <w:rPr>
                <w:rFonts w:hint="eastAsia"/>
                <w:color w:val="auto"/>
                <w:szCs w:val="21"/>
                <w:lang w:val="en-US" w:eastAsia="zh-CN"/>
              </w:rPr>
              <w:t>21.7.27</w:t>
            </w:r>
            <w:r>
              <w:rPr>
                <w:rFonts w:hint="eastAsia"/>
                <w:color w:val="auto"/>
                <w:szCs w:val="21"/>
              </w:rPr>
              <w:t xml:space="preserve">  批准：蔡国良 日期：20</w:t>
            </w:r>
            <w:r>
              <w:rPr>
                <w:rFonts w:hint="eastAsia"/>
                <w:color w:val="auto"/>
                <w:szCs w:val="21"/>
                <w:lang w:val="en-US" w:eastAsia="zh-CN"/>
              </w:rPr>
              <w:t>21.7.27</w:t>
            </w:r>
            <w:r>
              <w:rPr>
                <w:rFonts w:hint="eastAsia"/>
                <w:color w:val="auto"/>
                <w:szCs w:val="21"/>
              </w:rPr>
              <w:t xml:space="preserve">   </w:t>
            </w:r>
          </w:p>
          <w:p>
            <w:pPr>
              <w:rPr>
                <w:color w:val="auto"/>
                <w:szCs w:val="21"/>
              </w:rPr>
            </w:pPr>
            <w:r>
              <w:rPr>
                <w:rFonts w:hint="eastAsia"/>
                <w:color w:val="auto"/>
                <w:szCs w:val="21"/>
              </w:rPr>
              <w:t>查看管理评审输入的资料：</w:t>
            </w:r>
          </w:p>
          <w:p>
            <w:pPr>
              <w:spacing w:line="320" w:lineRule="exact"/>
              <w:rPr>
                <w:color w:val="auto"/>
                <w:szCs w:val="21"/>
              </w:rPr>
            </w:pPr>
            <w:r>
              <w:rPr>
                <w:rFonts w:hint="eastAsia"/>
                <w:color w:val="auto"/>
                <w:sz w:val="24"/>
              </w:rPr>
              <w:t>（1）</w:t>
            </w:r>
            <w:r>
              <w:rPr>
                <w:rFonts w:hint="eastAsia"/>
                <w:color w:val="auto"/>
                <w:szCs w:val="21"/>
              </w:rPr>
              <w:t>体文件控制\人力资源控制                             责任部门：办公室</w:t>
            </w:r>
          </w:p>
          <w:p>
            <w:pPr>
              <w:spacing w:line="320" w:lineRule="exact"/>
              <w:rPr>
                <w:color w:val="auto"/>
                <w:szCs w:val="21"/>
              </w:rPr>
            </w:pPr>
            <w:r>
              <w:rPr>
                <w:rFonts w:hint="eastAsia"/>
                <w:color w:val="auto"/>
                <w:szCs w:val="21"/>
              </w:rPr>
              <w:t>（2）第一次内部体系审核报告                              责任部门：管理者代表</w:t>
            </w:r>
          </w:p>
          <w:p>
            <w:pPr>
              <w:spacing w:line="320" w:lineRule="exact"/>
              <w:rPr>
                <w:color w:val="auto"/>
                <w:szCs w:val="21"/>
              </w:rPr>
            </w:pPr>
            <w:r>
              <w:rPr>
                <w:rFonts w:hint="eastAsia"/>
                <w:color w:val="auto"/>
                <w:szCs w:val="21"/>
              </w:rPr>
              <w:t>（3）各部门体系运行状况报告                              责任部门：各部门</w:t>
            </w:r>
          </w:p>
          <w:p>
            <w:pPr>
              <w:spacing w:line="320" w:lineRule="exact"/>
              <w:rPr>
                <w:color w:val="auto"/>
                <w:szCs w:val="21"/>
              </w:rPr>
            </w:pPr>
            <w:r>
              <w:rPr>
                <w:rFonts w:hint="eastAsia"/>
                <w:color w:val="auto"/>
                <w:szCs w:val="21"/>
              </w:rPr>
              <w:t>（4）方针、目标实施情况报告                              责任部门：办公室</w:t>
            </w:r>
          </w:p>
          <w:p>
            <w:pPr>
              <w:spacing w:line="320" w:lineRule="exact"/>
              <w:rPr>
                <w:color w:val="auto"/>
                <w:szCs w:val="21"/>
              </w:rPr>
            </w:pPr>
            <w:r>
              <w:rPr>
                <w:rFonts w:hint="eastAsia"/>
                <w:color w:val="auto"/>
                <w:szCs w:val="21"/>
              </w:rPr>
              <w:t>（5）市场销售现状、预测                                  责任部门：生产经营部</w:t>
            </w:r>
          </w:p>
          <w:p>
            <w:pPr>
              <w:spacing w:line="320" w:lineRule="exact"/>
              <w:rPr>
                <w:color w:val="auto"/>
                <w:szCs w:val="21"/>
              </w:rPr>
            </w:pPr>
            <w:r>
              <w:rPr>
                <w:rFonts w:hint="eastAsia"/>
                <w:color w:val="auto"/>
                <w:szCs w:val="21"/>
              </w:rPr>
              <w:t>（</w:t>
            </w:r>
            <w:r>
              <w:rPr>
                <w:color w:val="auto"/>
                <w:szCs w:val="21"/>
              </w:rPr>
              <w:t>6</w:t>
            </w:r>
            <w:r>
              <w:rPr>
                <w:rFonts w:hint="eastAsia"/>
                <w:color w:val="auto"/>
                <w:szCs w:val="21"/>
              </w:rPr>
              <w:t>）产品售后服务情况工作报告                            责任部门：生产经营部</w:t>
            </w:r>
          </w:p>
          <w:p>
            <w:pPr>
              <w:spacing w:line="320" w:lineRule="exact"/>
              <w:rPr>
                <w:color w:val="auto"/>
                <w:szCs w:val="21"/>
              </w:rPr>
            </w:pPr>
            <w:r>
              <w:rPr>
                <w:rFonts w:hint="eastAsia"/>
                <w:color w:val="auto"/>
                <w:szCs w:val="21"/>
              </w:rPr>
              <w:t>（</w:t>
            </w:r>
            <w:r>
              <w:rPr>
                <w:color w:val="auto"/>
                <w:szCs w:val="21"/>
              </w:rPr>
              <w:t>7</w:t>
            </w:r>
            <w:r>
              <w:rPr>
                <w:rFonts w:hint="eastAsia"/>
                <w:color w:val="auto"/>
                <w:szCs w:val="21"/>
              </w:rPr>
              <w:t>）体系总体运行状况报告                                责任人：  管理者代表</w:t>
            </w:r>
          </w:p>
          <w:p>
            <w:pPr>
              <w:spacing w:line="320" w:lineRule="exact"/>
              <w:rPr>
                <w:color w:val="auto"/>
                <w:szCs w:val="21"/>
              </w:rPr>
            </w:pPr>
            <w:r>
              <w:rPr>
                <w:rFonts w:hint="eastAsia"/>
                <w:color w:val="auto"/>
                <w:szCs w:val="21"/>
              </w:rPr>
              <w:t>（</w:t>
            </w:r>
            <w:r>
              <w:rPr>
                <w:color w:val="auto"/>
                <w:szCs w:val="21"/>
              </w:rPr>
              <w:t>8</w:t>
            </w:r>
            <w:r>
              <w:rPr>
                <w:rFonts w:hint="eastAsia"/>
                <w:color w:val="auto"/>
                <w:szCs w:val="21"/>
              </w:rPr>
              <w:t>）纠正预防措施实施情况及效果</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责任部门：管理者代表</w:t>
            </w:r>
          </w:p>
          <w:p>
            <w:pPr>
              <w:ind w:firstLine="420" w:firstLineChars="200"/>
              <w:rPr>
                <w:color w:val="auto"/>
                <w:szCs w:val="21"/>
              </w:rPr>
            </w:pPr>
            <w:r>
              <w:rPr>
                <w:rFonts w:hint="eastAsia"/>
                <w:color w:val="auto"/>
                <w:szCs w:val="21"/>
              </w:rPr>
              <w:t>输入内容基本符合标准要求。</w:t>
            </w:r>
          </w:p>
          <w:p>
            <w:pPr>
              <w:ind w:firstLine="420" w:firstLineChars="200"/>
              <w:rPr>
                <w:color w:val="auto"/>
                <w:szCs w:val="21"/>
              </w:rPr>
            </w:pPr>
            <w:r>
              <w:rPr>
                <w:rFonts w:hint="eastAsia"/>
                <w:color w:val="auto"/>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color w:val="auto"/>
                <w:szCs w:val="21"/>
                <w:lang w:val="en-US" w:eastAsia="zh-CN"/>
              </w:rPr>
            </w:pPr>
            <w:r>
              <w:rPr>
                <w:rFonts w:hint="eastAsia"/>
                <w:color w:val="auto"/>
                <w:szCs w:val="21"/>
              </w:rPr>
              <w:t xml:space="preserve">查看管理评审报告，批准：蔡国良 </w:t>
            </w:r>
            <w:r>
              <w:rPr>
                <w:rFonts w:hint="eastAsia"/>
                <w:color w:val="auto"/>
                <w:szCs w:val="21"/>
                <w:lang w:val="en-US" w:eastAsia="zh-CN"/>
              </w:rPr>
              <w:t>2021.7.28</w:t>
            </w:r>
          </w:p>
          <w:p>
            <w:pPr>
              <w:spacing w:line="320" w:lineRule="exact"/>
              <w:rPr>
                <w:rFonts w:hint="eastAsia"/>
                <w:color w:val="auto"/>
                <w:szCs w:val="21"/>
              </w:rPr>
            </w:pPr>
            <w:r>
              <w:rPr>
                <w:rFonts w:hint="eastAsia"/>
                <w:color w:val="auto"/>
                <w:szCs w:val="21"/>
              </w:rPr>
              <w:t>结论：公司质量、环境、职业健康安全方针、目标和指标是适宜的、充分的、有效的。</w:t>
            </w:r>
            <w:r>
              <w:rPr>
                <w:rFonts w:hint="eastAsia" w:ascii="宋体" w:hAnsi="宋体" w:cs="宋体"/>
                <w:color w:val="auto"/>
                <w:kern w:val="0"/>
                <w:szCs w:val="21"/>
              </w:rPr>
              <w:t>提出改进措施：</w:t>
            </w:r>
            <w:r>
              <w:rPr>
                <w:rFonts w:hint="eastAsia"/>
                <w:color w:val="auto"/>
                <w:szCs w:val="21"/>
              </w:rPr>
              <w:t>提出改进措施：1、针对内审出现的问题，公司应加强培训工作，使全体员工熟悉并应用QESJ标准及公司文件，由办公室负责。未明确完成日期，口头交流。制定的改进措施：QESJ标准及体系文件培训。询问蔡国良总经理，此项措施正在组织策划中，计划在10月前进行相关培训的落实，安排办公室具体负责实施。</w:t>
            </w:r>
          </w:p>
          <w:p>
            <w:pPr>
              <w:spacing w:line="320" w:lineRule="exact"/>
              <w:rPr>
                <w:color w:val="auto"/>
                <w:szCs w:val="21"/>
              </w:rPr>
            </w:pPr>
            <w:r>
              <w:rPr>
                <w:rFonts w:hint="eastAsia" w:ascii="宋体" w:hAnsi="宋体"/>
                <w:color w:val="auto"/>
                <w:sz w:val="24"/>
                <w:lang w:val="en-US" w:eastAsia="zh-CN"/>
              </w:rPr>
              <w:t>改进要求：</w:t>
            </w:r>
            <w:r>
              <w:rPr>
                <w:rFonts w:hint="eastAsia" w:ascii="宋体" w:hAnsi="宋体"/>
                <w:color w:val="auto"/>
                <w:sz w:val="24"/>
              </w:rPr>
              <w:t>要求管理体系的实施得到长期的、持续有效地运行和改进，始终保持现有的质量状况和安全生产状况，无客户质量投诉，无安全事故发生，</w:t>
            </w:r>
            <w:r>
              <w:rPr>
                <w:rFonts w:hint="eastAsia" w:ascii="宋体" w:hAnsi="宋体"/>
                <w:color w:val="auto"/>
                <w:sz w:val="24"/>
                <w:lang w:val="en-US" w:eastAsia="zh-CN"/>
              </w:rPr>
              <w:t>GB/T19001-2016</w:t>
            </w:r>
            <w:r>
              <w:rPr>
                <w:rFonts w:hint="eastAsia" w:ascii="宋体" w:hAnsi="宋体"/>
                <w:color w:val="auto"/>
                <w:sz w:val="24"/>
              </w:rPr>
              <w:t>，</w:t>
            </w:r>
            <w:r>
              <w:rPr>
                <w:rFonts w:hint="eastAsia" w:ascii="宋体" w:hAnsi="宋体"/>
                <w:color w:val="auto"/>
                <w:sz w:val="24"/>
                <w:lang w:val="en-US" w:eastAsia="zh-CN"/>
              </w:rPr>
              <w:t>GB/T24001-2016标准</w:t>
            </w:r>
            <w:r>
              <w:rPr>
                <w:rFonts w:hint="eastAsia" w:ascii="宋体" w:hAnsi="宋体"/>
                <w:color w:val="auto"/>
                <w:sz w:val="24"/>
              </w:rPr>
              <w:t>方面需进一步加强</w:t>
            </w:r>
            <w:r>
              <w:rPr>
                <w:rFonts w:hint="eastAsia" w:ascii="宋体" w:hAnsi="宋体"/>
                <w:color w:val="auto"/>
                <w:sz w:val="24"/>
                <w:lang w:eastAsia="zh-CN"/>
              </w:rPr>
              <w:t>学习</w:t>
            </w:r>
            <w:r>
              <w:rPr>
                <w:rFonts w:hint="eastAsia" w:ascii="宋体" w:hAnsi="宋体"/>
                <w:color w:val="auto"/>
                <w:sz w:val="24"/>
              </w:rPr>
              <w:t>，增强人员对标准化体系的理解。</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540" w:type="dxa"/>
            <w:vAlign w:val="center"/>
          </w:tcPr>
          <w:p>
            <w:pPr>
              <w:rPr>
                <w:b/>
                <w:color w:val="auto"/>
              </w:rPr>
            </w:pPr>
            <w:r>
              <w:rPr>
                <w:rFonts w:hint="eastAsia"/>
                <w:color w:val="auto"/>
                <w:szCs w:val="21"/>
              </w:rPr>
              <w:t>总则</w:t>
            </w:r>
          </w:p>
        </w:tc>
        <w:tc>
          <w:tcPr>
            <w:tcW w:w="1155" w:type="dxa"/>
            <w:vAlign w:val="center"/>
          </w:tcPr>
          <w:p>
            <w:pPr>
              <w:rPr>
                <w:color w:val="auto"/>
                <w:szCs w:val="21"/>
              </w:rPr>
            </w:pPr>
            <w:r>
              <w:rPr>
                <w:rFonts w:hint="eastAsia"/>
                <w:color w:val="auto"/>
                <w:szCs w:val="21"/>
              </w:rPr>
              <w:t>QEO</w:t>
            </w:r>
          </w:p>
          <w:p>
            <w:pPr>
              <w:rPr>
                <w:color w:val="auto"/>
                <w:szCs w:val="21"/>
              </w:rPr>
            </w:pPr>
            <w:r>
              <w:rPr>
                <w:rFonts w:hint="eastAsia"/>
                <w:color w:val="auto"/>
                <w:szCs w:val="21"/>
              </w:rPr>
              <w:t>10.1</w:t>
            </w:r>
          </w:p>
          <w:p>
            <w:pPr>
              <w:rPr>
                <w:color w:val="auto"/>
                <w:szCs w:val="21"/>
              </w:rPr>
            </w:pPr>
            <w:r>
              <w:rPr>
                <w:rFonts w:hint="eastAsia"/>
                <w:color w:val="auto"/>
                <w:szCs w:val="21"/>
              </w:rPr>
              <w:t>J12.5</w:t>
            </w:r>
          </w:p>
        </w:tc>
        <w:tc>
          <w:tcPr>
            <w:tcW w:w="11681" w:type="dxa"/>
            <w:vAlign w:val="center"/>
          </w:tcPr>
          <w:p>
            <w:pPr>
              <w:ind w:firstLine="420" w:firstLineChars="200"/>
              <w:rPr>
                <w:color w:val="auto"/>
                <w:szCs w:val="21"/>
              </w:rPr>
            </w:pPr>
            <w:r>
              <w:rPr>
                <w:rFonts w:hint="eastAsia"/>
                <w:color w:val="auto"/>
                <w:szCs w:val="21"/>
              </w:rPr>
              <w:t>查公司在建立、实施管理体系中：</w:t>
            </w:r>
          </w:p>
          <w:p>
            <w:pPr>
              <w:ind w:firstLine="420" w:firstLineChars="200"/>
              <w:rPr>
                <w:rFonts w:hint="default"/>
                <w:color w:val="auto"/>
                <w:szCs w:val="21"/>
                <w:lang w:val="en-US"/>
              </w:rPr>
            </w:pPr>
            <w:r>
              <w:rPr>
                <w:rFonts w:hint="eastAsia"/>
                <w:color w:val="auto"/>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r>
              <w:rPr>
                <w:rFonts w:hint="eastAsia"/>
                <w:b w:val="0"/>
                <w:bCs w:val="0"/>
                <w:color w:val="auto"/>
                <w:sz w:val="21"/>
                <w:szCs w:val="21"/>
                <w:lang w:val="en-US" w:eastAsia="zh-CN"/>
              </w:rPr>
              <w:t>查对</w:t>
            </w:r>
            <w:r>
              <w:rPr>
                <w:rFonts w:hint="eastAsia" w:ascii="宋体" w:hAnsi="宋体" w:cs="宋体"/>
                <w:b w:val="0"/>
                <w:bCs w:val="0"/>
                <w:color w:val="auto"/>
                <w:sz w:val="21"/>
                <w:szCs w:val="21"/>
                <w:lang w:val="en-US" w:eastAsia="zh-CN"/>
              </w:rPr>
              <w:t>上</w:t>
            </w:r>
            <w:r>
              <w:rPr>
                <w:rFonts w:hint="default" w:ascii="宋体" w:hAnsi="宋体" w:cs="宋体"/>
                <w:b w:val="0"/>
                <w:bCs w:val="0"/>
                <w:color w:val="auto"/>
                <w:sz w:val="21"/>
                <w:szCs w:val="21"/>
                <w:lang w:val="en-US" w:eastAsia="zh-CN"/>
              </w:rPr>
              <w:t>一年度的跟踪验证的相关描述</w:t>
            </w:r>
            <w:r>
              <w:rPr>
                <w:rFonts w:hint="eastAsia" w:ascii="宋体" w:hAnsi="宋体" w:cs="宋体"/>
                <w:b w:val="0"/>
                <w:bCs w:val="0"/>
                <w:color w:val="auto"/>
                <w:sz w:val="21"/>
                <w:szCs w:val="21"/>
                <w:lang w:val="en-US" w:eastAsia="zh-CN"/>
              </w:rPr>
              <w:t>欠充分，已交流。管理评审基本符合要求。</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40" w:type="dxa"/>
            <w:vAlign w:val="center"/>
          </w:tcPr>
          <w:p>
            <w:pPr>
              <w:rPr>
                <w:b/>
                <w:color w:val="auto"/>
              </w:rPr>
            </w:pPr>
            <w:r>
              <w:rPr>
                <w:rFonts w:hint="eastAsia"/>
                <w:color w:val="auto"/>
                <w:szCs w:val="21"/>
              </w:rPr>
              <w:t>持续改进</w:t>
            </w:r>
          </w:p>
        </w:tc>
        <w:tc>
          <w:tcPr>
            <w:tcW w:w="1155" w:type="dxa"/>
            <w:vAlign w:val="center"/>
          </w:tcPr>
          <w:p>
            <w:pPr>
              <w:rPr>
                <w:color w:val="auto"/>
                <w:szCs w:val="21"/>
              </w:rPr>
            </w:pPr>
            <w:r>
              <w:rPr>
                <w:rFonts w:hint="eastAsia"/>
                <w:color w:val="auto"/>
                <w:szCs w:val="21"/>
              </w:rPr>
              <w:t>QEO</w:t>
            </w:r>
          </w:p>
          <w:p>
            <w:pPr>
              <w:rPr>
                <w:color w:val="auto"/>
                <w:szCs w:val="21"/>
              </w:rPr>
            </w:pPr>
            <w:r>
              <w:rPr>
                <w:rFonts w:hint="eastAsia"/>
                <w:color w:val="auto"/>
                <w:szCs w:val="21"/>
              </w:rPr>
              <w:t>10.3</w:t>
            </w:r>
          </w:p>
          <w:p>
            <w:pPr>
              <w:rPr>
                <w:color w:val="auto"/>
                <w:szCs w:val="21"/>
              </w:rPr>
            </w:pPr>
            <w:r>
              <w:rPr>
                <w:rFonts w:hint="eastAsia"/>
                <w:color w:val="auto"/>
                <w:szCs w:val="21"/>
              </w:rPr>
              <w:t>J12.5</w:t>
            </w:r>
          </w:p>
        </w:tc>
        <w:tc>
          <w:tcPr>
            <w:tcW w:w="11681" w:type="dxa"/>
            <w:vAlign w:val="center"/>
          </w:tcPr>
          <w:p>
            <w:pPr>
              <w:ind w:firstLine="420" w:firstLineChars="200"/>
              <w:rPr>
                <w:color w:val="auto"/>
                <w:szCs w:val="21"/>
              </w:rPr>
            </w:pPr>
            <w:r>
              <w:rPr>
                <w:rFonts w:hint="eastAsia"/>
                <w:color w:val="auto"/>
                <w:szCs w:val="21"/>
              </w:rPr>
              <w:t>查持续改进：</w:t>
            </w:r>
          </w:p>
          <w:p>
            <w:pPr>
              <w:rPr>
                <w:color w:val="auto"/>
                <w:szCs w:val="21"/>
              </w:rPr>
            </w:pPr>
            <w:r>
              <w:rPr>
                <w:rFonts w:hint="eastAsia"/>
                <w:color w:val="auto"/>
                <w:szCs w:val="21"/>
              </w:rPr>
              <w:t>a. 通过管理体系运行，管理方针、目标的实施，内审、管理评审进行持续改进；</w:t>
            </w:r>
          </w:p>
          <w:p>
            <w:pPr>
              <w:rPr>
                <w:color w:val="auto"/>
                <w:szCs w:val="21"/>
              </w:rPr>
            </w:pPr>
            <w:r>
              <w:rPr>
                <w:rFonts w:hint="eastAsia"/>
                <w:color w:val="auto"/>
                <w:szCs w:val="21"/>
              </w:rPr>
              <w:t>b. 通过数据分析、纠正、预防措施实施达到持续改进；</w:t>
            </w:r>
          </w:p>
          <w:p>
            <w:pPr>
              <w:rPr>
                <w:rFonts w:hint="eastAsia"/>
                <w:color w:val="auto"/>
                <w:szCs w:val="21"/>
              </w:rPr>
            </w:pPr>
            <w:r>
              <w:rPr>
                <w:rFonts w:hint="eastAsia"/>
                <w:color w:val="auto"/>
                <w:szCs w:val="21"/>
              </w:rPr>
              <w:t>c. 通过顾客满意度调查，改进、提高产品质量，满足顾客需求，达到持续改进的目的。</w:t>
            </w:r>
          </w:p>
          <w:p>
            <w:pPr>
              <w:pStyle w:val="2"/>
              <w:rPr>
                <w:rFonts w:hint="default" w:eastAsia="宋体"/>
                <w:lang w:val="en-US" w:eastAsia="zh-CN"/>
              </w:rPr>
            </w:pPr>
            <w:r>
              <w:rPr>
                <w:rFonts w:hint="eastAsia"/>
                <w:color w:val="auto"/>
                <w:szCs w:val="21"/>
                <w:lang w:val="en-US" w:eastAsia="zh-CN"/>
              </w:rPr>
              <w:t>提出了改进措施</w:t>
            </w:r>
          </w:p>
          <w:p>
            <w:pPr>
              <w:rPr>
                <w:color w:val="auto"/>
                <w:szCs w:val="21"/>
              </w:rPr>
            </w:pPr>
            <w:r>
              <w:rPr>
                <w:rFonts w:hint="eastAsia"/>
                <w:color w:val="auto"/>
                <w:szCs w:val="21"/>
              </w:rPr>
              <w:t>管理评审提出改进措施：</w:t>
            </w:r>
            <w:r>
              <w:rPr>
                <w:rFonts w:hint="eastAsia"/>
                <w:color w:val="auto"/>
                <w:szCs w:val="21"/>
                <w:lang w:val="en-US" w:eastAsia="zh-CN"/>
              </w:rPr>
              <w:t>对上一年度管理评审</w:t>
            </w:r>
            <w:r>
              <w:rPr>
                <w:rFonts w:hint="eastAsia"/>
                <w:color w:val="auto"/>
                <w:szCs w:val="21"/>
              </w:rPr>
              <w:t>1、进一步完善落实岗位职能，加强职能部门对施工现场的安全、环保的监督检查。</w:t>
            </w:r>
          </w:p>
          <w:p>
            <w:pPr>
              <w:rPr>
                <w:color w:val="auto"/>
                <w:szCs w:val="21"/>
              </w:rPr>
            </w:pPr>
            <w:r>
              <w:rPr>
                <w:rFonts w:hint="eastAsia"/>
                <w:color w:val="auto"/>
                <w:szCs w:val="21"/>
              </w:rPr>
              <w:t>2、</w:t>
            </w:r>
            <w:r>
              <w:rPr>
                <w:rFonts w:hint="eastAsia"/>
                <w:color w:val="auto"/>
                <w:szCs w:val="21"/>
                <w:lang w:val="en-US" w:eastAsia="zh-CN"/>
              </w:rPr>
              <w:t>查上一年度2020年管理</w:t>
            </w:r>
            <w:r>
              <w:rPr>
                <w:rFonts w:hint="eastAsia"/>
                <w:color w:val="auto"/>
                <w:szCs w:val="21"/>
              </w:rPr>
              <w:t>提出改进措施针对内审出现的问题，公司应加强培训工作，使全体员工熟悉并应用QESJ标准及公司文件。此项</w:t>
            </w:r>
            <w:r>
              <w:rPr>
                <w:rFonts w:hint="eastAsia"/>
                <w:color w:val="auto"/>
                <w:szCs w:val="21"/>
                <w:lang w:val="en-US" w:eastAsia="zh-CN"/>
              </w:rPr>
              <w:t>措施已基本得到落实，提供相关的培训等相关证实</w:t>
            </w:r>
            <w:r>
              <w:rPr>
                <w:rFonts w:hint="eastAsia"/>
                <w:color w:val="auto"/>
                <w:szCs w:val="21"/>
              </w:rPr>
              <w:t>。</w:t>
            </w:r>
          </w:p>
        </w:tc>
        <w:tc>
          <w:tcPr>
            <w:tcW w:w="703" w:type="dxa"/>
            <w:vAlign w:val="center"/>
          </w:tcPr>
          <w:p>
            <w:pP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40" w:type="dxa"/>
            <w:vAlign w:val="center"/>
          </w:tcPr>
          <w:p>
            <w:pPr>
              <w:rPr>
                <w:b w:val="0"/>
                <w:bCs/>
                <w:color w:val="auto"/>
                <w:szCs w:val="21"/>
              </w:rPr>
            </w:pPr>
            <w:r>
              <w:rPr>
                <w:rFonts w:hint="eastAsia" w:ascii="宋体" w:hAnsi="宋体"/>
                <w:b w:val="0"/>
                <w:bCs/>
                <w:color w:val="auto"/>
                <w:sz w:val="18"/>
                <w:szCs w:val="18"/>
              </w:rPr>
              <w:t>标准/规范/法规的执行情况、上次审核不符合项的验证、认证证书、标志的使用情况、投诉或事故、监督抽查情况、体系变动</w:t>
            </w:r>
          </w:p>
        </w:tc>
        <w:tc>
          <w:tcPr>
            <w:tcW w:w="1155" w:type="dxa"/>
            <w:vAlign w:val="center"/>
          </w:tcPr>
          <w:p>
            <w:pPr>
              <w:rPr>
                <w:b w:val="0"/>
                <w:bCs/>
                <w:color w:val="auto"/>
                <w:szCs w:val="21"/>
              </w:rPr>
            </w:pPr>
          </w:p>
        </w:tc>
        <w:tc>
          <w:tcPr>
            <w:tcW w:w="11681" w:type="dxa"/>
            <w:vAlign w:val="center"/>
          </w:tcPr>
          <w:p>
            <w:pPr>
              <w:rPr>
                <w:b w:val="0"/>
                <w:bCs/>
                <w:color w:val="auto"/>
                <w:szCs w:val="21"/>
              </w:rPr>
            </w:pPr>
            <w:r>
              <w:rPr>
                <w:rFonts w:hint="eastAsia"/>
                <w:b w:val="0"/>
                <w:bCs/>
                <w:color w:val="auto"/>
                <w:szCs w:val="21"/>
              </w:rPr>
              <w:t>查阅营业执照、资质证书包括：安全生产许可证、施工许可证、建筑物防雷装置检测资质证均在有效期内，（以上附件已全部带回）认证范围符合要求；</w:t>
            </w:r>
          </w:p>
          <w:p>
            <w:pPr>
              <w:pStyle w:val="2"/>
              <w:ind w:firstLine="563"/>
              <w:rPr>
                <w:rFonts w:hint="eastAsia"/>
                <w:b w:val="0"/>
                <w:bCs/>
                <w:color w:val="auto"/>
                <w:spacing w:val="0"/>
                <w:sz w:val="21"/>
                <w:szCs w:val="21"/>
              </w:rPr>
            </w:pPr>
            <w:r>
              <w:rPr>
                <w:rFonts w:hint="eastAsia"/>
                <w:b w:val="0"/>
                <w:bCs/>
                <w:color w:val="auto"/>
                <w:spacing w:val="0"/>
                <w:sz w:val="21"/>
                <w:szCs w:val="21"/>
              </w:rPr>
              <w:t>审核范围与任务书一致；</w:t>
            </w:r>
          </w:p>
          <w:p>
            <w:pPr>
              <w:pStyle w:val="2"/>
              <w:ind w:firstLine="563"/>
              <w:rPr>
                <w:rFonts w:hint="default" w:eastAsia="宋体"/>
                <w:b w:val="0"/>
                <w:bCs/>
                <w:color w:val="auto"/>
                <w:spacing w:val="0"/>
                <w:sz w:val="21"/>
                <w:szCs w:val="21"/>
                <w:lang w:val="en-US" w:eastAsia="zh-CN"/>
              </w:rPr>
            </w:pPr>
            <w:r>
              <w:rPr>
                <w:rFonts w:hint="eastAsia" w:ascii="宋体" w:hAnsi="宋体"/>
                <w:b w:val="0"/>
                <w:bCs/>
                <w:color w:val="auto"/>
                <w:sz w:val="18"/>
                <w:szCs w:val="18"/>
              </w:rPr>
              <w:t>上次审核不符合项</w:t>
            </w:r>
            <w:r>
              <w:rPr>
                <w:rFonts w:hint="eastAsia" w:ascii="宋体" w:hAnsi="宋体"/>
                <w:b w:val="0"/>
                <w:bCs/>
                <w:color w:val="auto"/>
                <w:sz w:val="18"/>
                <w:szCs w:val="18"/>
                <w:lang w:val="en-US" w:eastAsia="zh-CN"/>
              </w:rPr>
              <w:t>经现场</w:t>
            </w:r>
            <w:r>
              <w:rPr>
                <w:rFonts w:hint="eastAsia" w:ascii="宋体" w:hAnsi="宋体"/>
                <w:b w:val="0"/>
                <w:bCs/>
                <w:color w:val="auto"/>
                <w:sz w:val="18"/>
                <w:szCs w:val="18"/>
              </w:rPr>
              <w:t>验证</w:t>
            </w:r>
            <w:r>
              <w:rPr>
                <w:rFonts w:hint="eastAsia" w:ascii="宋体" w:hAnsi="宋体"/>
                <w:b w:val="0"/>
                <w:bCs/>
                <w:color w:val="auto"/>
                <w:sz w:val="18"/>
                <w:szCs w:val="18"/>
                <w:lang w:val="en-US" w:eastAsia="zh-CN"/>
              </w:rPr>
              <w:t>未发现明显不符合</w:t>
            </w:r>
            <w:r>
              <w:rPr>
                <w:rFonts w:hint="eastAsia" w:ascii="宋体" w:hAnsi="宋体"/>
                <w:b w:val="0"/>
                <w:bCs/>
                <w:color w:val="auto"/>
                <w:sz w:val="18"/>
                <w:szCs w:val="18"/>
              </w:rPr>
              <w:t>、认证证书、标志的使用情况</w:t>
            </w:r>
            <w:r>
              <w:rPr>
                <w:rFonts w:hint="eastAsia" w:ascii="宋体" w:hAnsi="宋体"/>
                <w:b w:val="0"/>
                <w:bCs/>
                <w:color w:val="auto"/>
                <w:sz w:val="18"/>
                <w:szCs w:val="18"/>
                <w:lang w:val="en-US" w:eastAsia="zh-CN"/>
              </w:rPr>
              <w:t>未发生违规现象</w:t>
            </w:r>
          </w:p>
          <w:p>
            <w:pPr>
              <w:pStyle w:val="2"/>
              <w:ind w:firstLine="563"/>
              <w:rPr>
                <w:b w:val="0"/>
                <w:bCs/>
                <w:color w:val="auto"/>
                <w:spacing w:val="0"/>
                <w:sz w:val="21"/>
                <w:szCs w:val="21"/>
              </w:rPr>
            </w:pPr>
            <w:r>
              <w:rPr>
                <w:rFonts w:hint="eastAsia"/>
                <w:b w:val="0"/>
                <w:bCs/>
                <w:color w:val="auto"/>
                <w:spacing w:val="0"/>
                <w:sz w:val="21"/>
                <w:szCs w:val="21"/>
              </w:rPr>
              <w:t>无顾客及相关方重大投诉；</w:t>
            </w:r>
          </w:p>
          <w:p>
            <w:pPr>
              <w:pStyle w:val="2"/>
              <w:ind w:firstLine="563"/>
              <w:rPr>
                <w:b w:val="0"/>
                <w:bCs/>
                <w:color w:val="auto"/>
                <w:spacing w:val="0"/>
                <w:sz w:val="21"/>
                <w:szCs w:val="21"/>
              </w:rPr>
            </w:pPr>
            <w:r>
              <w:rPr>
                <w:rFonts w:hint="eastAsia"/>
                <w:b w:val="0"/>
                <w:bCs/>
                <w:color w:val="auto"/>
                <w:spacing w:val="0"/>
                <w:sz w:val="21"/>
                <w:szCs w:val="21"/>
              </w:rPr>
              <w:t>无政府部门监督抽查。</w:t>
            </w:r>
          </w:p>
          <w:p>
            <w:pPr>
              <w:pStyle w:val="2"/>
              <w:ind w:firstLine="563"/>
              <w:rPr>
                <w:rFonts w:hint="default" w:eastAsia="宋体"/>
                <w:b w:val="0"/>
                <w:bCs/>
                <w:color w:val="auto"/>
                <w:lang w:val="en-US" w:eastAsia="zh-CN"/>
              </w:rPr>
            </w:pPr>
            <w:r>
              <w:rPr>
                <w:rFonts w:hint="eastAsia"/>
                <w:b w:val="0"/>
                <w:bCs/>
                <w:color w:val="auto"/>
                <w:spacing w:val="0"/>
                <w:sz w:val="21"/>
                <w:szCs w:val="21"/>
              </w:rPr>
              <w:t>无质量环境安全事故发生。</w:t>
            </w:r>
            <w:r>
              <w:rPr>
                <w:rFonts w:hint="eastAsia"/>
                <w:b w:val="0"/>
                <w:bCs/>
                <w:color w:val="auto"/>
                <w:spacing w:val="0"/>
                <w:sz w:val="21"/>
                <w:szCs w:val="21"/>
                <w:lang w:val="en-US" w:eastAsia="zh-CN"/>
              </w:rPr>
              <w:t>公司的管理体系未发生变化。</w:t>
            </w:r>
          </w:p>
        </w:tc>
        <w:tc>
          <w:tcPr>
            <w:tcW w:w="703" w:type="dxa"/>
            <w:vAlign w:val="center"/>
          </w:tcPr>
          <w:p>
            <w:pPr>
              <w:rPr>
                <w:b/>
                <w:color w:val="auto"/>
              </w:rPr>
            </w:pPr>
          </w:p>
        </w:tc>
      </w:tr>
    </w:tbl>
    <w:p>
      <w:r>
        <w:ptab w:relativeTo="margin" w:alignment="center" w:leader="none"/>
      </w:r>
    </w:p>
    <w:p>
      <w:pPr>
        <w:pStyle w:val="4"/>
      </w:pPr>
      <w:r>
        <w:rPr>
          <w:rFonts w:hint="eastAsia"/>
        </w:rPr>
        <w:t>说明：不符合标注N</w:t>
      </w:r>
    </w:p>
    <w:p/>
    <w:p/>
    <w:p/>
    <w:p/>
    <w:p>
      <w:pPr>
        <w:pStyle w:val="2"/>
      </w:pPr>
    </w:p>
    <w:p>
      <w:pPr>
        <w:pStyle w:val="2"/>
      </w:pPr>
    </w:p>
    <w:p/>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155"/>
        <w:gridCol w:w="112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25"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115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1200" w:type="dxa"/>
            <w:vAlign w:val="center"/>
          </w:tcPr>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受审核部门：办公室主管领导：</w:t>
            </w:r>
            <w:r>
              <w:rPr>
                <w:rFonts w:hint="eastAsia" w:asciiTheme="minorEastAsia" w:hAnsiTheme="minorEastAsia" w:eastAsiaTheme="minorEastAsia"/>
                <w:color w:val="auto"/>
                <w:szCs w:val="21"/>
                <w:lang w:eastAsia="zh-CN"/>
              </w:rPr>
              <w:t>王志新</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部长 陪同人员：</w:t>
            </w:r>
            <w:r>
              <w:rPr>
                <w:rFonts w:hint="eastAsia" w:asciiTheme="minorEastAsia" w:hAnsiTheme="minorEastAsia" w:eastAsiaTheme="minorEastAsia"/>
                <w:color w:val="auto"/>
                <w:szCs w:val="21"/>
                <w:lang w:val="en-US" w:eastAsia="zh-CN"/>
              </w:rPr>
              <w:t>白丽玲</w:t>
            </w:r>
          </w:p>
        </w:tc>
        <w:tc>
          <w:tcPr>
            <w:tcW w:w="915"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25" w:type="dxa"/>
            <w:vMerge w:val="continue"/>
            <w:vAlign w:val="center"/>
          </w:tcPr>
          <w:p>
            <w:pPr>
              <w:rPr>
                <w:rFonts w:asciiTheme="minorEastAsia" w:hAnsiTheme="minorEastAsia" w:eastAsiaTheme="minorEastAsia"/>
                <w:color w:val="auto"/>
                <w:szCs w:val="21"/>
              </w:rPr>
            </w:pPr>
          </w:p>
        </w:tc>
        <w:tc>
          <w:tcPr>
            <w:tcW w:w="1155" w:type="dxa"/>
            <w:vMerge w:val="continue"/>
            <w:vAlign w:val="center"/>
          </w:tcPr>
          <w:p>
            <w:pPr>
              <w:rPr>
                <w:rFonts w:asciiTheme="minorEastAsia" w:hAnsiTheme="minorEastAsia" w:eastAsiaTheme="minorEastAsia"/>
                <w:color w:val="auto"/>
                <w:szCs w:val="21"/>
              </w:rPr>
            </w:pPr>
          </w:p>
        </w:tc>
        <w:tc>
          <w:tcPr>
            <w:tcW w:w="11200" w:type="dxa"/>
            <w:vAlign w:val="center"/>
          </w:tcPr>
          <w:p>
            <w:pPr>
              <w:spacing w:before="120"/>
              <w:rPr>
                <w:rFonts w:asciiTheme="minorEastAsia" w:hAnsiTheme="minorEastAsia" w:eastAsiaTheme="minorEastAsia"/>
                <w:color w:val="auto"/>
                <w:szCs w:val="21"/>
              </w:rPr>
            </w:pPr>
            <w:r>
              <w:rPr>
                <w:rFonts w:hint="eastAsia" w:asciiTheme="minorEastAsia" w:hAnsiTheme="minorEastAsia" w:eastAsiaTheme="minorEastAsia"/>
                <w:color w:val="auto"/>
                <w:szCs w:val="21"/>
              </w:rPr>
              <w:t>审核员：李凤仪   审核时间：20</w:t>
            </w:r>
            <w:r>
              <w:rPr>
                <w:rFonts w:hint="eastAsia" w:asciiTheme="minorEastAsia" w:hAnsiTheme="minorEastAsia" w:eastAsiaTheme="minorEastAsia"/>
                <w:color w:val="auto"/>
                <w:szCs w:val="21"/>
                <w:lang w:val="en-US" w:eastAsia="zh-CN"/>
              </w:rPr>
              <w:t>21</w:t>
            </w:r>
            <w:r>
              <w:rPr>
                <w:rFonts w:hint="eastAsia" w:asciiTheme="minorEastAsia" w:hAnsiTheme="minorEastAsia" w:eastAsiaTheme="minorEastAsia"/>
                <w:color w:val="auto"/>
                <w:szCs w:val="21"/>
              </w:rPr>
              <w:t>年1</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27</w:t>
            </w:r>
            <w:r>
              <w:rPr>
                <w:rFonts w:hint="eastAsia" w:asciiTheme="minorEastAsia" w:hAnsiTheme="minorEastAsia" w:eastAsiaTheme="minorEastAsia"/>
                <w:color w:val="auto"/>
                <w:szCs w:val="21"/>
              </w:rPr>
              <w:t>日</w:t>
            </w:r>
          </w:p>
        </w:tc>
        <w:tc>
          <w:tcPr>
            <w:tcW w:w="91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25" w:type="dxa"/>
            <w:vMerge w:val="continue"/>
            <w:vAlign w:val="center"/>
          </w:tcPr>
          <w:p>
            <w:pPr>
              <w:rPr>
                <w:rFonts w:asciiTheme="minorEastAsia" w:hAnsiTheme="minorEastAsia" w:eastAsiaTheme="minorEastAsia"/>
                <w:color w:val="auto"/>
                <w:szCs w:val="21"/>
              </w:rPr>
            </w:pPr>
          </w:p>
        </w:tc>
        <w:tc>
          <w:tcPr>
            <w:tcW w:w="1155" w:type="dxa"/>
            <w:vMerge w:val="continue"/>
            <w:vAlign w:val="center"/>
          </w:tcPr>
          <w:p>
            <w:pPr>
              <w:rPr>
                <w:rFonts w:asciiTheme="minorEastAsia" w:hAnsiTheme="minorEastAsia" w:eastAsiaTheme="minorEastAsia"/>
                <w:color w:val="auto"/>
                <w:szCs w:val="21"/>
              </w:rPr>
            </w:pPr>
          </w:p>
        </w:tc>
        <w:tc>
          <w:tcPr>
            <w:tcW w:w="11200" w:type="dxa"/>
            <w:vAlign w:val="center"/>
          </w:tcPr>
          <w:p>
            <w:pPr>
              <w:jc w:val="left"/>
              <w:rPr>
                <w:rFonts w:ascii="宋体" w:hAnsi="宋体"/>
                <w:b/>
                <w:bCs/>
                <w:color w:val="auto"/>
                <w:szCs w:val="21"/>
              </w:rPr>
            </w:pPr>
            <w:r>
              <w:rPr>
                <w:rFonts w:hint="eastAsia" w:asciiTheme="minorEastAsia" w:hAnsiTheme="minorEastAsia" w:eastAsiaTheme="minorEastAsia"/>
                <w:color w:val="auto"/>
                <w:szCs w:val="21"/>
              </w:rPr>
              <w:t>审核条款：</w:t>
            </w:r>
            <w:r>
              <w:rPr>
                <w:rFonts w:hint="eastAsia" w:ascii="宋体" w:hAnsi="宋体"/>
                <w:b/>
                <w:bCs/>
                <w:color w:val="auto"/>
                <w:szCs w:val="21"/>
              </w:rPr>
              <w:t>Q(J):5.3(4.3)/6.1（12.3-5）、6.2(3.4)</w:t>
            </w:r>
            <w:r>
              <w:rPr>
                <w:rFonts w:ascii="宋体" w:hAnsi="宋体"/>
                <w:b/>
                <w:bCs/>
                <w:color w:val="auto"/>
                <w:szCs w:val="21"/>
              </w:rPr>
              <w:t>/</w:t>
            </w:r>
            <w:r>
              <w:rPr>
                <w:rFonts w:hint="eastAsia" w:ascii="宋体" w:hAnsi="宋体"/>
                <w:b/>
                <w:bCs/>
                <w:color w:val="auto"/>
                <w:szCs w:val="21"/>
              </w:rPr>
              <w:t>9.1.3(12.1/12.2)/9.2(12.2)/10.2(12.3)；</w:t>
            </w:r>
          </w:p>
          <w:p>
            <w:pPr>
              <w:jc w:val="left"/>
              <w:rPr>
                <w:rFonts w:ascii="宋体" w:hAnsi="宋体"/>
                <w:b/>
                <w:bCs/>
                <w:color w:val="auto"/>
                <w:szCs w:val="21"/>
              </w:rPr>
            </w:pPr>
            <w:r>
              <w:rPr>
                <w:rFonts w:ascii="宋体" w:hAnsi="宋体"/>
                <w:b/>
                <w:bCs/>
                <w:color w:val="auto"/>
                <w:szCs w:val="21"/>
              </w:rPr>
              <w:t>EO:5.3/6.2/6.1.1/6.1.2/6.1.3/8.1/8.2/9.1.1/9.1.2/9.2/10.2</w:t>
            </w:r>
          </w:p>
        </w:tc>
        <w:tc>
          <w:tcPr>
            <w:tcW w:w="915"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岗位、职责和权限</w:t>
            </w:r>
          </w:p>
        </w:tc>
        <w:tc>
          <w:tcPr>
            <w:tcW w:w="115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Q</w:t>
            </w: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:5.3</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J4.3</w:t>
            </w:r>
          </w:p>
          <w:p>
            <w:pPr>
              <w:rPr>
                <w:rFonts w:asciiTheme="minorEastAsia" w:hAnsiTheme="minorEastAsia" w:eastAsiaTheme="minorEastAsia"/>
                <w:color w:val="auto"/>
                <w:szCs w:val="21"/>
              </w:rPr>
            </w:pPr>
          </w:p>
        </w:tc>
        <w:tc>
          <w:tcPr>
            <w:tcW w:w="11200" w:type="dxa"/>
          </w:tcPr>
          <w:p>
            <w:pPr>
              <w:spacing w:line="320" w:lineRule="exact"/>
              <w:rPr>
                <w:rFonts w:ascii="宋体" w:hAnsi="宋体" w:cs="宋体"/>
                <w:color w:val="auto"/>
                <w:szCs w:val="21"/>
              </w:rPr>
            </w:pPr>
            <w:r>
              <w:rPr>
                <w:rFonts w:hint="eastAsia" w:ascii="宋体" w:hAnsi="宋体" w:cs="宋体"/>
                <w:color w:val="auto"/>
                <w:szCs w:val="21"/>
              </w:rPr>
              <w:t>部门负责人</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王志新</w:t>
            </w:r>
            <w:r>
              <w:rPr>
                <w:rFonts w:hint="eastAsia" w:asciiTheme="minorEastAsia" w:hAnsiTheme="minorEastAsia" w:eastAsiaTheme="minorEastAsia"/>
                <w:color w:val="auto"/>
                <w:szCs w:val="21"/>
              </w:rPr>
              <w:t>，</w:t>
            </w:r>
            <w:r>
              <w:rPr>
                <w:rFonts w:hint="eastAsia" w:ascii="宋体" w:hAnsi="宋体" w:cs="宋体"/>
                <w:color w:val="auto"/>
                <w:szCs w:val="21"/>
              </w:rPr>
              <w:t>询问主要职责：</w:t>
            </w:r>
          </w:p>
          <w:p>
            <w:pPr>
              <w:snapToGrid w:val="0"/>
              <w:spacing w:line="320" w:lineRule="exact"/>
              <w:ind w:firstLine="420" w:firstLineChars="200"/>
              <w:rPr>
                <w:rFonts w:ascii="宋体" w:hAnsi="宋体"/>
                <w:color w:val="auto"/>
                <w:szCs w:val="21"/>
              </w:rPr>
            </w:pPr>
            <w:r>
              <w:rPr>
                <w:rFonts w:hint="eastAsia" w:ascii="宋体" w:hAnsi="宋体"/>
                <w:color w:val="auto"/>
                <w:szCs w:val="21"/>
              </w:rPr>
              <w:t>1）公司质量、环境和职业健康安全管理体系的归口管理。</w:t>
            </w:r>
          </w:p>
          <w:p>
            <w:pPr>
              <w:snapToGrid w:val="0"/>
              <w:spacing w:line="320" w:lineRule="exact"/>
              <w:ind w:firstLine="420" w:firstLineChars="200"/>
              <w:rPr>
                <w:rFonts w:ascii="宋体" w:hAnsi="宋体"/>
                <w:color w:val="auto"/>
                <w:szCs w:val="21"/>
              </w:rPr>
            </w:pPr>
            <w:r>
              <w:rPr>
                <w:rFonts w:hint="eastAsia" w:ascii="宋体" w:hAnsi="宋体"/>
                <w:color w:val="auto"/>
                <w:szCs w:val="21"/>
              </w:rPr>
              <w:t>2）负责组织内部审核、外部审核、管理评审中纠正和预防措施的化施和内部沟通工作；</w:t>
            </w:r>
          </w:p>
          <w:p>
            <w:pPr>
              <w:snapToGrid w:val="0"/>
              <w:spacing w:line="320" w:lineRule="exact"/>
              <w:ind w:firstLine="420" w:firstLineChars="200"/>
              <w:rPr>
                <w:rFonts w:ascii="宋体" w:hAnsi="宋体"/>
                <w:color w:val="auto"/>
                <w:szCs w:val="21"/>
              </w:rPr>
            </w:pPr>
            <w:r>
              <w:rPr>
                <w:rFonts w:hint="eastAsia" w:ascii="宋体" w:hAnsi="宋体"/>
                <w:color w:val="auto"/>
                <w:szCs w:val="21"/>
              </w:rPr>
              <w:t>3）编制岗位能力要求，负责组织化施职工培训工作，为管理体系有效运行提供合格的人力资源；</w:t>
            </w:r>
          </w:p>
          <w:p>
            <w:pPr>
              <w:snapToGrid w:val="0"/>
              <w:spacing w:line="320" w:lineRule="exact"/>
              <w:ind w:firstLine="420" w:firstLineChars="200"/>
              <w:rPr>
                <w:rFonts w:ascii="宋体" w:hAnsi="宋体"/>
                <w:color w:val="auto"/>
                <w:szCs w:val="21"/>
              </w:rPr>
            </w:pPr>
            <w:r>
              <w:rPr>
                <w:rFonts w:hint="eastAsia" w:ascii="宋体" w:hAnsi="宋体"/>
                <w:color w:val="auto"/>
                <w:szCs w:val="21"/>
              </w:rPr>
              <w:t>4）负责对本公司人员教育和管理工作，不断提高人员的质量意识和素质，做好生产过程中的与其他部门的配合接口工作；</w:t>
            </w:r>
          </w:p>
          <w:p>
            <w:pPr>
              <w:snapToGrid w:val="0"/>
              <w:spacing w:line="320" w:lineRule="exact"/>
              <w:ind w:firstLine="420" w:firstLineChars="200"/>
              <w:rPr>
                <w:rFonts w:ascii="宋体" w:hAnsi="宋体"/>
                <w:color w:val="auto"/>
                <w:szCs w:val="21"/>
              </w:rPr>
            </w:pPr>
            <w:r>
              <w:rPr>
                <w:rFonts w:hint="eastAsia" w:ascii="宋体" w:hAnsi="宋体"/>
                <w:color w:val="auto"/>
                <w:szCs w:val="21"/>
              </w:rPr>
              <w:t>5）负责体系文件、资料的管理工作；</w:t>
            </w:r>
          </w:p>
          <w:p>
            <w:pPr>
              <w:snapToGrid w:val="0"/>
              <w:spacing w:line="320" w:lineRule="exact"/>
              <w:ind w:firstLine="420" w:firstLineChars="200"/>
              <w:rPr>
                <w:rFonts w:ascii="宋体" w:hAnsi="宋体"/>
                <w:color w:val="auto"/>
                <w:szCs w:val="21"/>
              </w:rPr>
            </w:pPr>
            <w:r>
              <w:rPr>
                <w:rFonts w:hint="eastAsia" w:ascii="宋体" w:hAnsi="宋体"/>
                <w:color w:val="auto"/>
                <w:szCs w:val="21"/>
              </w:rPr>
              <w:t>6）建立劳动管理规章制度，负责职工劳动合同的签订及履行；</w:t>
            </w:r>
          </w:p>
          <w:p>
            <w:pPr>
              <w:snapToGrid w:val="0"/>
              <w:spacing w:line="320" w:lineRule="exact"/>
              <w:ind w:firstLine="420" w:firstLineChars="200"/>
              <w:rPr>
                <w:rFonts w:ascii="宋体" w:hAnsi="宋体"/>
                <w:color w:val="auto"/>
                <w:szCs w:val="21"/>
              </w:rPr>
            </w:pPr>
            <w:r>
              <w:rPr>
                <w:rFonts w:hint="eastAsia" w:ascii="宋体" w:hAnsi="宋体"/>
                <w:color w:val="auto"/>
                <w:szCs w:val="21"/>
              </w:rPr>
              <w:t>7）负责及时中止作废标准归档和资料销毁工作。</w:t>
            </w:r>
          </w:p>
          <w:p>
            <w:pPr>
              <w:snapToGrid w:val="0"/>
              <w:spacing w:line="320" w:lineRule="exact"/>
              <w:ind w:firstLine="420" w:firstLineChars="200"/>
              <w:rPr>
                <w:rFonts w:ascii="宋体" w:hAnsi="宋体"/>
                <w:color w:val="auto"/>
                <w:szCs w:val="21"/>
              </w:rPr>
            </w:pPr>
            <w:r>
              <w:rPr>
                <w:rFonts w:hint="eastAsia" w:ascii="宋体" w:hAnsi="宋体"/>
                <w:color w:val="auto"/>
                <w:szCs w:val="21"/>
              </w:rPr>
              <w:t>8）负责公司外来人员的等级，保证公司公共财产的安全</w:t>
            </w:r>
          </w:p>
          <w:p>
            <w:pPr>
              <w:snapToGrid w:val="0"/>
              <w:spacing w:line="320" w:lineRule="exact"/>
              <w:ind w:firstLine="420" w:firstLineChars="200"/>
              <w:rPr>
                <w:rFonts w:ascii="宋体" w:hAnsi="宋体"/>
                <w:color w:val="auto"/>
                <w:szCs w:val="21"/>
              </w:rPr>
            </w:pPr>
            <w:r>
              <w:rPr>
                <w:rFonts w:hint="eastAsia" w:ascii="宋体" w:hAnsi="宋体"/>
                <w:color w:val="auto"/>
                <w:szCs w:val="21"/>
              </w:rPr>
              <w:t>9）及时完成公司领导交付的各项临时工作。</w:t>
            </w:r>
          </w:p>
          <w:p>
            <w:pPr>
              <w:snapToGrid w:val="0"/>
              <w:spacing w:line="320" w:lineRule="exact"/>
              <w:ind w:firstLine="420" w:firstLineChars="200"/>
              <w:rPr>
                <w:rFonts w:ascii="宋体" w:hAnsi="宋体"/>
                <w:color w:val="auto"/>
                <w:szCs w:val="21"/>
              </w:rPr>
            </w:pPr>
            <w:r>
              <w:rPr>
                <w:rFonts w:hint="eastAsia" w:ascii="宋体" w:hAnsi="宋体"/>
                <w:color w:val="auto"/>
                <w:szCs w:val="21"/>
              </w:rPr>
              <w:t>10）识别并控制本部门的环境因素及危险因素，落化本部门的体系目标和指标。等等</w:t>
            </w:r>
          </w:p>
          <w:p>
            <w:pPr>
              <w:spacing w:line="320" w:lineRule="exact"/>
              <w:rPr>
                <w:rFonts w:asciiTheme="minorEastAsia" w:hAnsiTheme="minorEastAsia" w:eastAsiaTheme="minorEastAsia"/>
                <w:color w:val="auto"/>
                <w:szCs w:val="21"/>
              </w:rPr>
            </w:pPr>
            <w:r>
              <w:rPr>
                <w:rFonts w:hint="eastAsia" w:ascii="宋体" w:hAnsi="宋体" w:cs="宋体"/>
                <w:color w:val="auto"/>
                <w:szCs w:val="21"/>
              </w:rPr>
              <w:t>职责明确，回答基本正确，沟通顺畅。</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5" w:type="dxa"/>
          </w:tcPr>
          <w:p>
            <w:pPr>
              <w:rPr>
                <w:rFonts w:asciiTheme="minorEastAsia" w:hAnsiTheme="minorEastAsia" w:eastAsiaTheme="minorEastAsia"/>
                <w:color w:val="auto"/>
                <w:szCs w:val="21"/>
              </w:rPr>
            </w:pPr>
            <w:r>
              <w:rPr>
                <w:rFonts w:hint="eastAsia" w:ascii="宋体" w:hAnsi="宋体" w:cs="宋体"/>
                <w:color w:val="auto"/>
                <w:szCs w:val="21"/>
              </w:rPr>
              <w:t>风险和机遇应对措施及策划</w:t>
            </w:r>
          </w:p>
        </w:tc>
        <w:tc>
          <w:tcPr>
            <w:tcW w:w="1155"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Q6.1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E6.1.1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O6.1.1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（12.3-5）</w:t>
            </w:r>
          </w:p>
        </w:tc>
        <w:tc>
          <w:tcPr>
            <w:tcW w:w="11200" w:type="dxa"/>
          </w:tcPr>
          <w:p>
            <w:pPr>
              <w:spacing w:line="320" w:lineRule="exact"/>
              <w:ind w:firstLine="420" w:firstLineChars="200"/>
              <w:rPr>
                <w:rFonts w:ascii="宋体" w:hAnsi="宋体" w:cs="宋体"/>
                <w:color w:val="auto"/>
                <w:szCs w:val="21"/>
              </w:rPr>
            </w:pPr>
            <w:r>
              <w:rPr>
                <w:rFonts w:hint="eastAsia" w:ascii="宋体" w:hAnsi="宋体" w:cs="宋体"/>
                <w:color w:val="auto"/>
                <w:szCs w:val="21"/>
              </w:rPr>
              <w:t>公司制定管理手册中，明确风险和机遇事件的识别方法</w:t>
            </w:r>
            <w:r>
              <w:rPr>
                <w:rFonts w:ascii="宋体" w:hAnsi="宋体" w:cs="宋体"/>
                <w:color w:val="auto"/>
                <w:szCs w:val="21"/>
              </w:rPr>
              <w:t>/途径、风险和机遇事件的评估方式、制定主要风险和机遇事件的应对措施的要求、评价这些措施有效性的方法。</w:t>
            </w:r>
          </w:p>
          <w:p>
            <w:pPr>
              <w:spacing w:line="320" w:lineRule="exact"/>
              <w:ind w:firstLine="420" w:firstLineChars="200"/>
              <w:rPr>
                <w:rFonts w:ascii="宋体" w:hAnsi="宋体" w:cs="宋体"/>
                <w:color w:val="auto"/>
                <w:szCs w:val="21"/>
              </w:rPr>
            </w:pPr>
            <w:r>
              <w:rPr>
                <w:rFonts w:hint="eastAsia" w:ascii="宋体" w:hAnsi="宋体" w:cs="宋体"/>
                <w:color w:val="auto"/>
                <w:szCs w:val="21"/>
              </w:rPr>
              <w:t>制定《应对风险措施管理程序》</w:t>
            </w:r>
          </w:p>
          <w:p>
            <w:pPr>
              <w:tabs>
                <w:tab w:val="center" w:pos="4153"/>
                <w:tab w:val="right" w:pos="8306"/>
              </w:tabs>
              <w:snapToGrid w:val="0"/>
              <w:spacing w:line="320" w:lineRule="exact"/>
              <w:ind w:left="116" w:leftChars="-45" w:hanging="210" w:hangingChars="100"/>
              <w:rPr>
                <w:rFonts w:ascii="宋体" w:hAnsi="宋体" w:cs="宋体"/>
                <w:color w:val="auto"/>
                <w:szCs w:val="21"/>
              </w:rPr>
            </w:pPr>
            <w:r>
              <w:rPr>
                <w:rFonts w:hint="eastAsia" w:ascii="宋体" w:hAnsi="宋体" w:cs="宋体"/>
                <w:color w:val="auto"/>
                <w:szCs w:val="21"/>
              </w:rPr>
              <w:t>提供“风险与机遇评价与应对策划表”，按照资质范围内地基基础工程施工承包，施工劳务分包等过程</w:t>
            </w:r>
            <w:r>
              <w:rPr>
                <w:rFonts w:ascii="宋体" w:hAnsi="宋体" w:cs="宋体"/>
                <w:color w:val="auto"/>
                <w:szCs w:val="21"/>
              </w:rPr>
              <w:t>/部门对风险和机遇进行了评价识别，并制定应对措施。如</w:t>
            </w:r>
            <w:r>
              <w:rPr>
                <w:rFonts w:hint="eastAsia" w:ascii="宋体" w:hAnsi="宋体" w:cs="宋体"/>
                <w:color w:val="auto"/>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color w:val="auto"/>
                <w:szCs w:val="21"/>
              </w:rPr>
              <w:t>人员管理过程中出现的岗位人员突然离岗多人；员工能力、不能满足岗位需求；员工思想波动，工作不安心等风险</w:t>
            </w:r>
            <w:r>
              <w:rPr>
                <w:rFonts w:hint="eastAsia" w:ascii="宋体" w:hAnsi="宋体" w:cs="宋体"/>
                <w:color w:val="auto"/>
                <w:szCs w:val="21"/>
              </w:rPr>
              <w:t>共识别9项内容</w:t>
            </w:r>
            <w:r>
              <w:rPr>
                <w:rFonts w:ascii="宋体" w:hAnsi="宋体" w:cs="宋体"/>
                <w:color w:val="auto"/>
                <w:szCs w:val="21"/>
              </w:rPr>
              <w:t>。采取措施是：</w:t>
            </w:r>
            <w:r>
              <w:rPr>
                <w:rFonts w:hint="eastAsia" w:ascii="宋体" w:hAnsi="宋体" w:cs="宋体"/>
                <w:color w:val="auto"/>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w:t>
            </w:r>
          </w:p>
          <w:p>
            <w:pPr>
              <w:spacing w:line="320" w:lineRule="exact"/>
              <w:rPr>
                <w:rFonts w:ascii="宋体" w:hAnsi="宋体" w:cs="宋体"/>
                <w:color w:val="auto"/>
                <w:szCs w:val="21"/>
              </w:rPr>
            </w:pPr>
            <w:r>
              <w:rPr>
                <w:rFonts w:hint="eastAsia" w:ascii="宋体" w:hAnsi="宋体" w:cs="宋体"/>
                <w:color w:val="auto"/>
                <w:szCs w:val="21"/>
              </w:rPr>
              <w:t>生产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color w:val="auto"/>
                <w:szCs w:val="21"/>
              </w:rPr>
              <w:t>等。</w:t>
            </w:r>
          </w:p>
          <w:p>
            <w:pPr>
              <w:spacing w:line="320" w:lineRule="exact"/>
              <w:ind w:firstLine="420" w:firstLineChars="200"/>
              <w:rPr>
                <w:rFonts w:ascii="宋体" w:hAnsi="宋体" w:cs="宋体"/>
                <w:color w:val="auto"/>
                <w:szCs w:val="21"/>
              </w:rPr>
            </w:pPr>
            <w:r>
              <w:rPr>
                <w:rFonts w:hint="eastAsia" w:ascii="宋体" w:hAnsi="宋体" w:cs="宋体"/>
                <w:color w:val="auto"/>
                <w:szCs w:val="21"/>
              </w:rPr>
              <w:t>识别人：办公室，审核：</w:t>
            </w:r>
            <w:r>
              <w:rPr>
                <w:rFonts w:hint="eastAsia" w:ascii="宋体" w:hAnsi="宋体" w:cs="宋体"/>
                <w:color w:val="auto"/>
                <w:szCs w:val="21"/>
                <w:lang w:eastAsia="zh-CN"/>
              </w:rPr>
              <w:t>王志新</w:t>
            </w:r>
            <w:r>
              <w:rPr>
                <w:rFonts w:hint="eastAsia" w:ascii="宋体" w:hAnsi="宋体" w:cs="宋体"/>
                <w:color w:val="auto"/>
                <w:szCs w:val="21"/>
              </w:rPr>
              <w:t>，</w:t>
            </w:r>
            <w:r>
              <w:rPr>
                <w:rFonts w:ascii="宋体" w:hAnsi="宋体" w:cs="宋体"/>
                <w:color w:val="auto"/>
                <w:szCs w:val="21"/>
              </w:rPr>
              <w:t>批准：</w:t>
            </w:r>
            <w:r>
              <w:rPr>
                <w:rFonts w:hint="eastAsia" w:ascii="宋体" w:hAnsi="宋体" w:cs="宋体"/>
                <w:color w:val="auto"/>
                <w:szCs w:val="21"/>
              </w:rPr>
              <w:t>蔡国良</w:t>
            </w:r>
            <w:r>
              <w:rPr>
                <w:rFonts w:hint="eastAsia" w:ascii="宋体" w:hAnsi="宋体" w:cs="宋体"/>
                <w:color w:val="auto"/>
                <w:szCs w:val="21"/>
                <w:lang w:eastAsia="zh-CN"/>
              </w:rPr>
              <w:t>20</w:t>
            </w:r>
            <w:r>
              <w:rPr>
                <w:rFonts w:hint="eastAsia" w:ascii="宋体" w:hAnsi="宋体" w:cs="宋体"/>
                <w:color w:val="auto"/>
                <w:szCs w:val="21"/>
                <w:lang w:val="en-US" w:eastAsia="zh-CN"/>
              </w:rPr>
              <w:t>21.5.15</w:t>
            </w:r>
            <w:r>
              <w:rPr>
                <w:rFonts w:ascii="宋体" w:hAnsi="宋体" w:cs="宋体"/>
                <w:color w:val="auto"/>
                <w:szCs w:val="21"/>
              </w:rPr>
              <w:t>。</w:t>
            </w:r>
          </w:p>
          <w:p>
            <w:pPr>
              <w:spacing w:line="320" w:lineRule="exact"/>
              <w:rPr>
                <w:rFonts w:ascii="宋体" w:hAnsi="宋体" w:cs="宋体"/>
                <w:color w:val="auto"/>
                <w:szCs w:val="21"/>
              </w:rPr>
            </w:pPr>
            <w:r>
              <w:rPr>
                <w:rFonts w:hint="eastAsia" w:ascii="宋体" w:hAnsi="宋体" w:cs="宋体"/>
                <w:color w:val="auto"/>
                <w:szCs w:val="21"/>
              </w:rPr>
              <w:t>风险机遇识别基本充分，应对风险和机遇的措施基本适宜。</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25" w:type="dxa"/>
          </w:tcPr>
          <w:p>
            <w:pPr>
              <w:rPr>
                <w:rFonts w:asciiTheme="minorEastAsia" w:hAnsiTheme="minorEastAsia" w:eastAsiaTheme="minorEastAsia"/>
                <w:color w:val="auto"/>
                <w:szCs w:val="21"/>
              </w:rPr>
            </w:pPr>
            <w:r>
              <w:rPr>
                <w:rFonts w:hint="eastAsia"/>
                <w:color w:val="auto"/>
                <w:szCs w:val="21"/>
              </w:rPr>
              <w:t>环境因素、危险源识别和评价</w:t>
            </w:r>
          </w:p>
        </w:tc>
        <w:tc>
          <w:tcPr>
            <w:tcW w:w="1155" w:type="dxa"/>
          </w:tcPr>
          <w:p>
            <w:pPr>
              <w:rPr>
                <w:color w:val="auto"/>
                <w:szCs w:val="21"/>
              </w:rPr>
            </w:pPr>
            <w:r>
              <w:rPr>
                <w:rFonts w:hint="eastAsia"/>
                <w:color w:val="auto"/>
                <w:szCs w:val="21"/>
              </w:rPr>
              <w:t>E6.1.2</w:t>
            </w:r>
          </w:p>
          <w:p>
            <w:pPr>
              <w:rPr>
                <w:rFonts w:asciiTheme="minorEastAsia" w:hAnsiTheme="minorEastAsia" w:eastAsiaTheme="minorEastAsia"/>
                <w:color w:val="auto"/>
                <w:szCs w:val="21"/>
              </w:rPr>
            </w:pPr>
            <w:r>
              <w:rPr>
                <w:rFonts w:hint="eastAsia"/>
                <w:color w:val="auto"/>
                <w:szCs w:val="21"/>
              </w:rPr>
              <w:t>O6.1.2</w:t>
            </w:r>
          </w:p>
        </w:tc>
        <w:tc>
          <w:tcPr>
            <w:tcW w:w="11200" w:type="dxa"/>
            <w:vAlign w:val="center"/>
          </w:tcPr>
          <w:p>
            <w:pPr>
              <w:spacing w:line="320" w:lineRule="exact"/>
              <w:ind w:firstLine="420" w:firstLineChars="200"/>
              <w:rPr>
                <w:color w:val="auto"/>
                <w:szCs w:val="21"/>
              </w:rPr>
            </w:pPr>
            <w:r>
              <w:rPr>
                <w:rFonts w:hint="eastAsia"/>
                <w:color w:val="auto"/>
                <w:szCs w:val="21"/>
              </w:rPr>
              <w:t>编制了</w:t>
            </w:r>
            <w:r>
              <w:rPr>
                <w:color w:val="auto"/>
                <w:szCs w:val="21"/>
              </w:rPr>
              <w:t>《环境因素识别评价控制程序》</w:t>
            </w:r>
            <w:r>
              <w:rPr>
                <w:rFonts w:hint="eastAsia"/>
                <w:color w:val="auto"/>
                <w:szCs w:val="21"/>
              </w:rPr>
              <w:t>、</w:t>
            </w:r>
            <w:r>
              <w:rPr>
                <w:color w:val="auto"/>
                <w:szCs w:val="21"/>
              </w:rPr>
              <w:t>《</w:t>
            </w:r>
            <w:r>
              <w:rPr>
                <w:rFonts w:hint="eastAsia" w:asciiTheme="minorEastAsia" w:hAnsiTheme="minorEastAsia" w:eastAsiaTheme="minorEastAsia" w:cstheme="minorEastAsia"/>
                <w:bCs/>
                <w:color w:val="auto"/>
                <w:szCs w:val="24"/>
              </w:rPr>
              <w:t>危险源辩识和风险评价控制程序</w:t>
            </w:r>
            <w:r>
              <w:rPr>
                <w:color w:val="auto"/>
                <w:szCs w:val="21"/>
              </w:rPr>
              <w:t>》</w:t>
            </w:r>
            <w:r>
              <w:rPr>
                <w:rFonts w:hint="eastAsia"/>
                <w:color w:val="auto"/>
                <w:szCs w:val="21"/>
              </w:rPr>
              <w:t>符合标准要求</w:t>
            </w:r>
          </w:p>
          <w:p>
            <w:pPr>
              <w:spacing w:line="320" w:lineRule="exact"/>
              <w:ind w:firstLine="420" w:firstLineChars="200"/>
              <w:rPr>
                <w:color w:val="auto"/>
                <w:szCs w:val="21"/>
              </w:rPr>
            </w:pPr>
            <w:r>
              <w:rPr>
                <w:rFonts w:hint="eastAsia"/>
                <w:color w:val="auto"/>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w:t>
            </w:r>
            <w:r>
              <w:rPr>
                <w:color w:val="auto"/>
                <w:szCs w:val="21"/>
              </w:rPr>
              <w:t>7</w:t>
            </w:r>
            <w:r>
              <w:rPr>
                <w:rFonts w:hint="eastAsia"/>
                <w:color w:val="auto"/>
                <w:szCs w:val="21"/>
              </w:rPr>
              <w:t>项：</w:t>
            </w:r>
            <w:r>
              <w:rPr>
                <w:rFonts w:hint="eastAsia" w:ascii="宋体" w:hAnsi="宋体" w:cs="宋体"/>
                <w:color w:val="auto"/>
                <w:szCs w:val="21"/>
              </w:rPr>
              <w:t>粉尘排放；噪声排放；固废（含危废）排放；废水排放、火灾爆炸；资源浪费；废气排放</w:t>
            </w:r>
            <w:r>
              <w:rPr>
                <w:rFonts w:hint="eastAsia"/>
                <w:color w:val="auto"/>
                <w:szCs w:val="21"/>
              </w:rPr>
              <w:t>等，评价符合程序要求及公司的实际情况。</w:t>
            </w:r>
          </w:p>
          <w:p>
            <w:pPr>
              <w:spacing w:line="320" w:lineRule="exact"/>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对重要环境因素的控制措施包括制定管理制度、监督检查、应急预案、培训等。提供《重要环境因素识别清单》，其中办公室涉及的重要环境因素：固体废弃物排放、意外火灾的发生，评价准确。</w:t>
            </w:r>
          </w:p>
          <w:p>
            <w:pPr>
              <w:spacing w:line="320" w:lineRule="exact"/>
              <w:ind w:firstLine="420" w:firstLineChars="200"/>
              <w:rPr>
                <w:rFonts w:ascii="宋体" w:hAnsi="宋体" w:cs="宋体"/>
                <w:color w:val="auto"/>
                <w:kern w:val="0"/>
                <w:szCs w:val="21"/>
              </w:rPr>
            </w:pPr>
            <w:r>
              <w:rPr>
                <w:rFonts w:hint="eastAsia"/>
                <w:color w:val="auto"/>
                <w:szCs w:val="21"/>
              </w:rPr>
              <w:t>提供《危险源识别清单》，按照活动、区域进行了识别，其中包括：电脑、打印机等产生的辐射；</w:t>
            </w:r>
            <w:r>
              <w:rPr>
                <w:rFonts w:hint="eastAsia" w:ascii="宋体" w:hAnsi="宋体" w:cs="宋体"/>
                <w:color w:val="auto"/>
                <w:kern w:val="0"/>
                <w:szCs w:val="21"/>
              </w:rPr>
              <w:t>电气设备长时间超负荷工作发热、违章用电、地面油污水滑跌倒、障碍物挡路、火灾、触电、交通伤害、物体打击、机械伤害、坍塌、垮塌、高处坠落、中暑、食物中毒、暴雨和洪水等，评价基本全面。</w:t>
            </w:r>
          </w:p>
          <w:p>
            <w:pPr>
              <w:rPr>
                <w:rFonts w:hint="default"/>
                <w:color w:val="auto"/>
                <w:szCs w:val="21"/>
                <w:lang w:val="en-US"/>
              </w:rPr>
            </w:pPr>
            <w:r>
              <w:rPr>
                <w:rFonts w:hint="eastAsia" w:ascii="宋体" w:hAnsi="宋体" w:cs="宋体"/>
                <w:color w:val="auto"/>
                <w:kern w:val="0"/>
                <w:szCs w:val="21"/>
              </w:rPr>
              <w:t>提供《不可接受危险源及其控制清单》，火灾、触电、物体打击、机械伤害、坍塌或垮塌、高处坠落、中暑、食物中毒、暴雨和洪水等。其中涉及办公室的不可接受危险源：火</w:t>
            </w:r>
            <w:r>
              <w:rPr>
                <w:rFonts w:hint="eastAsia"/>
                <w:color w:val="auto"/>
                <w:szCs w:val="21"/>
              </w:rPr>
              <w:t>灾。评价基本准确。编制：温玉成。审核：</w:t>
            </w:r>
            <w:r>
              <w:rPr>
                <w:rFonts w:hint="eastAsia"/>
                <w:color w:val="auto"/>
                <w:szCs w:val="21"/>
                <w:u w:val="none"/>
                <w:lang w:eastAsia="zh-CN"/>
              </w:rPr>
              <w:t>王志新</w:t>
            </w:r>
            <w:r>
              <w:rPr>
                <w:rFonts w:hint="eastAsia"/>
                <w:color w:val="auto"/>
                <w:szCs w:val="21"/>
              </w:rPr>
              <w:t xml:space="preserve">  </w:t>
            </w:r>
            <w:r>
              <w:rPr>
                <w:rFonts w:hint="eastAsia"/>
                <w:color w:val="auto"/>
                <w:szCs w:val="21"/>
                <w:lang w:eastAsia="zh-CN"/>
              </w:rPr>
              <w:t>20</w:t>
            </w:r>
            <w:r>
              <w:rPr>
                <w:rFonts w:hint="eastAsia"/>
                <w:color w:val="auto"/>
                <w:szCs w:val="21"/>
                <w:lang w:val="en-US" w:eastAsia="zh-CN"/>
              </w:rPr>
              <w:t>21.5.15</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25" w:type="dxa"/>
          </w:tcPr>
          <w:p>
            <w:pPr>
              <w:rPr>
                <w:rFonts w:ascii="宋体" w:hAnsi="宋体" w:cs="宋体"/>
                <w:color w:val="auto"/>
                <w:szCs w:val="21"/>
              </w:rPr>
            </w:pPr>
            <w:r>
              <w:rPr>
                <w:rFonts w:hint="eastAsia" w:ascii="宋体" w:hAnsi="宋体" w:cs="宋体"/>
                <w:color w:val="auto"/>
                <w:szCs w:val="21"/>
              </w:rPr>
              <w:t>目标、指标管理方案</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tc>
        <w:tc>
          <w:tcPr>
            <w:tcW w:w="1155" w:type="dxa"/>
          </w:tcPr>
          <w:p>
            <w:pPr>
              <w:rPr>
                <w:rFonts w:ascii="宋体" w:hAnsi="宋体" w:cs="宋体"/>
                <w:color w:val="auto"/>
                <w:szCs w:val="21"/>
              </w:rPr>
            </w:pPr>
            <w:r>
              <w:rPr>
                <w:rFonts w:ascii="宋体" w:hAnsi="宋体" w:cs="宋体"/>
                <w:color w:val="auto"/>
                <w:szCs w:val="21"/>
              </w:rPr>
              <w:t>QE</w:t>
            </w:r>
            <w:r>
              <w:rPr>
                <w:rFonts w:hint="eastAsia" w:ascii="宋体" w:hAnsi="宋体" w:cs="宋体"/>
                <w:color w:val="auto"/>
                <w:szCs w:val="21"/>
              </w:rPr>
              <w:t>O：</w:t>
            </w:r>
            <w:r>
              <w:rPr>
                <w:rFonts w:ascii="宋体" w:hAnsi="宋体" w:cs="宋体"/>
                <w:color w:val="auto"/>
                <w:szCs w:val="21"/>
              </w:rPr>
              <w:t>6.2</w:t>
            </w:r>
          </w:p>
          <w:p>
            <w:pPr>
              <w:rPr>
                <w:rFonts w:asciiTheme="minorEastAsia" w:hAnsiTheme="minorEastAsia" w:eastAsiaTheme="minorEastAsia"/>
                <w:bCs/>
                <w:color w:val="auto"/>
                <w:szCs w:val="21"/>
              </w:rPr>
            </w:pPr>
            <w:r>
              <w:rPr>
                <w:rFonts w:hint="eastAsia" w:ascii="宋体" w:hAnsi="宋体" w:cs="宋体"/>
                <w:color w:val="auto"/>
                <w:szCs w:val="21"/>
              </w:rPr>
              <w:t>J</w:t>
            </w:r>
            <w:r>
              <w:rPr>
                <w:rFonts w:hint="eastAsia" w:asciiTheme="minorEastAsia" w:hAnsiTheme="minorEastAsia" w:eastAsiaTheme="minorEastAsia"/>
                <w:bCs/>
                <w:color w:val="auto"/>
                <w:szCs w:val="21"/>
              </w:rPr>
              <w:t>3.4</w:t>
            </w:r>
          </w:p>
          <w:p>
            <w:pPr>
              <w:rPr>
                <w:rFonts w:ascii="宋体" w:hAnsi="宋体" w:cs="宋体"/>
                <w:color w:val="auto"/>
                <w:szCs w:val="21"/>
              </w:rPr>
            </w:pPr>
          </w:p>
        </w:tc>
        <w:tc>
          <w:tcPr>
            <w:tcW w:w="11200" w:type="dxa"/>
          </w:tcPr>
          <w:p>
            <w:pPr>
              <w:spacing w:line="320" w:lineRule="exact"/>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公司制定了《目标、指标和管理方案控制程序》</w:t>
            </w:r>
          </w:p>
          <w:p>
            <w:pPr>
              <w:spacing w:line="320" w:lineRule="exact"/>
              <w:rPr>
                <w:rFonts w:ascii="宋体" w:hAnsi="宋体" w:cs="宋体"/>
                <w:color w:val="auto"/>
                <w:szCs w:val="21"/>
              </w:rPr>
            </w:pPr>
            <w:r>
              <w:rPr>
                <w:rFonts w:hint="eastAsia" w:asciiTheme="minorEastAsia" w:hAnsiTheme="minorEastAsia" w:eastAsiaTheme="minorEastAsia" w:cstheme="minorEastAsia"/>
                <w:bCs/>
                <w:color w:val="auto"/>
                <w:szCs w:val="24"/>
              </w:rPr>
              <w:t>查到办公室</w:t>
            </w:r>
            <w:r>
              <w:rPr>
                <w:rFonts w:hint="eastAsia" w:ascii="宋体" w:hAnsi="宋体" w:cs="宋体"/>
                <w:color w:val="auto"/>
                <w:szCs w:val="21"/>
              </w:rPr>
              <w:t>部门目标：考核完成情况(</w:t>
            </w:r>
            <w:r>
              <w:rPr>
                <w:rFonts w:hint="eastAsia" w:ascii="宋体" w:hAnsi="宋体" w:cs="宋体"/>
                <w:color w:val="auto"/>
                <w:szCs w:val="21"/>
                <w:lang w:eastAsia="zh-CN"/>
              </w:rPr>
              <w:t>2021年</w:t>
            </w:r>
            <w:r>
              <w:rPr>
                <w:rFonts w:hint="eastAsia" w:ascii="宋体" w:hAnsi="宋体" w:cs="宋体"/>
                <w:color w:val="auto"/>
                <w:szCs w:val="21"/>
                <w:lang w:val="en-US" w:eastAsia="zh-CN"/>
              </w:rPr>
              <w:t>1-9月份</w:t>
            </w:r>
            <w:r>
              <w:rPr>
                <w:rFonts w:hint="eastAsia" w:ascii="宋体" w:hAnsi="宋体" w:cs="宋体"/>
                <w:color w:val="auto"/>
                <w:szCs w:val="21"/>
              </w:rPr>
              <w:t>，考核人：</w:t>
            </w:r>
            <w:r>
              <w:rPr>
                <w:rFonts w:hint="eastAsia" w:ascii="宋体" w:hAnsi="宋体" w:cs="宋体"/>
                <w:color w:val="auto"/>
                <w:szCs w:val="21"/>
                <w:lang w:eastAsia="zh-CN"/>
              </w:rPr>
              <w:t>王志新</w:t>
            </w:r>
            <w:r>
              <w:rPr>
                <w:rFonts w:hint="eastAsia" w:ascii="宋体" w:hAnsi="宋体" w:cs="宋体"/>
                <w:color w:val="auto"/>
                <w:szCs w:val="21"/>
              </w:rPr>
              <w:t>、</w:t>
            </w:r>
            <w:r>
              <w:rPr>
                <w:rFonts w:hint="eastAsia" w:asciiTheme="minorEastAsia" w:hAnsiTheme="minorEastAsia" w:eastAsiaTheme="minorEastAsia"/>
                <w:color w:val="auto"/>
                <w:szCs w:val="21"/>
                <w:lang w:eastAsia="zh-CN"/>
              </w:rPr>
              <w:t>温玉成</w:t>
            </w:r>
            <w:r>
              <w:rPr>
                <w:rFonts w:hint="eastAsia" w:ascii="宋体" w:hAnsi="宋体" w:cs="宋体"/>
                <w:color w:val="auto"/>
                <w:szCs w:val="21"/>
              </w:rPr>
              <w:t>)</w:t>
            </w:r>
          </w:p>
          <w:p>
            <w:pPr>
              <w:spacing w:line="320" w:lineRule="exact"/>
              <w:rPr>
                <w:rFonts w:ascii="宋体" w:hAnsi="宋体" w:cs="宋体"/>
                <w:color w:val="auto"/>
                <w:szCs w:val="21"/>
              </w:rPr>
            </w:pPr>
            <w:r>
              <w:rPr>
                <w:rFonts w:hint="eastAsia" w:ascii="宋体" w:hAnsi="宋体" w:cs="宋体"/>
                <w:color w:val="auto"/>
                <w:szCs w:val="21"/>
              </w:rPr>
              <w:t>1、培训计划完成率100%</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spacing w:line="320" w:lineRule="exact"/>
              <w:rPr>
                <w:rFonts w:ascii="宋体" w:hAnsi="宋体" w:cs="宋体"/>
                <w:color w:val="auto"/>
                <w:szCs w:val="21"/>
              </w:rPr>
            </w:pPr>
            <w:r>
              <w:rPr>
                <w:rFonts w:hint="eastAsia" w:ascii="宋体" w:hAnsi="宋体" w:cs="宋体"/>
                <w:color w:val="auto"/>
                <w:szCs w:val="21"/>
              </w:rPr>
              <w:t>2、持证上岗率</w:t>
            </w:r>
            <w:r>
              <w:rPr>
                <w:rFonts w:hint="eastAsia" w:ascii="宋体" w:hAnsi="宋体" w:cs="宋体"/>
                <w:color w:val="auto"/>
                <w:szCs w:val="21"/>
                <w:lang w:val="en-US" w:eastAsia="zh-CN"/>
              </w:rPr>
              <w:t xml:space="preserve">     </w:t>
            </w:r>
            <w:r>
              <w:rPr>
                <w:rFonts w:hint="eastAsia" w:ascii="宋体" w:hAnsi="宋体" w:cs="宋体"/>
                <w:color w:val="auto"/>
                <w:szCs w:val="21"/>
              </w:rPr>
              <w:t>100%</w:t>
            </w:r>
            <w:r>
              <w:rPr>
                <w:rFonts w:hint="eastAsia" w:ascii="宋体" w:hAnsi="宋体" w:cs="宋体"/>
                <w:color w:val="auto"/>
                <w:szCs w:val="21"/>
                <w:lang w:val="en-US" w:eastAsia="zh-CN"/>
              </w:rPr>
              <w:t xml:space="preserve">            </w:t>
            </w:r>
            <w:r>
              <w:rPr>
                <w:rFonts w:hint="eastAsia" w:ascii="宋体" w:hAnsi="宋体" w:cs="宋体"/>
                <w:color w:val="auto"/>
                <w:szCs w:val="21"/>
              </w:rPr>
              <w:t>100%</w:t>
            </w:r>
          </w:p>
          <w:p>
            <w:pPr>
              <w:spacing w:line="320" w:lineRule="exact"/>
              <w:rPr>
                <w:rFonts w:ascii="宋体" w:hAnsi="宋体" w:cs="宋体"/>
                <w:color w:val="auto"/>
                <w:szCs w:val="21"/>
              </w:rPr>
            </w:pPr>
            <w:r>
              <w:rPr>
                <w:rFonts w:hint="eastAsia" w:ascii="宋体" w:hAnsi="宋体" w:cs="宋体"/>
                <w:color w:val="auto"/>
                <w:szCs w:val="21"/>
              </w:rPr>
              <w:t>3、固体废弃物100%</w:t>
            </w:r>
            <w:r>
              <w:rPr>
                <w:rFonts w:hint="eastAsia" w:ascii="宋体" w:hAnsi="宋体" w:cs="宋体"/>
                <w:color w:val="auto"/>
                <w:szCs w:val="21"/>
                <w:lang w:val="en-US" w:eastAsia="zh-CN"/>
              </w:rPr>
              <w:t xml:space="preserve">       </w:t>
            </w:r>
            <w:r>
              <w:rPr>
                <w:rFonts w:hint="eastAsia" w:ascii="宋体" w:hAnsi="宋体" w:cs="宋体"/>
                <w:color w:val="auto"/>
                <w:szCs w:val="21"/>
              </w:rPr>
              <w:t>按指定地点进行倾倒100%</w:t>
            </w:r>
          </w:p>
          <w:p>
            <w:pPr>
              <w:spacing w:line="320" w:lineRule="exact"/>
              <w:rPr>
                <w:rFonts w:ascii="宋体" w:hAnsi="宋体" w:cs="宋体"/>
                <w:color w:val="auto"/>
                <w:szCs w:val="21"/>
              </w:rPr>
            </w:pPr>
            <w:r>
              <w:rPr>
                <w:rFonts w:hint="eastAsia" w:ascii="宋体" w:hAnsi="宋体" w:cs="宋体"/>
                <w:color w:val="auto"/>
                <w:szCs w:val="21"/>
              </w:rPr>
              <w:t>4、生活垃圾100%</w:t>
            </w:r>
            <w:r>
              <w:rPr>
                <w:rFonts w:hint="eastAsia" w:ascii="宋体" w:hAnsi="宋体" w:cs="宋体"/>
                <w:color w:val="auto"/>
                <w:szCs w:val="21"/>
                <w:lang w:val="en-US" w:eastAsia="zh-CN"/>
              </w:rPr>
              <w:t xml:space="preserve">         </w:t>
            </w:r>
            <w:r>
              <w:rPr>
                <w:rFonts w:hint="eastAsia" w:ascii="宋体" w:hAnsi="宋体" w:cs="宋体"/>
                <w:color w:val="auto"/>
                <w:szCs w:val="21"/>
              </w:rPr>
              <w:t>交市环卫部门进行处置100%</w:t>
            </w:r>
          </w:p>
          <w:p>
            <w:pPr>
              <w:spacing w:line="320" w:lineRule="exact"/>
              <w:rPr>
                <w:rFonts w:ascii="宋体" w:hAnsi="宋体" w:cs="宋体"/>
                <w:color w:val="auto"/>
                <w:szCs w:val="21"/>
              </w:rPr>
            </w:pPr>
            <w:r>
              <w:rPr>
                <w:rFonts w:hint="eastAsia" w:ascii="宋体" w:hAnsi="宋体" w:cs="宋体"/>
                <w:color w:val="auto"/>
                <w:szCs w:val="21"/>
              </w:rPr>
              <w:t>5、职业病的发率为0</w:t>
            </w:r>
            <w:r>
              <w:rPr>
                <w:rFonts w:hint="eastAsia" w:ascii="宋体" w:hAnsi="宋体" w:cs="宋体"/>
                <w:color w:val="auto"/>
                <w:szCs w:val="21"/>
                <w:lang w:val="en-US" w:eastAsia="zh-CN"/>
              </w:rPr>
              <w:t xml:space="preserve">                    </w:t>
            </w:r>
            <w:r>
              <w:rPr>
                <w:rFonts w:hint="eastAsia" w:ascii="宋体" w:hAnsi="宋体" w:cs="宋体"/>
                <w:color w:val="auto"/>
                <w:szCs w:val="21"/>
              </w:rPr>
              <w:t>0</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1445"/>
              <w:gridCol w:w="2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vAlign w:val="center"/>
                </w:tcPr>
                <w:p>
                  <w:pPr>
                    <w:rPr>
                      <w:rFonts w:ascii="宋体" w:hAnsi="宋体"/>
                      <w:b/>
                      <w:bCs/>
                      <w:color w:val="auto"/>
                      <w:sz w:val="24"/>
                    </w:rPr>
                  </w:pPr>
                  <w:r>
                    <w:rPr>
                      <w:rFonts w:hint="eastAsia" w:ascii="宋体" w:hAnsi="宋体"/>
                      <w:b/>
                      <w:bCs/>
                      <w:color w:val="auto"/>
                      <w:sz w:val="24"/>
                    </w:rPr>
                    <w:t>质量、环境、职业健康安全目标：</w:t>
                  </w:r>
                </w:p>
              </w:tc>
              <w:tc>
                <w:tcPr>
                  <w:tcW w:w="1445" w:type="dxa"/>
                  <w:vAlign w:val="center"/>
                </w:tcPr>
                <w:p>
                  <w:pPr>
                    <w:jc w:val="center"/>
                    <w:rPr>
                      <w:rFonts w:ascii="宋体" w:hAnsi="宋体"/>
                      <w:color w:val="auto"/>
                      <w:sz w:val="24"/>
                    </w:rPr>
                  </w:pPr>
                  <w:r>
                    <w:rPr>
                      <w:rFonts w:hint="eastAsia" w:ascii="宋体" w:hAnsi="宋体"/>
                      <w:color w:val="auto"/>
                      <w:sz w:val="24"/>
                    </w:rPr>
                    <w:t>考核情况</w:t>
                  </w:r>
                </w:p>
              </w:tc>
              <w:tc>
                <w:tcPr>
                  <w:tcW w:w="2135" w:type="dxa"/>
                  <w:vAlign w:val="center"/>
                </w:tcPr>
                <w:p>
                  <w:pPr>
                    <w:jc w:val="center"/>
                    <w:rPr>
                      <w:rFonts w:ascii="宋体" w:hAnsi="宋体"/>
                      <w:color w:val="auto"/>
                      <w:sz w:val="24"/>
                    </w:rPr>
                  </w:pPr>
                  <w:r>
                    <w:rPr>
                      <w:rFonts w:hint="eastAsia" w:ascii="宋体" w:hAnsi="宋体"/>
                      <w:color w:val="auto"/>
                      <w:sz w:val="24"/>
                    </w:rPr>
                    <w:t>考核时间</w:t>
                  </w:r>
                </w:p>
              </w:tc>
              <w:tc>
                <w:tcPr>
                  <w:tcW w:w="1260" w:type="dxa"/>
                  <w:vAlign w:val="center"/>
                </w:tcPr>
                <w:p>
                  <w:pPr>
                    <w:jc w:val="center"/>
                    <w:rPr>
                      <w:rFonts w:ascii="宋体" w:hAnsi="宋体"/>
                      <w:color w:val="auto"/>
                      <w:sz w:val="24"/>
                    </w:rPr>
                  </w:pPr>
                  <w:r>
                    <w:rPr>
                      <w:rFonts w:hint="eastAsia" w:ascii="宋体" w:hAnsi="宋体"/>
                      <w:color w:val="auto"/>
                      <w:sz w:val="24"/>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5528" w:type="dxa"/>
                </w:tcPr>
                <w:p>
                  <w:pPr>
                    <w:snapToGrid w:val="0"/>
                    <w:rPr>
                      <w:rFonts w:ascii="宋体" w:hAnsi="宋体"/>
                      <w:color w:val="auto"/>
                      <w:sz w:val="24"/>
                    </w:rPr>
                  </w:pPr>
                  <w:r>
                    <w:rPr>
                      <w:rFonts w:hint="eastAsia"/>
                      <w:color w:val="auto"/>
                    </w:rPr>
                    <w:t>1、法规有效率100%</w:t>
                  </w:r>
                </w:p>
              </w:tc>
              <w:tc>
                <w:tcPr>
                  <w:tcW w:w="1445" w:type="dxa"/>
                </w:tcPr>
                <w:p>
                  <w:pPr>
                    <w:jc w:val="center"/>
                    <w:rPr>
                      <w:rFonts w:ascii="宋体" w:hAnsi="宋体"/>
                      <w:color w:val="auto"/>
                      <w:sz w:val="24"/>
                    </w:rPr>
                  </w:pPr>
                  <w:r>
                    <w:rPr>
                      <w:rFonts w:hint="eastAsia" w:ascii="宋体" w:hAnsi="宋体"/>
                      <w:color w:val="auto"/>
                      <w:sz w:val="24"/>
                    </w:rPr>
                    <w:t>100%</w:t>
                  </w:r>
                </w:p>
              </w:tc>
              <w:tc>
                <w:tcPr>
                  <w:tcW w:w="2135" w:type="dxa"/>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tcPr>
                <w:p>
                  <w:pPr>
                    <w:snapToGrid w:val="0"/>
                    <w:rPr>
                      <w:rFonts w:ascii="宋体" w:hAnsi="宋体"/>
                      <w:color w:val="auto"/>
                      <w:sz w:val="24"/>
                    </w:rPr>
                  </w:pPr>
                  <w:r>
                    <w:rPr>
                      <w:rFonts w:hint="eastAsia"/>
                      <w:color w:val="auto"/>
                    </w:rPr>
                    <w:t>2、文件发放率100%</w:t>
                  </w:r>
                </w:p>
              </w:tc>
              <w:tc>
                <w:tcPr>
                  <w:tcW w:w="1445" w:type="dxa"/>
                </w:tcPr>
                <w:p>
                  <w:pPr>
                    <w:jc w:val="center"/>
                    <w:rPr>
                      <w:rFonts w:ascii="宋体" w:hAnsi="宋体"/>
                      <w:color w:val="auto"/>
                      <w:sz w:val="24"/>
                    </w:rPr>
                  </w:pPr>
                  <w:r>
                    <w:rPr>
                      <w:rFonts w:hint="eastAsia" w:ascii="宋体" w:hAnsi="宋体"/>
                      <w:color w:val="auto"/>
                      <w:sz w:val="24"/>
                    </w:rPr>
                    <w:t>100%</w:t>
                  </w:r>
                </w:p>
              </w:tc>
              <w:tc>
                <w:tcPr>
                  <w:tcW w:w="2135" w:type="dxa"/>
                  <w:vAlign w:val="top"/>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tcPr>
                <w:p>
                  <w:pPr>
                    <w:snapToGrid w:val="0"/>
                    <w:rPr>
                      <w:rFonts w:ascii="宋体" w:hAnsi="宋体"/>
                      <w:color w:val="auto"/>
                      <w:sz w:val="24"/>
                    </w:rPr>
                  </w:pPr>
                  <w:r>
                    <w:rPr>
                      <w:rFonts w:hint="eastAsia"/>
                      <w:color w:val="auto"/>
                    </w:rPr>
                    <w:t>3、特殊工种持证上岗率100%</w:t>
                  </w:r>
                </w:p>
              </w:tc>
              <w:tc>
                <w:tcPr>
                  <w:tcW w:w="1445" w:type="dxa"/>
                </w:tcPr>
                <w:p>
                  <w:pPr>
                    <w:jc w:val="center"/>
                    <w:rPr>
                      <w:rFonts w:ascii="宋体" w:hAnsi="宋体"/>
                      <w:color w:val="auto"/>
                      <w:sz w:val="24"/>
                    </w:rPr>
                  </w:pPr>
                  <w:r>
                    <w:rPr>
                      <w:rFonts w:hint="eastAsia" w:ascii="宋体" w:hAnsi="宋体"/>
                      <w:color w:val="auto"/>
                      <w:sz w:val="24"/>
                    </w:rPr>
                    <w:t>100%</w:t>
                  </w:r>
                </w:p>
              </w:tc>
              <w:tc>
                <w:tcPr>
                  <w:tcW w:w="2135" w:type="dxa"/>
                  <w:vAlign w:val="top"/>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5528" w:type="dxa"/>
                </w:tcPr>
                <w:p>
                  <w:pPr>
                    <w:snapToGrid w:val="0"/>
                    <w:rPr>
                      <w:rFonts w:ascii="宋体" w:hAnsi="宋体"/>
                      <w:color w:val="auto"/>
                      <w:sz w:val="24"/>
                    </w:rPr>
                  </w:pPr>
                  <w:r>
                    <w:rPr>
                      <w:rFonts w:hint="eastAsia"/>
                      <w:color w:val="auto"/>
                    </w:rPr>
                    <w:t>4、培训计划完成率100%</w:t>
                  </w:r>
                </w:p>
              </w:tc>
              <w:tc>
                <w:tcPr>
                  <w:tcW w:w="1445" w:type="dxa"/>
                </w:tcPr>
                <w:p>
                  <w:pPr>
                    <w:jc w:val="center"/>
                    <w:rPr>
                      <w:rFonts w:ascii="宋体" w:hAnsi="宋体"/>
                      <w:color w:val="auto"/>
                      <w:sz w:val="24"/>
                    </w:rPr>
                  </w:pPr>
                  <w:r>
                    <w:rPr>
                      <w:rFonts w:hint="eastAsia" w:ascii="宋体" w:hAnsi="宋体"/>
                      <w:color w:val="auto"/>
                      <w:sz w:val="24"/>
                    </w:rPr>
                    <w:t>100%</w:t>
                  </w:r>
                </w:p>
              </w:tc>
              <w:tc>
                <w:tcPr>
                  <w:tcW w:w="2135" w:type="dxa"/>
                  <w:vAlign w:val="top"/>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trPr>
              <w:tc>
                <w:tcPr>
                  <w:tcW w:w="5528" w:type="dxa"/>
                </w:tcPr>
                <w:p>
                  <w:pPr>
                    <w:snapToGrid w:val="0"/>
                    <w:rPr>
                      <w:rFonts w:ascii="宋体" w:hAnsi="宋体"/>
                      <w:color w:val="auto"/>
                      <w:sz w:val="24"/>
                    </w:rPr>
                  </w:pPr>
                  <w:r>
                    <w:rPr>
                      <w:rFonts w:hint="eastAsia"/>
                      <w:color w:val="auto"/>
                    </w:rPr>
                    <w:t>5、按规定处置固体废弃物——固体废弃物违规处置率为0</w:t>
                  </w:r>
                </w:p>
              </w:tc>
              <w:tc>
                <w:tcPr>
                  <w:tcW w:w="1445" w:type="dxa"/>
                </w:tcPr>
                <w:p>
                  <w:pPr>
                    <w:rPr>
                      <w:rFonts w:ascii="宋体" w:hAnsi="宋体"/>
                      <w:color w:val="auto"/>
                      <w:sz w:val="24"/>
                    </w:rPr>
                  </w:pPr>
                  <w:r>
                    <w:rPr>
                      <w:rFonts w:hint="eastAsia" w:ascii="宋体" w:hAnsi="宋体"/>
                      <w:color w:val="auto"/>
                      <w:sz w:val="24"/>
                    </w:rPr>
                    <w:t xml:space="preserve">   100%</w:t>
                  </w:r>
                </w:p>
              </w:tc>
              <w:tc>
                <w:tcPr>
                  <w:tcW w:w="2135" w:type="dxa"/>
                  <w:vAlign w:val="top"/>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5528" w:type="dxa"/>
                </w:tcPr>
                <w:p>
                  <w:pPr>
                    <w:snapToGrid w:val="0"/>
                    <w:rPr>
                      <w:rFonts w:ascii="宋体" w:hAnsi="宋体"/>
                      <w:color w:val="auto"/>
                      <w:sz w:val="24"/>
                    </w:rPr>
                  </w:pPr>
                  <w:r>
                    <w:rPr>
                      <w:rFonts w:hint="eastAsia"/>
                      <w:color w:val="auto"/>
                    </w:rPr>
                    <w:t>6、安排人员体检,覆盖率达到100%</w:t>
                  </w:r>
                </w:p>
              </w:tc>
              <w:tc>
                <w:tcPr>
                  <w:tcW w:w="1445" w:type="dxa"/>
                </w:tcPr>
                <w:p>
                  <w:pPr>
                    <w:jc w:val="center"/>
                    <w:rPr>
                      <w:rFonts w:ascii="宋体" w:hAnsi="宋体"/>
                      <w:color w:val="auto"/>
                      <w:sz w:val="24"/>
                    </w:rPr>
                  </w:pPr>
                  <w:r>
                    <w:rPr>
                      <w:rFonts w:hint="eastAsia" w:ascii="宋体" w:hAnsi="宋体"/>
                      <w:color w:val="auto"/>
                      <w:sz w:val="24"/>
                    </w:rPr>
                    <w:t>100%</w:t>
                  </w:r>
                </w:p>
              </w:tc>
              <w:tc>
                <w:tcPr>
                  <w:tcW w:w="2135" w:type="dxa"/>
                  <w:vAlign w:val="top"/>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5528" w:type="dxa"/>
                </w:tcPr>
                <w:p>
                  <w:pPr>
                    <w:snapToGrid w:val="0"/>
                    <w:rPr>
                      <w:color w:val="auto"/>
                    </w:rPr>
                  </w:pPr>
                  <w:r>
                    <w:rPr>
                      <w:rFonts w:hint="eastAsia"/>
                      <w:color w:val="auto"/>
                    </w:rPr>
                    <w:t>7、预防火灾、爆炸——重大火灾及爆炸事故为零</w:t>
                  </w:r>
                </w:p>
              </w:tc>
              <w:tc>
                <w:tcPr>
                  <w:tcW w:w="1445" w:type="dxa"/>
                </w:tcPr>
                <w:p>
                  <w:pPr>
                    <w:jc w:val="center"/>
                    <w:rPr>
                      <w:rFonts w:ascii="宋体" w:hAnsi="宋体"/>
                      <w:color w:val="auto"/>
                      <w:sz w:val="24"/>
                    </w:rPr>
                  </w:pPr>
                  <w:r>
                    <w:rPr>
                      <w:rFonts w:hint="eastAsia" w:ascii="宋体" w:hAnsi="宋体"/>
                      <w:color w:val="auto"/>
                      <w:sz w:val="24"/>
                    </w:rPr>
                    <w:t>0</w:t>
                  </w:r>
                </w:p>
              </w:tc>
              <w:tc>
                <w:tcPr>
                  <w:tcW w:w="2135" w:type="dxa"/>
                  <w:vAlign w:val="top"/>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lang w:val="en-US" w:eastAsia="zh-CN"/>
                    </w:rPr>
                    <w:t>9</w:t>
                  </w:r>
                  <w:r>
                    <w:rPr>
                      <w:rFonts w:hint="eastAsia" w:ascii="宋体" w:hAnsi="宋体"/>
                      <w:color w:val="auto"/>
                      <w:sz w:val="24"/>
                    </w:rPr>
                    <w:t>月30日</w:t>
                  </w:r>
                </w:p>
              </w:tc>
              <w:tc>
                <w:tcPr>
                  <w:tcW w:w="1260" w:type="dxa"/>
                </w:tcPr>
                <w:p>
                  <w:pPr>
                    <w:jc w:val="center"/>
                    <w:rPr>
                      <w:rFonts w:hint="eastAsia" w:eastAsia="宋体"/>
                      <w:color w:val="auto"/>
                      <w:lang w:eastAsia="zh-CN"/>
                    </w:rPr>
                  </w:pPr>
                  <w:r>
                    <w:rPr>
                      <w:rFonts w:hint="eastAsia" w:asciiTheme="minorEastAsia" w:hAnsiTheme="minorEastAsia" w:eastAsiaTheme="minorEastAsia"/>
                      <w:color w:val="auto"/>
                      <w:szCs w:val="21"/>
                      <w:lang w:eastAsia="zh-CN"/>
                    </w:rPr>
                    <w:t>温玉成</w:t>
                  </w:r>
                </w:p>
              </w:tc>
            </w:tr>
          </w:tbl>
          <w:p>
            <w:pPr>
              <w:spacing w:line="320" w:lineRule="exact"/>
              <w:rPr>
                <w:rFonts w:ascii="宋体" w:hAnsi="宋体" w:cs="宋体"/>
                <w:color w:val="auto"/>
                <w:szCs w:val="21"/>
              </w:rPr>
            </w:pPr>
          </w:p>
          <w:p>
            <w:pPr>
              <w:spacing w:line="320" w:lineRule="exact"/>
              <w:rPr>
                <w:rFonts w:ascii="宋体" w:hAnsi="宋体" w:cs="宋体"/>
                <w:color w:val="auto"/>
                <w:szCs w:val="21"/>
              </w:rPr>
            </w:pPr>
            <w:r>
              <w:rPr>
                <w:rFonts w:hint="eastAsia" w:ascii="宋体" w:hAnsi="宋体" w:cs="宋体"/>
                <w:color w:val="auto"/>
                <w:szCs w:val="21"/>
              </w:rPr>
              <w:t>环境和职业健康安全体系建立了管理方案，查管理方案表.</w:t>
            </w:r>
          </w:p>
          <w:p>
            <w:pPr>
              <w:spacing w:line="320" w:lineRule="exact"/>
              <w:ind w:firstLine="420" w:firstLineChars="200"/>
              <w:rPr>
                <w:rFonts w:ascii="宋体" w:hAnsi="宋体" w:cs="宋体"/>
                <w:color w:val="auto"/>
                <w:szCs w:val="21"/>
              </w:rPr>
            </w:pPr>
            <w:r>
              <w:rPr>
                <w:rFonts w:hint="eastAsia" w:ascii="宋体" w:hAnsi="宋体" w:cs="宋体"/>
                <w:color w:val="auto"/>
                <w:szCs w:val="21"/>
              </w:rPr>
              <w:t>见环境管理方案表，识别扬尘排放、噪声排放、固废(含危废)排放、废水排放、火灾爆炸共5项，</w:t>
            </w:r>
            <w:r>
              <w:rPr>
                <w:rFonts w:hint="eastAsia"/>
                <w:color w:val="auto"/>
                <w:szCs w:val="21"/>
              </w:rPr>
              <w:t>制定了相应的方案，财务部进行了财务投入，工程项目部负责实施，办公室进行抽查和考核。</w:t>
            </w:r>
          </w:p>
          <w:p>
            <w:pPr>
              <w:spacing w:line="320" w:lineRule="exact"/>
              <w:ind w:firstLine="420" w:firstLineChars="200"/>
              <w:rPr>
                <w:color w:val="auto"/>
                <w:szCs w:val="21"/>
              </w:rPr>
            </w:pPr>
            <w:r>
              <w:rPr>
                <w:rFonts w:hint="eastAsia"/>
                <w:color w:val="auto"/>
                <w:szCs w:val="21"/>
              </w:rPr>
              <w:t>见《职业健康安全管理目标、指标及管理方案一览表》，识别坍塌、触电、机械伤害、高处坠落等8项，制定了相应的方案，财务部进行了财务投入，工程项目部负责实施，办公室进行抽查和考核。</w:t>
            </w:r>
          </w:p>
          <w:p>
            <w:pPr>
              <w:spacing w:line="320" w:lineRule="exact"/>
              <w:ind w:firstLine="420" w:firstLineChars="200"/>
              <w:rPr>
                <w:color w:val="auto"/>
                <w:szCs w:val="21"/>
              </w:rPr>
            </w:pPr>
            <w:r>
              <w:rPr>
                <w:rFonts w:hint="eastAsia"/>
                <w:color w:val="auto"/>
                <w:szCs w:val="21"/>
              </w:rPr>
              <w:t>见：上述目标、指标</w:t>
            </w:r>
            <w:r>
              <w:rPr>
                <w:rFonts w:hint="eastAsia"/>
                <w:color w:val="auto"/>
                <w:szCs w:val="21"/>
                <w:lang w:eastAsia="zh-CN"/>
              </w:rPr>
              <w:t>2021年</w:t>
            </w:r>
            <w:r>
              <w:rPr>
                <w:rFonts w:hint="eastAsia"/>
                <w:color w:val="auto"/>
                <w:szCs w:val="21"/>
              </w:rPr>
              <w:t>1月9月进行考核，考核结果：全部达标，考核人;</w:t>
            </w:r>
            <w:r>
              <w:rPr>
                <w:rFonts w:hint="eastAsia" w:asciiTheme="minorEastAsia" w:hAnsiTheme="minorEastAsia" w:eastAsiaTheme="minorEastAsia"/>
                <w:color w:val="auto"/>
                <w:szCs w:val="21"/>
                <w:lang w:eastAsia="zh-CN"/>
              </w:rPr>
              <w:t>温玉成</w:t>
            </w:r>
            <w:r>
              <w:rPr>
                <w:rFonts w:hint="eastAsia"/>
                <w:color w:val="auto"/>
                <w:szCs w:val="21"/>
              </w:rPr>
              <w:t xml:space="preserve"> 考核部门办公室，审核：</w:t>
            </w:r>
            <w:r>
              <w:rPr>
                <w:rFonts w:hint="eastAsia" w:ascii="宋体" w:hAnsi="宋体" w:cs="宋体"/>
                <w:color w:val="auto"/>
                <w:szCs w:val="21"/>
                <w:lang w:eastAsia="zh-CN"/>
              </w:rPr>
              <w:t>王志新</w:t>
            </w:r>
            <w:r>
              <w:rPr>
                <w:rFonts w:hint="eastAsia"/>
                <w:color w:val="auto"/>
                <w:szCs w:val="21"/>
              </w:rPr>
              <w:t>。</w:t>
            </w:r>
          </w:p>
          <w:p>
            <w:pPr>
              <w:spacing w:line="320" w:lineRule="exact"/>
              <w:rPr>
                <w:rFonts w:ascii="宋体" w:hAnsi="宋体" w:cs="宋体"/>
                <w:color w:val="auto"/>
                <w:szCs w:val="21"/>
              </w:rPr>
            </w:pPr>
            <w:r>
              <w:rPr>
                <w:rFonts w:hint="eastAsia"/>
                <w:color w:val="auto"/>
                <w:szCs w:val="21"/>
              </w:rPr>
              <w:t>制定的指标和管理方案基本可行。</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dxa"/>
          </w:tcPr>
          <w:p>
            <w:pPr>
              <w:rPr>
                <w:rFonts w:ascii="宋体" w:hAnsi="宋体" w:cs="宋体"/>
                <w:color w:val="auto"/>
                <w:szCs w:val="21"/>
              </w:rPr>
            </w:pPr>
            <w:r>
              <w:rPr>
                <w:rFonts w:hint="eastAsia" w:ascii="宋体" w:hAnsi="宋体" w:cs="宋体"/>
                <w:color w:val="auto"/>
                <w:szCs w:val="21"/>
              </w:rPr>
              <w:t>运行控制</w:t>
            </w:r>
          </w:p>
        </w:tc>
        <w:tc>
          <w:tcPr>
            <w:tcW w:w="1155" w:type="dxa"/>
          </w:tcPr>
          <w:p>
            <w:pPr>
              <w:rPr>
                <w:rFonts w:ascii="宋体" w:hAnsi="宋体" w:cs="宋体"/>
                <w:color w:val="auto"/>
                <w:szCs w:val="21"/>
              </w:rPr>
            </w:pPr>
            <w:r>
              <w:rPr>
                <w:rFonts w:ascii="宋体" w:hAnsi="宋体" w:cs="宋体"/>
                <w:color w:val="auto"/>
                <w:szCs w:val="21"/>
              </w:rPr>
              <w:t>E8.1</w:t>
            </w:r>
          </w:p>
          <w:p>
            <w:pPr>
              <w:rPr>
                <w:rFonts w:ascii="宋体" w:hAnsi="宋体" w:cs="宋体"/>
                <w:color w:val="auto"/>
                <w:szCs w:val="21"/>
              </w:rPr>
            </w:pPr>
            <w:r>
              <w:rPr>
                <w:rFonts w:hint="eastAsia" w:ascii="宋体" w:hAnsi="宋体" w:cs="宋体"/>
                <w:color w:val="auto"/>
                <w:szCs w:val="21"/>
              </w:rPr>
              <w:t>O8.1</w:t>
            </w:r>
          </w:p>
        </w:tc>
        <w:tc>
          <w:tcPr>
            <w:tcW w:w="11200" w:type="dxa"/>
          </w:tcPr>
          <w:p>
            <w:pPr>
              <w:spacing w:line="320" w:lineRule="exact"/>
              <w:ind w:firstLine="420" w:firstLineChars="200"/>
              <w:rPr>
                <w:color w:val="auto"/>
              </w:rPr>
            </w:pPr>
            <w:r>
              <w:rPr>
                <w:rFonts w:hint="eastAsia"/>
                <w:color w:val="auto"/>
              </w:rPr>
              <w:t>本部门执行节能降耗控制程序、固体废弃物控制程序、环境管理控制程序、档案管理制定合同管理制定、印章管理制度等。</w:t>
            </w:r>
          </w:p>
          <w:p>
            <w:pPr>
              <w:spacing w:line="320" w:lineRule="exact"/>
              <w:ind w:firstLine="420" w:firstLineChars="200"/>
              <w:rPr>
                <w:color w:val="auto"/>
                <w:lang w:val="en-GB"/>
              </w:rPr>
            </w:pPr>
            <w:r>
              <w:rPr>
                <w:rFonts w:hint="eastAsia"/>
                <w:color w:val="auto"/>
                <w:lang w:val="en-GB"/>
              </w:rPr>
              <w:t>运行控制情况：办公过程注意节约用电，做到人走灯灭，电脑长时间不用时关机，下班前要关闭电源；办公区域内配置的灭火器</w:t>
            </w:r>
            <w:r>
              <w:rPr>
                <w:color w:val="auto"/>
                <w:lang w:val="en-GB"/>
              </w:rPr>
              <w:t>,</w:t>
            </w:r>
            <w:r>
              <w:rPr>
                <w:rFonts w:hint="eastAsia"/>
                <w:color w:val="auto"/>
                <w:lang w:val="en-GB"/>
              </w:rPr>
              <w:t>在有效期内。</w:t>
            </w:r>
            <w:r>
              <w:rPr>
                <w:rFonts w:hint="eastAsia"/>
                <w:color w:val="auto"/>
              </w:rPr>
              <w:t>办公过程使用的电器如：空调、电脑、灯具均符合安全设计要求，使用过程注意安全，预防触电，工作时间平均每天</w:t>
            </w:r>
            <w:r>
              <w:rPr>
                <w:color w:val="auto"/>
              </w:rPr>
              <w:t>8</w:t>
            </w:r>
            <w:r>
              <w:rPr>
                <w:rFonts w:hint="eastAsia"/>
                <w:color w:val="auto"/>
              </w:rPr>
              <w:t>小时；</w:t>
            </w:r>
            <w:r>
              <w:rPr>
                <w:rFonts w:hint="eastAsia"/>
                <w:color w:val="auto"/>
                <w:lang w:val="en-GB"/>
              </w:rPr>
              <w:t>办公用品及劳保用品按要求由</w:t>
            </w:r>
            <w:r>
              <w:rPr>
                <w:rFonts w:hint="eastAsia" w:ascii="宋体" w:hAnsi="宋体" w:cs="宋体"/>
                <w:color w:val="auto"/>
                <w:szCs w:val="21"/>
              </w:rPr>
              <w:t>办公室</w:t>
            </w:r>
            <w:r>
              <w:rPr>
                <w:rFonts w:hint="eastAsia"/>
                <w:color w:val="auto"/>
                <w:lang w:val="en-GB"/>
              </w:rPr>
              <w:t>负责发放，作好记录；</w:t>
            </w:r>
          </w:p>
          <w:p>
            <w:pPr>
              <w:spacing w:line="320" w:lineRule="exact"/>
              <w:rPr>
                <w:color w:val="auto"/>
                <w:szCs w:val="21"/>
              </w:rPr>
            </w:pPr>
            <w:r>
              <w:rPr>
                <w:rFonts w:hint="eastAsia"/>
                <w:color w:val="auto"/>
                <w:lang w:val="en-GB"/>
              </w:rPr>
              <w:t>查</w:t>
            </w:r>
            <w:r>
              <w:rPr>
                <w:rFonts w:hint="eastAsia" w:ascii="宋体" w:hAnsi="宋体"/>
                <w:color w:val="auto"/>
                <w:szCs w:val="21"/>
                <w:lang w:eastAsia="zh-CN"/>
              </w:rPr>
              <w:t>2021年</w:t>
            </w:r>
            <w:r>
              <w:rPr>
                <w:rFonts w:hint="eastAsia" w:ascii="宋体" w:hAnsi="宋体"/>
                <w:color w:val="auto"/>
                <w:szCs w:val="21"/>
              </w:rPr>
              <w:t>公司</w:t>
            </w:r>
            <w:r>
              <w:rPr>
                <w:rFonts w:hint="eastAsia"/>
                <w:color w:val="auto"/>
                <w:szCs w:val="21"/>
              </w:rPr>
              <w:t>劳防用品发放记录，</w:t>
            </w:r>
          </w:p>
          <w:p>
            <w:pPr>
              <w:spacing w:line="320" w:lineRule="exact"/>
              <w:rPr>
                <w:color w:val="auto"/>
              </w:rPr>
            </w:pPr>
            <w:r>
              <w:rPr>
                <w:rFonts w:hint="eastAsia"/>
                <w:color w:val="auto"/>
              </w:rPr>
              <w:t>劳保用品名称</w:t>
            </w:r>
            <w:r>
              <w:rPr>
                <w:rFonts w:hint="eastAsia"/>
                <w:color w:val="auto"/>
              </w:rPr>
              <w:tab/>
            </w:r>
            <w:r>
              <w:rPr>
                <w:rFonts w:hint="eastAsia"/>
                <w:color w:val="auto"/>
              </w:rPr>
              <w:t>数量/单位</w:t>
            </w:r>
            <w:r>
              <w:rPr>
                <w:rFonts w:hint="eastAsia"/>
                <w:color w:val="auto"/>
              </w:rPr>
              <w:tab/>
            </w:r>
            <w:r>
              <w:rPr>
                <w:rFonts w:hint="eastAsia"/>
                <w:color w:val="auto"/>
              </w:rPr>
              <w:t>发放日期</w:t>
            </w:r>
            <w:r>
              <w:rPr>
                <w:rFonts w:hint="eastAsia"/>
                <w:color w:val="auto"/>
              </w:rPr>
              <w:tab/>
            </w:r>
            <w:r>
              <w:rPr>
                <w:rFonts w:hint="eastAsia"/>
                <w:color w:val="auto"/>
              </w:rPr>
              <w:t>领用签字</w:t>
            </w:r>
          </w:p>
          <w:p>
            <w:pPr>
              <w:spacing w:line="320" w:lineRule="exact"/>
              <w:rPr>
                <w:color w:val="auto"/>
              </w:rPr>
            </w:pPr>
            <w:r>
              <w:rPr>
                <w:rFonts w:hint="eastAsia"/>
                <w:color w:val="auto"/>
              </w:rPr>
              <w:t>手套</w:t>
            </w:r>
            <w:r>
              <w:rPr>
                <w:rFonts w:hint="eastAsia"/>
                <w:color w:val="auto"/>
              </w:rPr>
              <w:tab/>
            </w:r>
            <w:r>
              <w:rPr>
                <w:rFonts w:hint="eastAsia"/>
                <w:color w:val="auto"/>
              </w:rPr>
              <w:t>50付</w:t>
            </w:r>
            <w:r>
              <w:rPr>
                <w:rFonts w:hint="eastAsia"/>
                <w:color w:val="auto"/>
              </w:rPr>
              <w:tab/>
            </w:r>
            <w:r>
              <w:rPr>
                <w:rFonts w:hint="eastAsia"/>
                <w:color w:val="auto"/>
                <w:lang w:eastAsia="zh-CN"/>
              </w:rPr>
              <w:t>2021年</w:t>
            </w:r>
            <w:r>
              <w:rPr>
                <w:rFonts w:hint="eastAsia"/>
                <w:color w:val="auto"/>
              </w:rPr>
              <w:t>4月</w:t>
            </w:r>
            <w:r>
              <w:rPr>
                <w:rFonts w:hint="eastAsia"/>
                <w:color w:val="auto"/>
                <w:lang w:val="en-US" w:eastAsia="zh-CN"/>
              </w:rPr>
              <w:t>15</w:t>
            </w:r>
            <w:r>
              <w:rPr>
                <w:rFonts w:hint="eastAsia"/>
                <w:color w:val="auto"/>
              </w:rPr>
              <w:t>日</w:t>
            </w:r>
            <w:r>
              <w:rPr>
                <w:rFonts w:hint="eastAsia"/>
                <w:color w:val="auto"/>
              </w:rPr>
              <w:tab/>
            </w:r>
            <w:r>
              <w:rPr>
                <w:rFonts w:hint="eastAsia"/>
                <w:color w:val="auto"/>
              </w:rPr>
              <w:t>乔小平、李建军、乔党平等</w:t>
            </w:r>
          </w:p>
          <w:p>
            <w:pPr>
              <w:spacing w:line="320" w:lineRule="exact"/>
              <w:rPr>
                <w:color w:val="auto"/>
              </w:rPr>
            </w:pPr>
            <w:r>
              <w:rPr>
                <w:rFonts w:hint="eastAsia"/>
                <w:color w:val="auto"/>
              </w:rPr>
              <w:t>工作服</w:t>
            </w:r>
            <w:r>
              <w:rPr>
                <w:rFonts w:hint="eastAsia"/>
                <w:color w:val="auto"/>
              </w:rPr>
              <w:tab/>
            </w:r>
            <w:r>
              <w:rPr>
                <w:rFonts w:hint="eastAsia"/>
                <w:color w:val="auto"/>
              </w:rPr>
              <w:t>10套</w:t>
            </w:r>
            <w:r>
              <w:rPr>
                <w:rFonts w:hint="eastAsia"/>
                <w:color w:val="auto"/>
              </w:rPr>
              <w:tab/>
            </w:r>
            <w:r>
              <w:rPr>
                <w:rFonts w:hint="eastAsia"/>
                <w:color w:val="auto"/>
                <w:lang w:eastAsia="zh-CN"/>
              </w:rPr>
              <w:t>2021年</w:t>
            </w:r>
            <w:r>
              <w:rPr>
                <w:rFonts w:hint="eastAsia"/>
                <w:color w:val="auto"/>
              </w:rPr>
              <w:t>4月</w:t>
            </w:r>
            <w:r>
              <w:rPr>
                <w:rFonts w:hint="eastAsia"/>
                <w:color w:val="auto"/>
                <w:lang w:val="en-US" w:eastAsia="zh-CN"/>
              </w:rPr>
              <w:t>15</w:t>
            </w:r>
            <w:r>
              <w:rPr>
                <w:rFonts w:hint="eastAsia"/>
                <w:color w:val="auto"/>
              </w:rPr>
              <w:t>日</w:t>
            </w:r>
            <w:r>
              <w:rPr>
                <w:rFonts w:hint="eastAsia"/>
                <w:color w:val="auto"/>
              </w:rPr>
              <w:tab/>
            </w:r>
            <w:r>
              <w:rPr>
                <w:rFonts w:hint="eastAsia"/>
                <w:color w:val="auto"/>
              </w:rPr>
              <w:t>乔小平、李建军、乔党平等</w:t>
            </w:r>
          </w:p>
          <w:p>
            <w:pPr>
              <w:spacing w:line="320" w:lineRule="exact"/>
              <w:rPr>
                <w:color w:val="auto"/>
              </w:rPr>
            </w:pPr>
            <w:r>
              <w:rPr>
                <w:rFonts w:hint="eastAsia"/>
                <w:color w:val="auto"/>
              </w:rPr>
              <w:t>安全帽</w:t>
            </w:r>
            <w:r>
              <w:rPr>
                <w:rFonts w:hint="eastAsia"/>
                <w:color w:val="auto"/>
              </w:rPr>
              <w:tab/>
            </w:r>
            <w:r>
              <w:rPr>
                <w:rFonts w:hint="eastAsia"/>
                <w:color w:val="auto"/>
              </w:rPr>
              <w:t>20顶</w:t>
            </w:r>
            <w:r>
              <w:rPr>
                <w:rFonts w:hint="eastAsia"/>
                <w:color w:val="auto"/>
              </w:rPr>
              <w:tab/>
            </w:r>
            <w:r>
              <w:rPr>
                <w:rFonts w:hint="eastAsia"/>
                <w:color w:val="auto"/>
                <w:lang w:eastAsia="zh-CN"/>
              </w:rPr>
              <w:t>2021年</w:t>
            </w:r>
            <w:r>
              <w:rPr>
                <w:rFonts w:hint="eastAsia"/>
                <w:color w:val="auto"/>
              </w:rPr>
              <w:t>5月16日</w:t>
            </w:r>
            <w:r>
              <w:rPr>
                <w:rFonts w:hint="eastAsia"/>
                <w:color w:val="auto"/>
              </w:rPr>
              <w:tab/>
            </w:r>
            <w:r>
              <w:rPr>
                <w:rFonts w:hint="eastAsia"/>
                <w:color w:val="auto"/>
              </w:rPr>
              <w:t>乔小平、李建军、乔党平等</w:t>
            </w:r>
          </w:p>
          <w:p>
            <w:pPr>
              <w:spacing w:line="320" w:lineRule="exact"/>
              <w:rPr>
                <w:color w:val="auto"/>
              </w:rPr>
            </w:pPr>
            <w:r>
              <w:rPr>
                <w:rFonts w:hint="eastAsia"/>
                <w:color w:val="auto"/>
              </w:rPr>
              <w:t>反光马甲</w:t>
            </w:r>
            <w:r>
              <w:rPr>
                <w:rFonts w:hint="eastAsia"/>
                <w:color w:val="auto"/>
              </w:rPr>
              <w:tab/>
            </w:r>
            <w:r>
              <w:rPr>
                <w:rFonts w:hint="eastAsia"/>
                <w:color w:val="auto"/>
              </w:rPr>
              <w:t>24件</w:t>
            </w:r>
            <w:r>
              <w:rPr>
                <w:rFonts w:hint="eastAsia"/>
                <w:color w:val="auto"/>
              </w:rPr>
              <w:tab/>
            </w:r>
            <w:r>
              <w:rPr>
                <w:rFonts w:hint="eastAsia"/>
                <w:color w:val="auto"/>
                <w:lang w:eastAsia="zh-CN"/>
              </w:rPr>
              <w:t>2021年</w:t>
            </w:r>
            <w:r>
              <w:rPr>
                <w:rFonts w:hint="eastAsia"/>
                <w:color w:val="auto"/>
              </w:rPr>
              <w:t>8月15日</w:t>
            </w:r>
            <w:r>
              <w:rPr>
                <w:rFonts w:hint="eastAsia"/>
                <w:color w:val="auto"/>
              </w:rPr>
              <w:tab/>
            </w:r>
            <w:r>
              <w:rPr>
                <w:rFonts w:hint="eastAsia"/>
                <w:color w:val="auto"/>
              </w:rPr>
              <w:t>乔小平、李建军、乔党平等</w:t>
            </w:r>
          </w:p>
          <w:p>
            <w:pPr>
              <w:spacing w:line="320" w:lineRule="exact"/>
              <w:rPr>
                <w:color w:val="auto"/>
              </w:rPr>
            </w:pPr>
            <w:r>
              <w:rPr>
                <w:rFonts w:hint="eastAsia"/>
                <w:color w:val="auto"/>
              </w:rPr>
              <w:t>警戒带</w:t>
            </w:r>
            <w:r>
              <w:rPr>
                <w:rFonts w:hint="eastAsia"/>
                <w:color w:val="auto"/>
              </w:rPr>
              <w:tab/>
            </w:r>
            <w:r>
              <w:rPr>
                <w:rFonts w:hint="eastAsia"/>
                <w:color w:val="auto"/>
              </w:rPr>
              <w:t>15卷</w:t>
            </w:r>
            <w:r>
              <w:rPr>
                <w:rFonts w:hint="eastAsia"/>
                <w:color w:val="auto"/>
              </w:rPr>
              <w:tab/>
            </w:r>
            <w:r>
              <w:rPr>
                <w:rFonts w:hint="eastAsia"/>
                <w:color w:val="auto"/>
                <w:lang w:eastAsia="zh-CN"/>
              </w:rPr>
              <w:t>2021年</w:t>
            </w:r>
            <w:r>
              <w:rPr>
                <w:rFonts w:hint="eastAsia"/>
                <w:color w:val="auto"/>
              </w:rPr>
              <w:t>2月13日</w:t>
            </w:r>
            <w:r>
              <w:rPr>
                <w:rFonts w:hint="eastAsia"/>
                <w:color w:val="auto"/>
              </w:rPr>
              <w:tab/>
            </w:r>
            <w:r>
              <w:rPr>
                <w:rFonts w:hint="eastAsia"/>
                <w:color w:val="auto"/>
              </w:rPr>
              <w:t>乔小平、李建军、乔党平等</w:t>
            </w:r>
          </w:p>
          <w:p>
            <w:pPr>
              <w:spacing w:line="320" w:lineRule="exact"/>
              <w:rPr>
                <w:color w:val="auto"/>
              </w:rPr>
            </w:pPr>
            <w:r>
              <w:rPr>
                <w:rFonts w:hint="eastAsia"/>
                <w:color w:val="auto"/>
              </w:rPr>
              <w:t>。。。。。。</w:t>
            </w:r>
            <w:r>
              <w:rPr>
                <w:rFonts w:hint="eastAsia" w:ascii="宋体" w:hAnsi="宋体" w:cs="宋体"/>
                <w:color w:val="auto"/>
                <w:szCs w:val="21"/>
              </w:rPr>
              <w:t>办公室办公现场能提供两个灭火器，在有效期内(</w:t>
            </w:r>
            <w:r>
              <w:rPr>
                <w:rFonts w:hint="eastAsia" w:ascii="宋体" w:hAnsi="宋体" w:cs="宋体"/>
                <w:color w:val="auto"/>
                <w:szCs w:val="21"/>
                <w:lang w:eastAsia="zh-CN"/>
              </w:rPr>
              <w:t>2021年</w:t>
            </w:r>
            <w:r>
              <w:rPr>
                <w:rFonts w:hint="eastAsia" w:ascii="宋体" w:hAnsi="宋体" w:cs="宋体"/>
                <w:color w:val="auto"/>
                <w:szCs w:val="21"/>
              </w:rPr>
              <w:t>12月)</w:t>
            </w:r>
          </w:p>
          <w:p>
            <w:pPr>
              <w:spacing w:line="320" w:lineRule="exact"/>
              <w:ind w:firstLine="420" w:firstLineChars="200"/>
              <w:rPr>
                <w:color w:val="auto"/>
                <w:lang w:val="en-GB"/>
              </w:rPr>
            </w:pPr>
            <w:r>
              <w:rPr>
                <w:rFonts w:hint="eastAsia"/>
                <w:color w:val="auto"/>
                <w:lang w:val="en-GB"/>
              </w:rPr>
              <w:t>相关方施加影响：提供了“相关方告知书”，将公司关于办公用品采购、固体废弃物处理等方面环境控制要求发放到了供方、甲方等相关方，督促影响各相关方按照环境管理体系要求对环境施加影响。</w:t>
            </w:r>
          </w:p>
          <w:p>
            <w:pPr>
              <w:spacing w:line="320" w:lineRule="exact"/>
              <w:ind w:firstLine="420" w:firstLineChars="200"/>
              <w:rPr>
                <w:color w:val="auto"/>
                <w:lang w:val="en-GB"/>
              </w:rPr>
            </w:pPr>
            <w:r>
              <w:rPr>
                <w:rFonts w:hint="eastAsia"/>
                <w:color w:val="auto"/>
                <w:lang w:val="en-GB"/>
              </w:rPr>
              <w:t>公司办公产生的废硒鼓、废墨盒、色带由供应方公司回收；</w:t>
            </w:r>
          </w:p>
          <w:p>
            <w:pPr>
              <w:spacing w:line="320" w:lineRule="exact"/>
              <w:ind w:firstLine="420" w:firstLineChars="200"/>
              <w:rPr>
                <w:color w:val="auto"/>
              </w:rPr>
            </w:pPr>
            <w:r>
              <w:rPr>
                <w:rFonts w:hint="eastAsia"/>
                <w:color w:val="auto"/>
              </w:rPr>
              <w:t>现场查看办公区域配备有符合要求的灭火器，办公室设备、电器状态良好，无安全隐患。</w:t>
            </w:r>
          </w:p>
          <w:p>
            <w:pPr>
              <w:pStyle w:val="2"/>
              <w:spacing w:line="320" w:lineRule="exact"/>
              <w:ind w:firstLine="520" w:firstLineChars="200"/>
              <w:rPr>
                <w:rFonts w:ascii="宋体" w:hAnsi="宋体"/>
                <w:color w:val="auto"/>
                <w:szCs w:val="21"/>
                <w:lang w:val="en-GB"/>
              </w:rPr>
            </w:pPr>
            <w:r>
              <w:rPr>
                <w:rFonts w:hint="eastAsia"/>
                <w:color w:val="auto"/>
              </w:rPr>
              <w:t>提供了</w:t>
            </w:r>
            <w:r>
              <w:rPr>
                <w:rFonts w:hint="eastAsia"/>
                <w:color w:val="auto"/>
                <w:lang w:eastAsia="zh-CN"/>
              </w:rPr>
              <w:t>2021年</w:t>
            </w:r>
            <w:r>
              <w:rPr>
                <w:rFonts w:hint="eastAsia"/>
                <w:color w:val="auto"/>
              </w:rPr>
              <w:t>1月-9月期间安全管理、文明生产、生产用电检查评分表，检查人：</w:t>
            </w:r>
            <w:r>
              <w:rPr>
                <w:rFonts w:hint="eastAsia"/>
                <w:color w:val="auto"/>
                <w:lang w:eastAsia="zh-CN"/>
              </w:rPr>
              <w:t>冯晓丽</w:t>
            </w:r>
            <w:r>
              <w:rPr>
                <w:rFonts w:hint="eastAsia"/>
                <w:color w:val="auto"/>
              </w:rPr>
              <w:t>、</w:t>
            </w:r>
            <w:r>
              <w:rPr>
                <w:rFonts w:hint="eastAsia" w:ascii="宋体" w:hAnsi="宋体"/>
                <w:color w:val="auto"/>
                <w:szCs w:val="21"/>
                <w:lang w:eastAsia="zh-CN"/>
              </w:rPr>
              <w:t>王志新</w:t>
            </w:r>
            <w:r>
              <w:rPr>
                <w:rFonts w:hint="eastAsia" w:ascii="宋体" w:hAnsi="宋体"/>
                <w:color w:val="auto"/>
                <w:szCs w:val="21"/>
              </w:rPr>
              <w:t>，检查内容均符合要求。</w:t>
            </w:r>
          </w:p>
          <w:p>
            <w:pPr>
              <w:spacing w:line="320" w:lineRule="exact"/>
              <w:ind w:firstLine="420" w:firstLineChars="200"/>
              <w:rPr>
                <w:color w:val="auto"/>
                <w:szCs w:val="21"/>
                <w:lang w:val="en-GB"/>
              </w:rPr>
            </w:pPr>
            <w:r>
              <w:rPr>
                <w:rFonts w:hint="eastAsia"/>
                <w:color w:val="auto"/>
                <w:lang w:val="en-GB"/>
              </w:rPr>
              <w:t>查到公司</w:t>
            </w:r>
            <w:r>
              <w:rPr>
                <w:rFonts w:hint="eastAsia"/>
                <w:color w:val="auto"/>
                <w:lang w:val="en-GB" w:eastAsia="zh-CN"/>
              </w:rPr>
              <w:t>2021年</w:t>
            </w:r>
            <w:r>
              <w:rPr>
                <w:rFonts w:hint="eastAsia"/>
                <w:color w:val="auto"/>
                <w:lang w:val="en-GB"/>
              </w:rPr>
              <w:t>1-9月份为员工缴纳了养老、工伤、医疗等保险。环境、安全投入</w:t>
            </w:r>
            <w:r>
              <w:rPr>
                <w:rFonts w:hint="eastAsia" w:ascii="仿宋_GB2312" w:hAnsi="宋体" w:eastAsia="仿宋_GB2312" w:cs="HiddenHorzOCR"/>
                <w:b/>
                <w:color w:val="auto"/>
                <w:kern w:val="0"/>
                <w:szCs w:val="21"/>
              </w:rPr>
              <w:t>36</w:t>
            </w:r>
            <w:r>
              <w:rPr>
                <w:rFonts w:hint="eastAsia" w:ascii="仿宋_GB2312" w:hAnsi="宋体" w:eastAsia="仿宋_GB2312" w:cs="HiddenHorzOCR"/>
                <w:b/>
                <w:color w:val="auto"/>
                <w:kern w:val="0"/>
                <w:szCs w:val="21"/>
                <w:lang w:val="en-US" w:eastAsia="zh-CN"/>
              </w:rPr>
              <w:t>759</w:t>
            </w:r>
            <w:r>
              <w:rPr>
                <w:rFonts w:hint="eastAsia" w:asciiTheme="minorEastAsia" w:hAnsiTheme="minorEastAsia" w:eastAsiaTheme="minorEastAsia"/>
                <w:color w:val="auto"/>
                <w:szCs w:val="21"/>
              </w:rPr>
              <w:t>元。</w:t>
            </w:r>
          </w:p>
          <w:p>
            <w:pPr>
              <w:pStyle w:val="2"/>
              <w:spacing w:line="320" w:lineRule="exact"/>
              <w:rPr>
                <w:rFonts w:ascii="宋体" w:hAnsi="宋体" w:cs="宋体"/>
                <w:color w:val="auto"/>
                <w:szCs w:val="21"/>
              </w:rPr>
            </w:pPr>
            <w:r>
              <w:rPr>
                <w:rFonts w:hint="eastAsia" w:ascii="宋体" w:hAnsi="宋体" w:cs="宋体"/>
                <w:color w:val="auto"/>
                <w:szCs w:val="21"/>
              </w:rPr>
              <w:t>公司的财务能及保障环境、职业健康安全资金的需求。</w:t>
            </w:r>
          </w:p>
        </w:tc>
        <w:tc>
          <w:tcPr>
            <w:tcW w:w="915" w:type="dxa"/>
          </w:tcPr>
          <w:p>
            <w:pPr>
              <w:rPr>
                <w:rFonts w:asciiTheme="minorEastAsia" w:hAnsiTheme="minorEastAsia" w:eastAsiaTheme="minorEastAsia"/>
                <w:color w:val="auto"/>
                <w:szCs w:val="21"/>
              </w:rPr>
            </w:pPr>
            <w:r>
              <w:rPr>
                <w:rFonts w:asciiTheme="minorEastAsia" w:hAnsiTheme="minorEastAsia" w:eastAsiaTheme="minorEastAsia"/>
                <w:color w:val="auto"/>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tcPr>
          <w:p>
            <w:pPr>
              <w:rPr>
                <w:rFonts w:ascii="宋体" w:hAnsi="宋体" w:cs="宋体"/>
                <w:color w:val="auto"/>
                <w:szCs w:val="21"/>
              </w:rPr>
            </w:pPr>
            <w:r>
              <w:rPr>
                <w:rFonts w:hint="eastAsia" w:ascii="宋体" w:hAnsi="宋体" w:cs="宋体"/>
                <w:color w:val="auto"/>
                <w:szCs w:val="21"/>
              </w:rPr>
              <w:t>应急准备和响应</w:t>
            </w:r>
          </w:p>
        </w:tc>
        <w:tc>
          <w:tcPr>
            <w:tcW w:w="1155" w:type="dxa"/>
          </w:tcPr>
          <w:p>
            <w:pPr>
              <w:rPr>
                <w:rFonts w:ascii="宋体" w:hAnsi="宋体" w:cs="宋体"/>
                <w:color w:val="auto"/>
                <w:szCs w:val="21"/>
              </w:rPr>
            </w:pPr>
            <w:r>
              <w:rPr>
                <w:rFonts w:ascii="宋体" w:hAnsi="宋体" w:cs="宋体"/>
                <w:color w:val="auto"/>
                <w:szCs w:val="21"/>
              </w:rPr>
              <w:t>E8.2</w:t>
            </w:r>
          </w:p>
          <w:p>
            <w:pPr>
              <w:rPr>
                <w:rFonts w:ascii="宋体" w:hAnsi="宋体" w:cs="宋体"/>
                <w:color w:val="auto"/>
                <w:szCs w:val="21"/>
              </w:rPr>
            </w:pPr>
            <w:r>
              <w:rPr>
                <w:rFonts w:hint="eastAsia" w:ascii="宋体" w:hAnsi="宋体" w:cs="宋体"/>
                <w:color w:val="auto"/>
                <w:szCs w:val="21"/>
              </w:rPr>
              <w:t>O8.2</w:t>
            </w:r>
          </w:p>
        </w:tc>
        <w:tc>
          <w:tcPr>
            <w:tcW w:w="11200" w:type="dxa"/>
          </w:tcPr>
          <w:p>
            <w:pPr>
              <w:spacing w:line="320" w:lineRule="exact"/>
              <w:ind w:firstLine="210" w:firstLineChars="100"/>
              <w:rPr>
                <w:rFonts w:ascii="Verdana" w:hAnsi="Verdana" w:cs="Arial"/>
                <w:color w:val="auto"/>
                <w:szCs w:val="21"/>
              </w:rPr>
            </w:pPr>
            <w:r>
              <w:rPr>
                <w:rFonts w:hint="eastAsia" w:ascii="宋体" w:hAnsi="宋体" w:cs="宋体"/>
                <w:color w:val="auto"/>
                <w:szCs w:val="21"/>
                <w:lang w:val="en-GB"/>
              </w:rPr>
              <w:t>制</w:t>
            </w:r>
            <w:r>
              <w:rPr>
                <w:rFonts w:hint="eastAsia" w:ascii="Verdana" w:hAnsi="Verdana" w:cs="Arial"/>
                <w:color w:val="auto"/>
                <w:szCs w:val="21"/>
              </w:rPr>
              <w:t>定了《应急准备和响应控制程序》，包含有事件级别及不同级别事件的处理程序、事件处理组织机构及职责分工、通用及特殊处理程序、各岗位要求等。具有可操作性。</w:t>
            </w:r>
          </w:p>
          <w:p>
            <w:pPr>
              <w:spacing w:line="320" w:lineRule="exact"/>
              <w:ind w:firstLine="210" w:firstLineChars="100"/>
              <w:rPr>
                <w:rFonts w:ascii="Verdana" w:hAnsi="Verdana" w:cs="Arial"/>
                <w:color w:val="auto"/>
                <w:szCs w:val="21"/>
              </w:rPr>
            </w:pPr>
            <w:r>
              <w:rPr>
                <w:rFonts w:hint="eastAsia" w:ascii="Verdana" w:hAnsi="Verdana" w:cs="Arial"/>
                <w:color w:val="auto"/>
                <w:szCs w:val="21"/>
              </w:rPr>
              <w:t>同时见《安全事故应急预案》文件，编制：</w:t>
            </w:r>
            <w:r>
              <w:rPr>
                <w:rFonts w:hint="eastAsia" w:ascii="Verdana" w:hAnsi="Verdana" w:cs="Arial"/>
                <w:color w:val="auto"/>
                <w:szCs w:val="21"/>
                <w:lang w:eastAsia="zh-CN"/>
              </w:rPr>
              <w:t>温玉成</w:t>
            </w:r>
            <w:r>
              <w:rPr>
                <w:rFonts w:hint="eastAsia" w:ascii="Verdana" w:hAnsi="Verdana" w:cs="Arial"/>
                <w:color w:val="auto"/>
                <w:szCs w:val="21"/>
              </w:rPr>
              <w:t>，审核：</w:t>
            </w:r>
            <w:r>
              <w:rPr>
                <w:rFonts w:hint="eastAsia" w:ascii="Verdana" w:hAnsi="Verdana" w:cs="Arial"/>
                <w:color w:val="auto"/>
                <w:szCs w:val="21"/>
                <w:lang w:eastAsia="zh-CN"/>
              </w:rPr>
              <w:t>王志新</w:t>
            </w:r>
            <w:r>
              <w:rPr>
                <w:rFonts w:hint="eastAsia" w:ascii="Verdana" w:hAnsi="Verdana" w:cs="Arial"/>
                <w:color w:val="auto"/>
                <w:szCs w:val="21"/>
              </w:rPr>
              <w:t>，批准：蔡国良，版本</w:t>
            </w:r>
            <w:r>
              <w:rPr>
                <w:rFonts w:hint="eastAsia" w:ascii="Verdana" w:hAnsi="Verdana" w:cs="Arial"/>
                <w:color w:val="auto"/>
                <w:szCs w:val="21"/>
                <w:lang w:val="en-US" w:eastAsia="zh-CN"/>
              </w:rPr>
              <w:t>C</w:t>
            </w:r>
            <w:r>
              <w:rPr>
                <w:rFonts w:hint="eastAsia" w:ascii="Verdana" w:hAnsi="Verdana" w:cs="Arial"/>
                <w:color w:val="auto"/>
                <w:szCs w:val="21"/>
              </w:rPr>
              <w:t>/0，20</w:t>
            </w:r>
            <w:r>
              <w:rPr>
                <w:rFonts w:hint="eastAsia" w:ascii="Verdana" w:hAnsi="Verdana" w:cs="Arial"/>
                <w:color w:val="auto"/>
                <w:szCs w:val="21"/>
                <w:lang w:val="en-US" w:eastAsia="zh-CN"/>
              </w:rPr>
              <w:t>21</w:t>
            </w:r>
            <w:r>
              <w:rPr>
                <w:rFonts w:hint="eastAsia" w:ascii="Verdana" w:hAnsi="Verdana" w:cs="Arial"/>
                <w:color w:val="auto"/>
                <w:szCs w:val="21"/>
              </w:rPr>
              <w:t>-0</w:t>
            </w:r>
            <w:r>
              <w:rPr>
                <w:rFonts w:hint="eastAsia" w:ascii="Verdana" w:hAnsi="Verdana" w:cs="Arial"/>
                <w:color w:val="auto"/>
                <w:szCs w:val="21"/>
                <w:lang w:val="en-US" w:eastAsia="zh-CN"/>
              </w:rPr>
              <w:t>5</w:t>
            </w:r>
            <w:r>
              <w:rPr>
                <w:rFonts w:hint="eastAsia" w:ascii="Verdana" w:hAnsi="Verdana" w:cs="Arial"/>
                <w:color w:val="auto"/>
                <w:szCs w:val="21"/>
              </w:rPr>
              <w:t>-</w:t>
            </w:r>
            <w:r>
              <w:rPr>
                <w:rFonts w:hint="eastAsia" w:ascii="Verdana" w:hAnsi="Verdana" w:cs="Arial"/>
                <w:color w:val="auto"/>
                <w:szCs w:val="21"/>
                <w:lang w:val="en-US" w:eastAsia="zh-CN"/>
              </w:rPr>
              <w:t>15</w:t>
            </w:r>
            <w:r>
              <w:rPr>
                <w:rFonts w:hint="eastAsia" w:ascii="Verdana" w:hAnsi="Verdana" w:cs="Arial"/>
                <w:color w:val="auto"/>
                <w:szCs w:val="21"/>
              </w:rPr>
              <w:t>发布并实施，具体适用发生火灾、触电时的响应。</w:t>
            </w:r>
          </w:p>
          <w:p>
            <w:pPr>
              <w:pStyle w:val="12"/>
              <w:numPr>
                <w:ilvl w:val="0"/>
                <w:numId w:val="3"/>
              </w:numPr>
              <w:tabs>
                <w:tab w:val="left" w:pos="2235"/>
              </w:tabs>
              <w:ind w:firstLineChars="0"/>
              <w:jc w:val="both"/>
              <w:rPr>
                <w:bCs/>
                <w:color w:val="auto"/>
                <w:szCs w:val="21"/>
              </w:rPr>
            </w:pPr>
            <w:r>
              <w:rPr>
                <w:rFonts w:hint="eastAsia" w:ascii="宋体" w:hAnsi="宋体"/>
                <w:color w:val="auto"/>
                <w:szCs w:val="21"/>
              </w:rPr>
              <w:t>时间：</w:t>
            </w:r>
            <w:r>
              <w:rPr>
                <w:rFonts w:hint="eastAsia" w:ascii="宋体" w:hAnsi="宋体"/>
                <w:color w:val="auto"/>
                <w:szCs w:val="21"/>
                <w:lang w:eastAsia="zh-CN"/>
              </w:rPr>
              <w:t>2021年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0日上午10点。</w:t>
            </w:r>
            <w:r>
              <w:rPr>
                <w:rFonts w:hint="eastAsia" w:ascii="宋体" w:hAnsi="宋体"/>
                <w:color w:val="auto"/>
                <w:szCs w:val="21"/>
                <w:lang w:eastAsia="zh-CN"/>
              </w:rPr>
              <w:t>2021年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w:t>
            </w:r>
            <w:r>
              <w:rPr>
                <w:rFonts w:hint="eastAsia"/>
                <w:color w:val="auto"/>
                <w:szCs w:val="21"/>
              </w:rPr>
              <w:t>日上午</w:t>
            </w:r>
            <w:r>
              <w:rPr>
                <w:rFonts w:hint="eastAsia" w:ascii="宋体" w:hAnsi="宋体"/>
                <w:color w:val="auto"/>
                <w:szCs w:val="21"/>
              </w:rPr>
              <w:t>10</w:t>
            </w:r>
            <w:r>
              <w:rPr>
                <w:rFonts w:hint="eastAsia"/>
                <w:color w:val="auto"/>
                <w:szCs w:val="21"/>
              </w:rPr>
              <w:t>点，办公区一操作人员违章接临时用电，而引起触电、休克，造成触电事故。另一工作人发现后立即拉闸断电并向办公室人员报告。办公室负责人立即报告演练总指挥、和其他组员，演练总指挥接到报告后马上启动触电事故应急预案。</w:t>
            </w:r>
            <w:r>
              <w:rPr>
                <w:rFonts w:hint="eastAsia"/>
                <w:bCs/>
                <w:color w:val="auto"/>
                <w:szCs w:val="21"/>
              </w:rPr>
              <w:t>由</w:t>
            </w:r>
            <w:r>
              <w:rPr>
                <w:rFonts w:hint="eastAsia"/>
                <w:bCs/>
                <w:color w:val="auto"/>
                <w:szCs w:val="21"/>
                <w:lang w:eastAsia="zh-CN"/>
              </w:rPr>
              <w:t>白春玲</w:t>
            </w:r>
            <w:r>
              <w:rPr>
                <w:rFonts w:hint="eastAsia"/>
                <w:bCs/>
                <w:color w:val="auto"/>
                <w:szCs w:val="21"/>
              </w:rPr>
              <w:t>负责组织清理善后工作，尽快恢复供电和生产。</w:t>
            </w:r>
            <w:r>
              <w:rPr>
                <w:rFonts w:hint="eastAsia"/>
                <w:bCs/>
                <w:color w:val="auto"/>
                <w:szCs w:val="21"/>
                <w:lang w:eastAsia="zh-CN"/>
              </w:rPr>
              <w:t>王志新</w:t>
            </w:r>
            <w:r>
              <w:rPr>
                <w:rFonts w:hint="eastAsia"/>
                <w:bCs/>
                <w:color w:val="auto"/>
                <w:szCs w:val="21"/>
              </w:rPr>
              <w:t>和有关人员进行现场调查，初步查明为违章用电。事故调查组就此次触电事故发生原因和拯救过程写出调查报告，上报指挥部。</w:t>
            </w:r>
          </w:p>
          <w:p>
            <w:pPr>
              <w:spacing w:line="320" w:lineRule="exact"/>
              <w:ind w:firstLine="437"/>
              <w:rPr>
                <w:rFonts w:asciiTheme="majorEastAsia" w:hAnsiTheme="majorEastAsia" w:eastAsiaTheme="majorEastAsia"/>
                <w:color w:val="auto"/>
                <w:szCs w:val="21"/>
              </w:rPr>
            </w:pPr>
            <w:r>
              <w:rPr>
                <w:rFonts w:hint="eastAsia" w:ascii="宋体" w:hAnsi="宋体"/>
                <w:b/>
                <w:bCs/>
                <w:color w:val="auto"/>
                <w:szCs w:val="21"/>
              </w:rPr>
              <w:t>评价结论：</w:t>
            </w:r>
            <w:r>
              <w:rPr>
                <w:rFonts w:hint="eastAsia" w:ascii="宋体" w:hAnsi="宋体"/>
                <w:color w:val="auto"/>
                <w:szCs w:val="21"/>
              </w:rPr>
              <w:t>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普及了触电事故的救援知识和自救互救能力，较好的完成了演练的各项任务。</w:t>
            </w:r>
          </w:p>
          <w:p>
            <w:pPr>
              <w:pStyle w:val="12"/>
              <w:numPr>
                <w:ilvl w:val="0"/>
                <w:numId w:val="3"/>
              </w:numPr>
              <w:tabs>
                <w:tab w:val="left" w:pos="448"/>
                <w:tab w:val="left" w:pos="854"/>
                <w:tab w:val="left" w:pos="924"/>
              </w:tabs>
              <w:ind w:firstLineChars="0"/>
              <w:rPr>
                <w:color w:val="auto"/>
                <w:szCs w:val="21"/>
              </w:rPr>
            </w:pPr>
            <w:r>
              <w:rPr>
                <w:rFonts w:hint="eastAsia" w:ascii="Verdana" w:hAnsi="Verdana" w:cs="Arial"/>
                <w:color w:val="auto"/>
                <w:szCs w:val="21"/>
              </w:rPr>
              <w:t>抽查</w:t>
            </w:r>
            <w:r>
              <w:rPr>
                <w:rFonts w:hint="eastAsia" w:ascii="宋体" w:hAnsi="宋体"/>
                <w:color w:val="auto"/>
                <w:szCs w:val="21"/>
                <w:lang w:eastAsia="zh-CN"/>
              </w:rPr>
              <w:t>2021年5月30日</w:t>
            </w:r>
            <w:r>
              <w:rPr>
                <w:rFonts w:hint="eastAsia" w:ascii="Verdana" w:hAnsi="Verdana" w:cs="Arial"/>
                <w:color w:val="auto"/>
                <w:szCs w:val="21"/>
              </w:rPr>
              <w:t>消防训练演习，</w:t>
            </w:r>
            <w:r>
              <w:rPr>
                <w:rFonts w:hint="eastAsia"/>
                <w:color w:val="auto"/>
                <w:szCs w:val="21"/>
              </w:rPr>
              <w:t>人员、应急指挥部全体人员</w:t>
            </w:r>
          </w:p>
          <w:p>
            <w:pPr>
              <w:ind w:firstLine="525" w:firstLineChars="250"/>
              <w:jc w:val="left"/>
              <w:rPr>
                <w:rFonts w:ascii="宋体" w:hAnsi="宋体"/>
                <w:color w:val="auto"/>
                <w:szCs w:val="21"/>
              </w:rPr>
            </w:pPr>
            <w:r>
              <w:rPr>
                <w:rFonts w:hint="eastAsia"/>
                <w:color w:val="auto"/>
                <w:szCs w:val="21"/>
              </w:rPr>
              <w:t xml:space="preserve">器材：灭火器、铁锹、防火沙、消防桶  </w:t>
            </w:r>
            <w:r>
              <w:rPr>
                <w:rFonts w:hint="eastAsia" w:ascii="宋体" w:hAnsi="宋体"/>
                <w:color w:val="auto"/>
                <w:szCs w:val="21"/>
              </w:rPr>
              <w:t>总指挥：蔡国良（公司总经理）</w:t>
            </w:r>
            <w:r>
              <w:rPr>
                <w:rFonts w:hint="eastAsia"/>
                <w:color w:val="auto"/>
                <w:szCs w:val="21"/>
              </w:rPr>
              <w:t xml:space="preserve"> 副总指挥：温玉成</w:t>
            </w:r>
            <w:r>
              <w:rPr>
                <w:rFonts w:hint="eastAsia" w:ascii="宋体" w:hAnsi="宋体"/>
                <w:color w:val="auto"/>
                <w:szCs w:val="21"/>
              </w:rPr>
              <w:t>（工程部部长）</w:t>
            </w:r>
          </w:p>
          <w:p>
            <w:pPr>
              <w:tabs>
                <w:tab w:val="left" w:pos="476"/>
                <w:tab w:val="left" w:pos="854"/>
                <w:tab w:val="left" w:pos="924"/>
              </w:tabs>
              <w:ind w:firstLine="420" w:firstLineChars="200"/>
              <w:rPr>
                <w:color w:val="auto"/>
                <w:szCs w:val="21"/>
              </w:rPr>
            </w:pPr>
            <w:r>
              <w:rPr>
                <w:rFonts w:hint="eastAsia"/>
                <w:color w:val="auto"/>
                <w:szCs w:val="21"/>
              </w:rPr>
              <w:t>演练记录：</w:t>
            </w:r>
            <w:r>
              <w:rPr>
                <w:rFonts w:hint="eastAsia" w:ascii="宋体" w:hAnsi="宋体"/>
                <w:color w:val="auto"/>
                <w:szCs w:val="21"/>
                <w:lang w:eastAsia="zh-CN"/>
              </w:rPr>
              <w:t>2021年5月30日</w:t>
            </w:r>
            <w:r>
              <w:rPr>
                <w:rFonts w:hint="eastAsia"/>
                <w:color w:val="auto"/>
                <w:szCs w:val="21"/>
              </w:rPr>
              <w:t>上午10时，总指挥</w:t>
            </w:r>
            <w:r>
              <w:rPr>
                <w:rFonts w:hint="eastAsia" w:ascii="宋体" w:hAnsi="宋体"/>
                <w:color w:val="auto"/>
                <w:szCs w:val="21"/>
              </w:rPr>
              <w:t>蔡国良</w:t>
            </w:r>
            <w:r>
              <w:rPr>
                <w:rFonts w:hint="eastAsia"/>
                <w:color w:val="auto"/>
                <w:szCs w:val="21"/>
              </w:rPr>
              <w:t>下达演练开始命令。</w:t>
            </w:r>
            <w:r>
              <w:rPr>
                <w:rFonts w:hint="eastAsia" w:ascii="宋体" w:hAnsi="宋体"/>
                <w:color w:val="auto"/>
                <w:szCs w:val="21"/>
                <w:lang w:eastAsia="zh-CN"/>
              </w:rPr>
              <w:t>2021年5月30日</w:t>
            </w:r>
            <w:r>
              <w:rPr>
                <w:rFonts w:hint="eastAsia"/>
                <w:color w:val="auto"/>
                <w:szCs w:val="21"/>
              </w:rPr>
              <w:t>上午10时，公司</w:t>
            </w:r>
            <w:r>
              <w:rPr>
                <w:rFonts w:hint="eastAsia"/>
                <w:color w:val="auto"/>
                <w:szCs w:val="21"/>
                <w:lang w:val="en-US" w:eastAsia="zh-CN"/>
              </w:rPr>
              <w:t>人员小云</w:t>
            </w:r>
            <w:r>
              <w:rPr>
                <w:rFonts w:hint="eastAsia"/>
                <w:color w:val="auto"/>
                <w:szCs w:val="21"/>
              </w:rPr>
              <w:t>在办公室工作时，发现前面会议室冒起浓烟，立即向该公司副总经理报告，并立即组织人员用灭火器灭火。同时，副总经理立即向总指挥报告情况，总指挥即刻赶到现场指挥灭火。</w:t>
            </w:r>
          </w:p>
          <w:p>
            <w:pPr>
              <w:tabs>
                <w:tab w:val="left" w:pos="2235"/>
              </w:tabs>
              <w:ind w:firstLine="420" w:firstLineChars="200"/>
              <w:rPr>
                <w:color w:val="auto"/>
                <w:szCs w:val="21"/>
              </w:rPr>
            </w:pPr>
            <w:r>
              <w:rPr>
                <w:rFonts w:hint="eastAsia"/>
                <w:color w:val="auto"/>
                <w:szCs w:val="21"/>
              </w:rPr>
              <w:t>五分钟后，全体应急指挥部人员到达现场，这时，火势已被扑灭。总指挥即刻命令</w:t>
            </w:r>
            <w:r>
              <w:rPr>
                <w:rFonts w:hint="eastAsia"/>
                <w:color w:val="auto"/>
                <w:szCs w:val="21"/>
                <w:lang w:eastAsia="zh-CN"/>
              </w:rPr>
              <w:t>王志新</w:t>
            </w:r>
            <w:r>
              <w:rPr>
                <w:rFonts w:hint="eastAsia"/>
                <w:color w:val="auto"/>
                <w:szCs w:val="21"/>
              </w:rPr>
              <w:t>，对此次火灾引发原因进行调查。查清事故原因后，立即将现场清理干净，以防死灰复燃。</w:t>
            </w:r>
          </w:p>
          <w:p>
            <w:pPr>
              <w:tabs>
                <w:tab w:val="left" w:pos="2235"/>
              </w:tabs>
              <w:ind w:firstLine="420" w:firstLineChars="200"/>
              <w:rPr>
                <w:bCs/>
                <w:color w:val="auto"/>
                <w:szCs w:val="21"/>
              </w:rPr>
            </w:pPr>
            <w:r>
              <w:rPr>
                <w:rFonts w:hint="eastAsia"/>
                <w:bCs/>
                <w:color w:val="auto"/>
                <w:szCs w:val="21"/>
              </w:rPr>
              <w:t>由</w:t>
            </w:r>
            <w:r>
              <w:rPr>
                <w:rFonts w:hint="eastAsia"/>
                <w:bCs/>
                <w:color w:val="auto"/>
                <w:szCs w:val="21"/>
                <w:lang w:eastAsia="zh-CN"/>
              </w:rPr>
              <w:t>白春玲</w:t>
            </w:r>
            <w:r>
              <w:rPr>
                <w:rFonts w:hint="eastAsia"/>
                <w:bCs/>
                <w:color w:val="auto"/>
                <w:szCs w:val="21"/>
              </w:rPr>
              <w:t>负责组织清理善后工作，尽快恢复供电和办公。</w:t>
            </w:r>
          </w:p>
          <w:p>
            <w:pPr>
              <w:tabs>
                <w:tab w:val="left" w:pos="2235"/>
              </w:tabs>
              <w:ind w:firstLine="420" w:firstLineChars="200"/>
              <w:rPr>
                <w:bCs/>
                <w:color w:val="auto"/>
                <w:szCs w:val="21"/>
              </w:rPr>
            </w:pPr>
            <w:r>
              <w:rPr>
                <w:rFonts w:hint="eastAsia"/>
                <w:color w:val="auto"/>
                <w:szCs w:val="21"/>
                <w:lang w:eastAsia="zh-CN"/>
              </w:rPr>
              <w:t>王志新</w:t>
            </w:r>
            <w:r>
              <w:rPr>
                <w:rFonts w:hint="eastAsia"/>
                <w:bCs/>
                <w:color w:val="auto"/>
                <w:szCs w:val="21"/>
              </w:rPr>
              <w:t>组织有关人员进行现场调查，初步查明，办公室人员上班时未将电热壶电源拔掉，致使插座接触不实，出现打火。归类为临时用电管理不善。</w:t>
            </w:r>
            <w:r>
              <w:rPr>
                <w:rFonts w:hint="eastAsia"/>
                <w:color w:val="auto"/>
                <w:szCs w:val="21"/>
              </w:rPr>
              <w:t>事故调查组</w:t>
            </w:r>
            <w:r>
              <w:rPr>
                <w:rFonts w:hint="eastAsia"/>
                <w:bCs/>
                <w:color w:val="auto"/>
                <w:szCs w:val="21"/>
              </w:rPr>
              <w:t>就此次火灾事故发生原因和拯救过程写出调查报告，上报指挥部。</w:t>
            </w:r>
          </w:p>
          <w:p>
            <w:pPr>
              <w:spacing w:line="320" w:lineRule="exact"/>
              <w:rPr>
                <w:rFonts w:ascii="Verdana" w:hAnsi="Verdana" w:cs="Arial"/>
                <w:color w:val="auto"/>
                <w:szCs w:val="21"/>
              </w:rPr>
            </w:pPr>
            <w:r>
              <w:rPr>
                <w:rFonts w:hint="eastAsia" w:ascii="Verdana" w:hAnsi="Verdana" w:cs="Arial"/>
                <w:color w:val="auto"/>
                <w:szCs w:val="21"/>
              </w:rPr>
              <w:t>办公室组织参加演习人员对应急预案和演习情况进行了评审，评审未引起文件的更改。</w:t>
            </w:r>
          </w:p>
          <w:p>
            <w:pPr>
              <w:spacing w:line="320" w:lineRule="exact"/>
              <w:ind w:firstLine="210" w:firstLineChars="100"/>
              <w:rPr>
                <w:rFonts w:hint="default" w:eastAsia="宋体"/>
                <w:color w:val="auto"/>
                <w:szCs w:val="21"/>
                <w:lang w:val="en-US" w:eastAsia="zh-CN"/>
              </w:rPr>
            </w:pPr>
            <w:r>
              <w:rPr>
                <w:rFonts w:hint="eastAsia" w:ascii="Verdana" w:hAnsi="Verdana" w:cs="Arial"/>
                <w:color w:val="auto"/>
                <w:szCs w:val="21"/>
              </w:rPr>
              <w:t>评价人员：</w:t>
            </w:r>
            <w:r>
              <w:rPr>
                <w:rFonts w:hint="eastAsia" w:ascii="Verdana" w:hAnsi="Verdana" w:cs="Arial"/>
                <w:color w:val="auto"/>
                <w:szCs w:val="21"/>
                <w:lang w:eastAsia="zh-CN"/>
              </w:rPr>
              <w:t>王志新</w:t>
            </w:r>
            <w:r>
              <w:rPr>
                <w:rFonts w:hint="eastAsia" w:ascii="Verdana" w:hAnsi="Verdana" w:cs="Arial"/>
                <w:color w:val="auto"/>
                <w:szCs w:val="21"/>
              </w:rPr>
              <w:t>，应急</w:t>
            </w:r>
            <w:r>
              <w:rPr>
                <w:rFonts w:hint="eastAsia"/>
                <w:color w:val="auto"/>
              </w:rPr>
              <w:t>准备和响应实施方案具有可操作性，应急求援人员已基本掌握该方案，能够应付火灾的突发事件，评价日期：</w:t>
            </w:r>
            <w:r>
              <w:rPr>
                <w:rFonts w:hint="eastAsia" w:ascii="Verdana" w:hAnsi="Verdana" w:cs="Arial"/>
                <w:color w:val="auto"/>
                <w:szCs w:val="21"/>
                <w:lang w:eastAsia="zh-CN"/>
              </w:rPr>
              <w:t>2020</w:t>
            </w:r>
            <w:r>
              <w:rPr>
                <w:rFonts w:ascii="Verdana" w:hAnsi="Verdana" w:cs="Arial"/>
                <w:color w:val="auto"/>
                <w:szCs w:val="21"/>
              </w:rPr>
              <w:t>.</w:t>
            </w:r>
            <w:r>
              <w:rPr>
                <w:rFonts w:hint="eastAsia" w:ascii="Verdana" w:hAnsi="Verdana" w:cs="Arial"/>
                <w:color w:val="auto"/>
                <w:szCs w:val="21"/>
                <w:lang w:val="en-US" w:eastAsia="zh-CN"/>
              </w:rPr>
              <w:t>5</w:t>
            </w:r>
            <w:r>
              <w:rPr>
                <w:rFonts w:hint="eastAsia" w:ascii="Verdana" w:hAnsi="Verdana" w:cs="Arial"/>
                <w:color w:val="auto"/>
                <w:szCs w:val="21"/>
              </w:rPr>
              <w:t>.</w:t>
            </w:r>
            <w:r>
              <w:rPr>
                <w:rFonts w:hint="eastAsia" w:ascii="Verdana" w:hAnsi="Verdana" w:cs="Arial"/>
                <w:color w:val="auto"/>
                <w:szCs w:val="21"/>
                <w:lang w:val="en-US" w:eastAsia="zh-CN"/>
              </w:rPr>
              <w:t>30</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dxa"/>
          </w:tcPr>
          <w:p>
            <w:pPr>
              <w:rPr>
                <w:rFonts w:ascii="宋体" w:hAnsi="宋体" w:cs="宋体"/>
                <w:color w:val="auto"/>
                <w:szCs w:val="21"/>
              </w:rPr>
            </w:pPr>
            <w:r>
              <w:rPr>
                <w:rFonts w:hint="eastAsia" w:ascii="宋体" w:hAnsi="宋体" w:cs="宋体"/>
                <w:color w:val="auto"/>
                <w:szCs w:val="21"/>
              </w:rPr>
              <w:t>合规性评价</w:t>
            </w:r>
          </w:p>
        </w:tc>
        <w:tc>
          <w:tcPr>
            <w:tcW w:w="1155" w:type="dxa"/>
          </w:tcPr>
          <w:p>
            <w:pPr>
              <w:rPr>
                <w:rFonts w:ascii="宋体" w:hAnsi="宋体" w:cs="宋体"/>
                <w:color w:val="auto"/>
                <w:szCs w:val="21"/>
              </w:rPr>
            </w:pPr>
            <w:r>
              <w:rPr>
                <w:rFonts w:ascii="宋体" w:hAnsi="宋体" w:cs="宋体"/>
                <w:color w:val="auto"/>
                <w:szCs w:val="21"/>
              </w:rPr>
              <w:t>E9.1.2</w:t>
            </w:r>
          </w:p>
          <w:p>
            <w:pPr>
              <w:rPr>
                <w:rFonts w:ascii="宋体" w:hAnsi="宋体" w:cs="宋体"/>
                <w:color w:val="auto"/>
                <w:szCs w:val="21"/>
              </w:rPr>
            </w:pPr>
            <w:r>
              <w:rPr>
                <w:rFonts w:hint="eastAsia" w:ascii="宋体" w:hAnsi="宋体" w:cs="宋体"/>
                <w:color w:val="auto"/>
                <w:szCs w:val="21"/>
              </w:rPr>
              <w:t>O</w:t>
            </w:r>
            <w:r>
              <w:rPr>
                <w:rFonts w:ascii="宋体" w:hAnsi="宋体" w:cs="宋体"/>
                <w:color w:val="auto"/>
                <w:szCs w:val="21"/>
              </w:rPr>
              <w:t>:</w:t>
            </w:r>
            <w:r>
              <w:rPr>
                <w:rFonts w:hint="eastAsia" w:ascii="宋体" w:hAnsi="宋体" w:cs="宋体"/>
                <w:color w:val="auto"/>
                <w:szCs w:val="21"/>
              </w:rPr>
              <w:t>9.1.2</w:t>
            </w:r>
          </w:p>
        </w:tc>
        <w:tc>
          <w:tcPr>
            <w:tcW w:w="11200" w:type="dxa"/>
          </w:tcPr>
          <w:p>
            <w:pPr>
              <w:spacing w:line="320" w:lineRule="exact"/>
              <w:ind w:firstLine="420" w:firstLineChars="200"/>
              <w:rPr>
                <w:rFonts w:ascii="宋体" w:hAnsi="宋体" w:cs="宋体"/>
                <w:color w:val="auto"/>
                <w:szCs w:val="21"/>
              </w:rPr>
            </w:pPr>
            <w:r>
              <w:rPr>
                <w:rFonts w:hint="eastAsia" w:ascii="宋体" w:hAnsi="宋体" w:cs="宋体"/>
                <w:color w:val="auto"/>
                <w:szCs w:val="21"/>
              </w:rPr>
              <w:t>编</w:t>
            </w:r>
            <w:r>
              <w:rPr>
                <w:rFonts w:hint="eastAsia" w:ascii="宋体" w:hAnsi="宋体" w:cs="宋体"/>
                <w:bCs/>
                <w:color w:val="auto"/>
                <w:spacing w:val="10"/>
                <w:szCs w:val="21"/>
                <w:lang w:val="en-GB"/>
              </w:rPr>
              <w:t>制有《法律法规标准规范控制程序》，提供《合规性评价记录》及《合规性评价报告》</w:t>
            </w:r>
            <w:r>
              <w:rPr>
                <w:rFonts w:hint="eastAsia" w:ascii="宋体" w:hAnsi="宋体" w:cs="宋体"/>
                <w:bCs/>
                <w:color w:val="auto"/>
                <w:spacing w:val="10"/>
                <w:szCs w:val="21"/>
                <w:lang w:val="en-GB" w:eastAsia="zh-CN"/>
              </w:rPr>
              <w:t>2021年</w:t>
            </w:r>
            <w:r>
              <w:rPr>
                <w:rFonts w:hint="eastAsia" w:ascii="宋体" w:hAnsi="宋体" w:cs="宋体"/>
                <w:bCs/>
                <w:color w:val="auto"/>
                <w:spacing w:val="10"/>
                <w:szCs w:val="21"/>
                <w:lang w:val="en-US" w:eastAsia="zh-CN"/>
              </w:rPr>
              <w:t>7</w:t>
            </w:r>
            <w:r>
              <w:rPr>
                <w:rFonts w:hint="eastAsia" w:ascii="宋体" w:hAnsi="宋体" w:cs="宋体"/>
                <w:bCs/>
                <w:color w:val="auto"/>
                <w:spacing w:val="10"/>
                <w:szCs w:val="21"/>
                <w:lang w:val="en-GB"/>
              </w:rPr>
              <w:t>月</w:t>
            </w:r>
            <w:r>
              <w:rPr>
                <w:rFonts w:hint="eastAsia" w:ascii="宋体" w:hAnsi="宋体" w:cs="宋体"/>
                <w:bCs/>
                <w:color w:val="auto"/>
                <w:spacing w:val="10"/>
                <w:szCs w:val="21"/>
                <w:lang w:val="en-US" w:eastAsia="zh-CN"/>
              </w:rPr>
              <w:t>22</w:t>
            </w:r>
            <w:r>
              <w:rPr>
                <w:rFonts w:hint="eastAsia" w:ascii="宋体" w:hAnsi="宋体" w:cs="宋体"/>
                <w:bCs/>
                <w:color w:val="auto"/>
                <w:spacing w:val="10"/>
                <w:szCs w:val="21"/>
                <w:lang w:val="en-GB"/>
              </w:rPr>
              <w:t>日，由</w:t>
            </w:r>
            <w:r>
              <w:rPr>
                <w:rFonts w:hint="eastAsia" w:ascii="宋体" w:hAnsi="宋体" w:cs="宋体"/>
                <w:bCs/>
                <w:color w:val="auto"/>
                <w:spacing w:val="10"/>
                <w:szCs w:val="21"/>
              </w:rPr>
              <w:t>蔡国良、</w:t>
            </w:r>
            <w:r>
              <w:rPr>
                <w:rFonts w:hint="eastAsia" w:ascii="宋体" w:hAnsi="宋体" w:cs="宋体"/>
                <w:bCs/>
                <w:color w:val="auto"/>
                <w:spacing w:val="10"/>
                <w:szCs w:val="21"/>
                <w:lang w:eastAsia="zh-CN"/>
              </w:rPr>
              <w:t>王志新</w:t>
            </w:r>
            <w:r>
              <w:rPr>
                <w:rFonts w:hint="eastAsia" w:ascii="宋体" w:hAnsi="宋体" w:cs="宋体"/>
                <w:bCs/>
                <w:color w:val="auto"/>
                <w:spacing w:val="10"/>
                <w:szCs w:val="21"/>
                <w:lang w:val="en-GB"/>
              </w:rPr>
              <w:t>等组成的评价小组，评价时间</w:t>
            </w:r>
            <w:r>
              <w:rPr>
                <w:rFonts w:hint="eastAsia" w:ascii="宋体" w:hAnsi="宋体" w:cs="宋体"/>
                <w:bCs/>
                <w:color w:val="auto"/>
                <w:spacing w:val="10"/>
                <w:szCs w:val="21"/>
                <w:lang w:val="en-GB" w:eastAsia="zh-CN"/>
              </w:rPr>
              <w:t>2021年</w:t>
            </w:r>
            <w:r>
              <w:rPr>
                <w:rFonts w:hint="eastAsia" w:ascii="宋体" w:hAnsi="宋体" w:cs="宋体"/>
                <w:bCs/>
                <w:color w:val="auto"/>
                <w:spacing w:val="10"/>
                <w:szCs w:val="21"/>
                <w:lang w:val="en-US" w:eastAsia="zh-CN"/>
              </w:rPr>
              <w:t>7</w:t>
            </w:r>
            <w:r>
              <w:rPr>
                <w:rFonts w:hint="eastAsia" w:ascii="宋体" w:hAnsi="宋体" w:cs="宋体"/>
                <w:bCs/>
                <w:color w:val="auto"/>
                <w:spacing w:val="10"/>
                <w:szCs w:val="21"/>
                <w:lang w:val="en-GB"/>
              </w:rPr>
              <w:t>月</w:t>
            </w:r>
            <w:r>
              <w:rPr>
                <w:rFonts w:hint="eastAsia" w:ascii="宋体" w:hAnsi="宋体" w:cs="宋体"/>
                <w:bCs/>
                <w:color w:val="auto"/>
                <w:spacing w:val="10"/>
                <w:szCs w:val="21"/>
                <w:lang w:val="en-US" w:eastAsia="zh-CN"/>
              </w:rPr>
              <w:t>22</w:t>
            </w:r>
            <w:r>
              <w:rPr>
                <w:rFonts w:hint="eastAsia" w:ascii="宋体" w:hAnsi="宋体" w:cs="宋体"/>
                <w:bCs/>
                <w:color w:val="auto"/>
                <w:spacing w:val="10"/>
                <w:szCs w:val="21"/>
                <w:lang w:val="en-GB"/>
              </w:rPr>
              <w:t>日，在对工程部及办公区域进行全面检查，对照环境法规的要求，对污水排放、节约用水、噪声排放等固体废弃物的控制情况进行了全面评价，其评</w:t>
            </w:r>
            <w:r>
              <w:rPr>
                <w:rFonts w:hint="eastAsia" w:ascii="宋体" w:hAnsi="宋体" w:cs="宋体"/>
                <w:color w:val="auto"/>
                <w:szCs w:val="21"/>
              </w:rPr>
              <w:t>价结果，均符合有关的环境法规要求。</w:t>
            </w:r>
          </w:p>
          <w:p>
            <w:pPr>
              <w:spacing w:line="320" w:lineRule="exact"/>
              <w:ind w:firstLine="420" w:firstLineChars="200"/>
              <w:rPr>
                <w:rFonts w:hint="eastAsia" w:ascii="宋体" w:hAnsi="宋体" w:cs="宋体"/>
                <w:bCs/>
                <w:color w:val="auto"/>
                <w:spacing w:val="10"/>
                <w:szCs w:val="21"/>
                <w:lang w:val="en-GB"/>
              </w:rPr>
            </w:pPr>
            <w:r>
              <w:rPr>
                <w:rFonts w:hint="eastAsia" w:ascii="宋体" w:hAnsi="宋体" w:cs="宋体"/>
                <w:color w:val="auto"/>
                <w:szCs w:val="21"/>
              </w:rPr>
              <w:t>在进行环境评价的同时，对职业健康安全方面进行了评价，评价结果没有发现安全事故，遵守职业健康安全相关的法律法规。在工程</w:t>
            </w:r>
            <w:r>
              <w:rPr>
                <w:rFonts w:hint="eastAsia" w:ascii="宋体" w:hAnsi="宋体" w:cs="宋体"/>
                <w:bCs/>
                <w:color w:val="auto"/>
                <w:spacing w:val="10"/>
                <w:szCs w:val="21"/>
                <w:lang w:val="en-GB"/>
              </w:rPr>
              <w:t>质量方面，严格按国家标准规范执行，没有出现质量事故。</w:t>
            </w:r>
          </w:p>
          <w:p>
            <w:pPr>
              <w:spacing w:line="320" w:lineRule="exact"/>
              <w:ind w:firstLine="420" w:firstLineChars="200"/>
              <w:rPr>
                <w:rFonts w:ascii="宋体" w:hAnsi="宋体" w:cs="宋体"/>
                <w:bCs/>
                <w:color w:val="auto"/>
                <w:spacing w:val="10"/>
                <w:szCs w:val="21"/>
                <w:lang w:val="en-GB"/>
              </w:rPr>
            </w:pPr>
            <w:r>
              <w:rPr>
                <w:color w:val="auto"/>
                <w:szCs w:val="21"/>
              </w:rPr>
              <w:t>查到评价适用</w:t>
            </w:r>
            <w:r>
              <w:rPr>
                <w:rFonts w:hint="eastAsia"/>
                <w:color w:val="auto"/>
                <w:szCs w:val="21"/>
              </w:rPr>
              <w:t>的重要</w:t>
            </w:r>
            <w:r>
              <w:rPr>
                <w:color w:val="auto"/>
                <w:szCs w:val="21"/>
              </w:rPr>
              <w:t>法律法规要求</w:t>
            </w:r>
            <w:r>
              <w:rPr>
                <w:rFonts w:hint="eastAsia"/>
                <w:color w:val="auto"/>
                <w:szCs w:val="21"/>
              </w:rPr>
              <w:t>有：</w:t>
            </w:r>
            <w:r>
              <w:rPr>
                <w:color w:val="auto"/>
                <w:szCs w:val="21"/>
              </w:rPr>
              <w:t>《</w:t>
            </w:r>
            <w:r>
              <w:rPr>
                <w:rFonts w:hint="eastAsia"/>
                <w:color w:val="auto"/>
                <w:szCs w:val="21"/>
              </w:rPr>
              <w:t>中华人民共和国职业病防治法</w:t>
            </w:r>
            <w:r>
              <w:rPr>
                <w:color w:val="auto"/>
                <w:szCs w:val="21"/>
              </w:rPr>
              <w:t>》</w:t>
            </w:r>
            <w:r>
              <w:rPr>
                <w:rFonts w:hint="eastAsia"/>
                <w:color w:val="auto"/>
                <w:szCs w:val="21"/>
              </w:rPr>
              <w:t>、《中华人民共和国安全生产法》</w:t>
            </w:r>
            <w:r>
              <w:rPr>
                <w:color w:val="auto"/>
                <w:szCs w:val="21"/>
              </w:rPr>
              <w:t>《</w:t>
            </w:r>
            <w:r>
              <w:rPr>
                <w:rFonts w:hint="eastAsia"/>
                <w:color w:val="auto"/>
                <w:szCs w:val="21"/>
              </w:rPr>
              <w:t>中华人民共和国劳动法</w:t>
            </w:r>
            <w:r>
              <w:rPr>
                <w:color w:val="auto"/>
                <w:szCs w:val="21"/>
              </w:rPr>
              <w:t>》</w:t>
            </w:r>
            <w:r>
              <w:rPr>
                <w:rFonts w:hint="eastAsia"/>
                <w:color w:val="auto"/>
                <w:szCs w:val="21"/>
              </w:rPr>
              <w:t>、</w:t>
            </w:r>
            <w:r>
              <w:rPr>
                <w:color w:val="auto"/>
                <w:szCs w:val="21"/>
              </w:rPr>
              <w:t>《</w:t>
            </w:r>
            <w:r>
              <w:rPr>
                <w:rFonts w:ascii="Arial" w:hAnsi="Arial" w:cs="Arial"/>
                <w:color w:val="auto"/>
                <w:szCs w:val="21"/>
              </w:rPr>
              <w:t>中华人民共和国消防法</w:t>
            </w:r>
            <w:r>
              <w:rPr>
                <w:color w:val="auto"/>
                <w:szCs w:val="21"/>
              </w:rPr>
              <w:t>》</w:t>
            </w:r>
            <w:r>
              <w:rPr>
                <w:rFonts w:hint="eastAsia"/>
                <w:color w:val="auto"/>
                <w:szCs w:val="21"/>
              </w:rPr>
              <w:t>，《</w:t>
            </w:r>
            <w:r>
              <w:rPr>
                <w:color w:val="auto"/>
                <w:szCs w:val="21"/>
              </w:rPr>
              <w:t>中华人民共和国劳动保险条例</w:t>
            </w:r>
            <w:r>
              <w:rPr>
                <w:rFonts w:hint="eastAsia"/>
                <w:color w:val="auto"/>
                <w:szCs w:val="21"/>
              </w:rPr>
              <w:t>》、《劳动防护用品监督管理规定》、《中华人民共和国清洁生产促进法》、《职业病范围和职业病患者处理办法规定》、《职业性健康检查管理办法》等</w:t>
            </w:r>
          </w:p>
          <w:p>
            <w:pPr>
              <w:spacing w:line="320" w:lineRule="exact"/>
              <w:ind w:firstLine="460" w:firstLineChars="200"/>
              <w:rPr>
                <w:rFonts w:ascii="宋体" w:hAnsi="宋体" w:cs="宋体"/>
                <w:bCs/>
                <w:color w:val="auto"/>
                <w:spacing w:val="10"/>
                <w:szCs w:val="21"/>
                <w:lang w:val="en-GB"/>
              </w:rPr>
            </w:pPr>
            <w:r>
              <w:rPr>
                <w:rFonts w:hint="eastAsia" w:ascii="宋体" w:hAnsi="宋体" w:cs="宋体"/>
                <w:bCs/>
                <w:color w:val="auto"/>
                <w:spacing w:val="10"/>
                <w:szCs w:val="21"/>
                <w:lang w:val="en-GB"/>
              </w:rPr>
              <w:t>评价结果：没有违反国家法律、法规及相关标准，能严格遵守国家有关环境和职业健康安全管理方面的相关规定，密切关注法律法规的变化，并适时调整，严格按体系标准执行。</w:t>
            </w:r>
            <w:r>
              <w:rPr>
                <w:rFonts w:ascii="宋体" w:hAnsi="宋体" w:cs="宋体"/>
                <w:bCs/>
                <w:color w:val="auto"/>
                <w:spacing w:val="10"/>
                <w:szCs w:val="21"/>
                <w:lang w:val="en-GB"/>
              </w:rPr>
              <w:t>未发生重大安全生产事故，无环境污染事件发生</w:t>
            </w:r>
            <w:r>
              <w:rPr>
                <w:rFonts w:hint="eastAsia" w:ascii="宋体" w:hAnsi="宋体" w:cs="宋体"/>
                <w:bCs/>
                <w:color w:val="auto"/>
                <w:spacing w:val="10"/>
                <w:szCs w:val="21"/>
                <w:lang w:val="en-GB"/>
              </w:rPr>
              <w:t>，</w:t>
            </w:r>
            <w:r>
              <w:rPr>
                <w:rFonts w:ascii="宋体" w:hAnsi="宋体" w:cs="宋体"/>
                <w:bCs/>
                <w:color w:val="auto"/>
                <w:spacing w:val="10"/>
                <w:szCs w:val="21"/>
                <w:lang w:val="en-GB"/>
              </w:rPr>
              <w:t>未发生尘肺病、传染病及其他卫生防疫问题事件，无个人或单位投诉</w:t>
            </w:r>
            <w:r>
              <w:rPr>
                <w:rFonts w:hint="eastAsia" w:ascii="宋体" w:hAnsi="宋体" w:cs="宋体"/>
                <w:bCs/>
                <w:color w:val="auto"/>
                <w:spacing w:val="10"/>
                <w:szCs w:val="21"/>
                <w:lang w:val="en-GB"/>
              </w:rPr>
              <w:t>。</w:t>
            </w:r>
            <w:r>
              <w:rPr>
                <w:rFonts w:ascii="宋体" w:hAnsi="宋体" w:cs="宋体"/>
                <w:bCs/>
                <w:color w:val="auto"/>
                <w:spacing w:val="10"/>
                <w:szCs w:val="21"/>
                <w:lang w:val="en-GB"/>
              </w:rPr>
              <w:t>执行结果是有效的。对</w:t>
            </w:r>
            <w:r>
              <w:rPr>
                <w:rFonts w:hint="eastAsia" w:ascii="宋体" w:hAnsi="宋体" w:cs="宋体"/>
                <w:bCs/>
                <w:color w:val="auto"/>
                <w:spacing w:val="10"/>
                <w:szCs w:val="21"/>
                <w:lang w:val="en-GB"/>
              </w:rPr>
              <w:t>公司</w:t>
            </w:r>
            <w:r>
              <w:rPr>
                <w:rFonts w:ascii="宋体" w:hAnsi="宋体" w:cs="宋体"/>
                <w:bCs/>
                <w:color w:val="auto"/>
                <w:spacing w:val="10"/>
                <w:szCs w:val="21"/>
                <w:lang w:val="en-GB"/>
              </w:rPr>
              <w:t>的环保意识和环境管理水平的提高起到了明显的促进作用。</w:t>
            </w:r>
          </w:p>
          <w:p>
            <w:pPr>
              <w:spacing w:line="320" w:lineRule="exact"/>
              <w:ind w:firstLine="460" w:firstLineChars="200"/>
              <w:rPr>
                <w:rFonts w:ascii="宋体" w:hAnsi="宋体" w:cs="宋体"/>
                <w:color w:val="auto"/>
                <w:szCs w:val="21"/>
              </w:rPr>
            </w:pPr>
            <w:r>
              <w:rPr>
                <w:rFonts w:hint="eastAsia" w:ascii="宋体" w:hAnsi="宋体" w:cs="宋体"/>
                <w:bCs/>
                <w:color w:val="auto"/>
                <w:spacing w:val="10"/>
                <w:szCs w:val="21"/>
                <w:lang w:val="en-GB"/>
              </w:rPr>
              <w:t>经查合规性评价基本符合要求。记录人：</w:t>
            </w:r>
            <w:r>
              <w:rPr>
                <w:rFonts w:hint="eastAsia" w:ascii="宋体" w:hAnsi="宋体" w:cs="宋体"/>
                <w:bCs/>
                <w:color w:val="auto"/>
                <w:spacing w:val="10"/>
                <w:szCs w:val="21"/>
                <w:lang w:val="en-GB" w:eastAsia="zh-CN"/>
              </w:rPr>
              <w:t>王志新</w:t>
            </w:r>
            <w:r>
              <w:rPr>
                <w:rFonts w:hint="eastAsia" w:ascii="宋体" w:hAnsi="宋体" w:cs="宋体"/>
                <w:bCs/>
                <w:color w:val="auto"/>
                <w:spacing w:val="10"/>
                <w:szCs w:val="21"/>
                <w:lang w:val="en-GB"/>
              </w:rPr>
              <w:t>。</w:t>
            </w:r>
            <w:r>
              <w:rPr>
                <w:rFonts w:hint="eastAsia" w:ascii="宋体" w:hAnsi="宋体" w:cs="宋体"/>
                <w:bCs/>
                <w:color w:val="auto"/>
                <w:spacing w:val="10"/>
                <w:szCs w:val="21"/>
                <w:lang w:val="en-GB" w:eastAsia="zh-CN"/>
              </w:rPr>
              <w:t>2021年</w:t>
            </w:r>
            <w:r>
              <w:rPr>
                <w:rFonts w:hint="eastAsia" w:ascii="宋体" w:hAnsi="宋体" w:cs="宋体"/>
                <w:bCs/>
                <w:color w:val="auto"/>
                <w:spacing w:val="10"/>
                <w:szCs w:val="21"/>
                <w:lang w:val="en-US" w:eastAsia="zh-CN"/>
              </w:rPr>
              <w:t>7</w:t>
            </w:r>
            <w:r>
              <w:rPr>
                <w:rFonts w:hint="eastAsia" w:ascii="宋体" w:hAnsi="宋体" w:cs="宋体"/>
                <w:bCs/>
                <w:color w:val="auto"/>
                <w:spacing w:val="10"/>
                <w:szCs w:val="21"/>
                <w:lang w:val="en-GB"/>
              </w:rPr>
              <w:t>月</w:t>
            </w:r>
            <w:r>
              <w:rPr>
                <w:rFonts w:hint="eastAsia" w:ascii="宋体" w:hAnsi="宋体" w:cs="宋体"/>
                <w:bCs/>
                <w:color w:val="auto"/>
                <w:spacing w:val="10"/>
                <w:szCs w:val="21"/>
                <w:lang w:val="en-US" w:eastAsia="zh-CN"/>
              </w:rPr>
              <w:t>22</w:t>
            </w:r>
            <w:r>
              <w:rPr>
                <w:rFonts w:hint="eastAsia" w:ascii="宋体" w:hAnsi="宋体" w:cs="宋体"/>
                <w:bCs/>
                <w:color w:val="auto"/>
                <w:spacing w:val="10"/>
                <w:szCs w:val="21"/>
                <w:lang w:val="en-GB"/>
              </w:rPr>
              <w:t>日</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25" w:type="dxa"/>
          </w:tcPr>
          <w:p>
            <w:pPr>
              <w:rPr>
                <w:rFonts w:ascii="宋体" w:hAnsi="宋体" w:cs="宋体"/>
                <w:color w:val="auto"/>
                <w:szCs w:val="21"/>
              </w:rPr>
            </w:pPr>
            <w:r>
              <w:rPr>
                <w:rFonts w:hint="eastAsia" w:ascii="宋体" w:hAnsi="宋体" w:cs="宋体"/>
                <w:color w:val="auto"/>
                <w:szCs w:val="21"/>
              </w:rPr>
              <w:t>分析与评价</w:t>
            </w:r>
          </w:p>
        </w:tc>
        <w:tc>
          <w:tcPr>
            <w:tcW w:w="1155" w:type="dxa"/>
          </w:tcPr>
          <w:p>
            <w:pPr>
              <w:rPr>
                <w:rFonts w:ascii="宋体" w:hAnsi="宋体" w:cs="宋体"/>
                <w:color w:val="auto"/>
                <w:szCs w:val="21"/>
              </w:rPr>
            </w:pPr>
            <w:r>
              <w:rPr>
                <w:rFonts w:ascii="宋体" w:hAnsi="宋体" w:cs="宋体"/>
                <w:color w:val="auto"/>
                <w:szCs w:val="21"/>
              </w:rPr>
              <w:t>Q9.1.3</w:t>
            </w:r>
          </w:p>
          <w:p>
            <w:pPr>
              <w:rPr>
                <w:rFonts w:ascii="宋体" w:hAnsi="宋体" w:cs="宋体"/>
                <w:color w:val="auto"/>
                <w:szCs w:val="21"/>
              </w:rPr>
            </w:pPr>
            <w:r>
              <w:rPr>
                <w:rFonts w:hint="eastAsia" w:ascii="宋体" w:hAnsi="宋体" w:cs="宋体"/>
                <w:color w:val="auto"/>
                <w:szCs w:val="21"/>
              </w:rPr>
              <w:t>J12.1/12.2</w:t>
            </w:r>
          </w:p>
          <w:p>
            <w:pPr>
              <w:rPr>
                <w:rFonts w:ascii="宋体" w:hAnsi="宋体" w:cs="宋体"/>
                <w:color w:val="auto"/>
                <w:szCs w:val="21"/>
              </w:rPr>
            </w:pPr>
            <w:r>
              <w:rPr>
                <w:rFonts w:hint="eastAsia" w:ascii="宋体" w:hAnsi="宋体" w:cs="宋体"/>
                <w:color w:val="auto"/>
                <w:szCs w:val="21"/>
              </w:rPr>
              <w:t>O</w:t>
            </w:r>
            <w:r>
              <w:rPr>
                <w:rFonts w:ascii="宋体" w:hAnsi="宋体" w:cs="宋体"/>
                <w:color w:val="auto"/>
                <w:szCs w:val="21"/>
              </w:rPr>
              <w:t>:</w:t>
            </w:r>
            <w:r>
              <w:rPr>
                <w:rFonts w:hint="eastAsia" w:ascii="宋体" w:hAnsi="宋体" w:cs="宋体"/>
                <w:color w:val="auto"/>
                <w:szCs w:val="21"/>
              </w:rPr>
              <w:t>9</w:t>
            </w:r>
            <w:r>
              <w:rPr>
                <w:rFonts w:ascii="宋体" w:hAnsi="宋体" w:cs="宋体"/>
                <w:color w:val="auto"/>
                <w:szCs w:val="21"/>
              </w:rPr>
              <w:t>.</w:t>
            </w:r>
            <w:r>
              <w:rPr>
                <w:rFonts w:hint="eastAsia" w:ascii="宋体" w:hAnsi="宋体" w:cs="宋体"/>
                <w:color w:val="auto"/>
                <w:szCs w:val="21"/>
              </w:rPr>
              <w:t>1</w:t>
            </w:r>
            <w:r>
              <w:rPr>
                <w:rFonts w:ascii="宋体" w:hAnsi="宋体" w:cs="宋体"/>
                <w:color w:val="auto"/>
                <w:szCs w:val="21"/>
              </w:rPr>
              <w:t>.1</w:t>
            </w:r>
          </w:p>
        </w:tc>
        <w:tc>
          <w:tcPr>
            <w:tcW w:w="11200" w:type="dxa"/>
          </w:tcPr>
          <w:p>
            <w:pPr>
              <w:spacing w:line="320" w:lineRule="exact"/>
              <w:ind w:firstLine="420" w:firstLineChars="200"/>
              <w:rPr>
                <w:rFonts w:ascii="宋体" w:hAnsi="宋体" w:cs="宋体"/>
                <w:color w:val="auto"/>
                <w:szCs w:val="21"/>
              </w:rPr>
            </w:pPr>
            <w:r>
              <w:rPr>
                <w:rFonts w:hint="eastAsia" w:ascii="宋体" w:hAnsi="宋体" w:cs="宋体"/>
                <w:color w:val="auto"/>
                <w:szCs w:val="21"/>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采用了柱状图、饼状图等统计技术，建立了竣工项目工作小结。工作成果符合预期效果。</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25" w:type="dxa"/>
          </w:tcPr>
          <w:p>
            <w:pPr>
              <w:rPr>
                <w:rFonts w:ascii="宋体" w:hAnsi="宋体" w:cs="宋体"/>
                <w:color w:val="auto"/>
                <w:szCs w:val="21"/>
              </w:rPr>
            </w:pPr>
            <w:r>
              <w:rPr>
                <w:rFonts w:hint="eastAsia" w:ascii="宋体" w:hAnsi="宋体" w:cs="宋体"/>
                <w:color w:val="auto"/>
                <w:szCs w:val="21"/>
              </w:rPr>
              <w:t>内部审核</w:t>
            </w:r>
          </w:p>
        </w:tc>
        <w:tc>
          <w:tcPr>
            <w:tcW w:w="1155" w:type="dxa"/>
          </w:tcPr>
          <w:p>
            <w:pPr>
              <w:rPr>
                <w:rFonts w:ascii="宋体" w:hAnsi="宋体" w:cs="宋体"/>
                <w:color w:val="auto"/>
                <w:szCs w:val="21"/>
              </w:rPr>
            </w:pPr>
            <w:r>
              <w:rPr>
                <w:rFonts w:ascii="宋体" w:hAnsi="宋体" w:cs="宋体"/>
                <w:color w:val="auto"/>
                <w:szCs w:val="21"/>
              </w:rPr>
              <w:t>QEO9.2</w:t>
            </w:r>
          </w:p>
          <w:p>
            <w:pPr>
              <w:rPr>
                <w:rFonts w:ascii="宋体" w:hAnsi="宋体" w:cs="宋体"/>
                <w:color w:val="auto"/>
                <w:szCs w:val="21"/>
              </w:rPr>
            </w:pPr>
            <w:r>
              <w:rPr>
                <w:rFonts w:hint="eastAsia" w:ascii="宋体" w:hAnsi="宋体" w:cs="宋体"/>
                <w:color w:val="auto"/>
                <w:szCs w:val="21"/>
              </w:rPr>
              <w:t>J12.2</w:t>
            </w:r>
          </w:p>
          <w:p>
            <w:pPr>
              <w:rPr>
                <w:rFonts w:ascii="宋体" w:hAnsi="宋体" w:cs="宋体"/>
                <w:color w:val="auto"/>
                <w:szCs w:val="21"/>
              </w:rPr>
            </w:pPr>
          </w:p>
        </w:tc>
        <w:tc>
          <w:tcPr>
            <w:tcW w:w="11200" w:type="dxa"/>
          </w:tcPr>
          <w:p>
            <w:pPr>
              <w:spacing w:line="320" w:lineRule="exact"/>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spacing w:line="320" w:lineRule="exact"/>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频次：内审每年进行一次，两次内部审核的时间间隔不超过</w:t>
            </w:r>
            <w:r>
              <w:rPr>
                <w:rFonts w:ascii="宋体" w:hAnsi="宋体" w:cs="宋体"/>
                <w:color w:val="auto"/>
                <w:szCs w:val="21"/>
              </w:rPr>
              <w:t>12</w:t>
            </w:r>
            <w:r>
              <w:rPr>
                <w:rFonts w:hint="eastAsia" w:ascii="宋体" w:hAnsi="宋体" w:cs="宋体"/>
                <w:color w:val="auto"/>
                <w:szCs w:val="21"/>
              </w:rPr>
              <w:t>个月。</w:t>
            </w:r>
          </w:p>
          <w:p>
            <w:pPr>
              <w:spacing w:line="320" w:lineRule="exac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方法：按部门</w:t>
            </w:r>
            <w:r>
              <w:rPr>
                <w:rFonts w:ascii="宋体" w:hAnsi="宋体" w:cs="宋体"/>
                <w:color w:val="auto"/>
                <w:szCs w:val="21"/>
              </w:rPr>
              <w:t>/</w:t>
            </w:r>
            <w:r>
              <w:rPr>
                <w:rFonts w:hint="eastAsia" w:ascii="宋体" w:hAnsi="宋体" w:cs="宋体"/>
                <w:color w:val="auto"/>
                <w:szCs w:val="21"/>
              </w:rPr>
              <w:t>过程审核。</w:t>
            </w:r>
          </w:p>
          <w:p>
            <w:pPr>
              <w:spacing w:line="320" w:lineRule="exac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职责：体系负责人组织内部审核活动。</w:t>
            </w:r>
          </w:p>
          <w:p>
            <w:pPr>
              <w:spacing w:line="320" w:lineRule="exac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策划要求：范围、准则、工作分配等。</w:t>
            </w:r>
          </w:p>
          <w:p>
            <w:pPr>
              <w:spacing w:line="320" w:lineRule="exac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报告：体系负责人在内部审核结束及纠正措施完成后应向总经理报告审核结果。</w:t>
            </w:r>
          </w:p>
          <w:p>
            <w:pPr>
              <w:spacing w:line="320" w:lineRule="exac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提供了《</w:t>
            </w:r>
            <w:r>
              <w:rPr>
                <w:rFonts w:hint="eastAsia" w:ascii="宋体" w:hAnsi="宋体" w:cs="宋体"/>
                <w:color w:val="auto"/>
                <w:szCs w:val="21"/>
                <w:lang w:eastAsia="zh-CN"/>
              </w:rPr>
              <w:t>2021年</w:t>
            </w:r>
            <w:r>
              <w:rPr>
                <w:rFonts w:hint="eastAsia" w:ascii="宋体" w:hAnsi="宋体" w:cs="宋体"/>
                <w:color w:val="auto"/>
                <w:szCs w:val="21"/>
              </w:rPr>
              <w:t>内部审核实施计划》，计划内容有：目的、范围、审核准则、拟审核时间</w:t>
            </w:r>
            <w:r>
              <w:rPr>
                <w:rFonts w:hint="eastAsia" w:ascii="宋体" w:hAnsi="宋体" w:cs="宋体"/>
                <w:color w:val="auto"/>
                <w:szCs w:val="21"/>
                <w:lang w:eastAsia="zh-CN"/>
              </w:rPr>
              <w:t>2021年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w:t>
            </w:r>
            <w:r>
              <w:rPr>
                <w:rFonts w:hint="eastAsia" w:ascii="宋体" w:hAnsi="宋体" w:cs="宋体"/>
                <w:color w:val="auto"/>
                <w:szCs w:val="21"/>
                <w:lang w:val="en-US" w:eastAsia="zh-CN"/>
              </w:rPr>
              <w:t>26</w:t>
            </w:r>
            <w:r>
              <w:rPr>
                <w:rFonts w:hint="eastAsia" w:ascii="宋体" w:hAnsi="宋体" w:cs="宋体"/>
                <w:color w:val="auto"/>
                <w:szCs w:val="21"/>
              </w:rPr>
              <w:t>日。</w:t>
            </w:r>
          </w:p>
          <w:p>
            <w:pPr>
              <w:spacing w:line="320" w:lineRule="exact"/>
              <w:rPr>
                <w:rFonts w:ascii="宋体" w:hAnsi="宋体" w:cs="宋体"/>
                <w:color w:val="auto"/>
                <w:szCs w:val="21"/>
              </w:rPr>
            </w:pPr>
            <w:r>
              <w:rPr>
                <w:rFonts w:hint="eastAsia" w:ascii="宋体" w:hAnsi="宋体" w:cs="宋体"/>
                <w:color w:val="auto"/>
                <w:szCs w:val="21"/>
              </w:rPr>
              <w:t>查阅</w:t>
            </w:r>
            <w:r>
              <w:rPr>
                <w:rFonts w:hint="eastAsia" w:ascii="宋体" w:hAnsi="宋体" w:cs="宋体"/>
                <w:color w:val="auto"/>
                <w:szCs w:val="21"/>
                <w:lang w:eastAsia="zh-CN"/>
              </w:rPr>
              <w:t>2021年</w:t>
            </w:r>
            <w:r>
              <w:rPr>
                <w:rFonts w:hint="eastAsia" w:ascii="宋体" w:hAnsi="宋体" w:cs="宋体"/>
                <w:color w:val="auto"/>
                <w:szCs w:val="21"/>
              </w:rPr>
              <w:t>度内部审核有关记录</w:t>
            </w:r>
          </w:p>
          <w:p>
            <w:pPr>
              <w:spacing w:line="360" w:lineRule="auto"/>
              <w:ind w:firstLine="315" w:firstLineChars="150"/>
              <w:rPr>
                <w:rFonts w:hint="eastAsia" w:ascii="宋体" w:hAnsi="宋体" w:cs="宋体"/>
                <w:color w:val="auto"/>
                <w:sz w:val="21"/>
                <w:szCs w:val="21"/>
              </w:rPr>
            </w:pPr>
            <w:r>
              <w:rPr>
                <w:rFonts w:hint="eastAsia" w:ascii="宋体" w:hAnsi="宋体" w:cs="宋体"/>
                <w:color w:val="auto"/>
                <w:sz w:val="21"/>
                <w:szCs w:val="21"/>
              </w:rPr>
              <w:t>提供了审核组名单：</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textAlignment w:val="auto"/>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组长</w:t>
            </w:r>
            <w:r>
              <w:rPr>
                <w:rFonts w:hint="eastAsia" w:ascii="宋体" w:hAnsi="宋体"/>
                <w:color w:val="auto"/>
                <w:sz w:val="21"/>
                <w:szCs w:val="21"/>
              </w:rPr>
              <w:t>策划：</w:t>
            </w:r>
            <w:r>
              <w:rPr>
                <w:rFonts w:hint="eastAsia" w:ascii="宋体" w:hAnsi="宋体"/>
                <w:color w:val="auto"/>
                <w:sz w:val="21"/>
                <w:szCs w:val="21"/>
                <w:lang w:eastAsia="zh-CN"/>
              </w:rPr>
              <w:t>温玉成（</w:t>
            </w:r>
            <w:r>
              <w:rPr>
                <w:rFonts w:hint="eastAsia" w:ascii="宋体" w:hAnsi="宋体"/>
                <w:color w:val="auto"/>
                <w:sz w:val="21"/>
                <w:szCs w:val="21"/>
                <w:lang w:val="en-US" w:eastAsia="zh-CN"/>
              </w:rPr>
              <w:t>A</w:t>
            </w:r>
            <w:r>
              <w:rPr>
                <w:rFonts w:hint="eastAsia" w:ascii="宋体" w:hAnsi="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315" w:firstLineChars="150"/>
              <w:textAlignment w:val="auto"/>
              <w:rPr>
                <w:rFonts w:ascii="宋体" w:hAnsi="宋体"/>
                <w:color w:val="auto"/>
                <w:sz w:val="21"/>
                <w:szCs w:val="21"/>
              </w:rPr>
            </w:pPr>
            <w:r>
              <w:rPr>
                <w:rFonts w:hint="eastAsia" w:ascii="宋体" w:hAnsi="宋体"/>
                <w:color w:val="auto"/>
                <w:sz w:val="21"/>
                <w:szCs w:val="21"/>
              </w:rPr>
              <w:t>2）审核组成员：</w:t>
            </w:r>
            <w:r>
              <w:rPr>
                <w:rFonts w:hint="eastAsia" w:ascii="宋体" w:hAnsi="宋体"/>
                <w:color w:val="auto"/>
                <w:sz w:val="21"/>
                <w:szCs w:val="21"/>
                <w:lang w:val="en-US" w:eastAsia="zh-CN"/>
              </w:rPr>
              <w:t>冯晓乐</w:t>
            </w:r>
            <w:r>
              <w:rPr>
                <w:rFonts w:hint="eastAsia" w:ascii="宋体" w:hAnsi="宋体"/>
                <w:color w:val="auto"/>
                <w:sz w:val="21"/>
                <w:szCs w:val="21"/>
                <w:lang w:eastAsia="zh-CN"/>
              </w:rPr>
              <w:t>（</w:t>
            </w:r>
            <w:r>
              <w:rPr>
                <w:rFonts w:hint="eastAsia" w:ascii="宋体" w:hAnsi="宋体"/>
                <w:color w:val="auto"/>
                <w:sz w:val="21"/>
                <w:szCs w:val="21"/>
                <w:lang w:val="en-US" w:eastAsia="zh-CN"/>
              </w:rPr>
              <w:t>B</w:t>
            </w:r>
            <w:r>
              <w:rPr>
                <w:rFonts w:hint="eastAsia" w:ascii="宋体" w:hAnsi="宋体"/>
                <w:color w:val="auto"/>
                <w:sz w:val="21"/>
                <w:szCs w:val="21"/>
                <w:lang w:eastAsia="zh-CN"/>
              </w:rPr>
              <w:t>），王志新（</w:t>
            </w:r>
            <w:r>
              <w:rPr>
                <w:rFonts w:hint="eastAsia" w:ascii="宋体" w:hAnsi="宋体"/>
                <w:color w:val="auto"/>
                <w:sz w:val="21"/>
                <w:szCs w:val="21"/>
                <w:lang w:val="en-US" w:eastAsia="zh-CN"/>
              </w:rPr>
              <w:t>C），温玉成（D），白春玲（E）</w:t>
            </w:r>
          </w:p>
          <w:p>
            <w:pPr>
              <w:numPr>
                <w:ilvl w:val="0"/>
                <w:numId w:val="4"/>
              </w:numPr>
              <w:spacing w:line="320" w:lineRule="exact"/>
              <w:rPr>
                <w:rFonts w:ascii="宋体" w:hAnsi="宋体"/>
                <w:color w:val="auto"/>
                <w:sz w:val="21"/>
                <w:szCs w:val="21"/>
              </w:rPr>
            </w:pPr>
            <w:r>
              <w:rPr>
                <w:rFonts w:hint="eastAsia" w:ascii="宋体" w:hAnsi="宋体"/>
                <w:color w:val="auto"/>
                <w:sz w:val="21"/>
                <w:szCs w:val="21"/>
              </w:rPr>
              <w:t>审核时间：</w:t>
            </w:r>
            <w:r>
              <w:rPr>
                <w:rFonts w:hint="eastAsia" w:ascii="宋体" w:hAnsi="宋体" w:cs="宋体"/>
                <w:color w:val="auto"/>
                <w:sz w:val="21"/>
                <w:szCs w:val="21"/>
                <w:lang w:eastAsia="zh-CN"/>
              </w:rPr>
              <w:t>2021年</w:t>
            </w:r>
            <w:r>
              <w:rPr>
                <w:rFonts w:hint="eastAsia" w:ascii="宋体" w:hAnsi="宋体" w:cs="宋体"/>
                <w:color w:val="auto"/>
                <w:sz w:val="21"/>
                <w:szCs w:val="21"/>
                <w:lang w:val="en-US" w:eastAsia="zh-CN"/>
              </w:rPr>
              <w:t>7</w:t>
            </w:r>
            <w:r>
              <w:rPr>
                <w:rFonts w:hint="eastAsia" w:ascii="宋体" w:hAnsi="宋体" w:cs="宋体"/>
                <w:color w:val="auto"/>
                <w:sz w:val="21"/>
                <w:szCs w:val="21"/>
              </w:rPr>
              <w:t>月</w:t>
            </w:r>
            <w:r>
              <w:rPr>
                <w:rFonts w:hint="eastAsia" w:ascii="宋体" w:hAnsi="宋体" w:cs="宋体"/>
                <w:color w:val="auto"/>
                <w:sz w:val="21"/>
                <w:szCs w:val="21"/>
                <w:lang w:val="en-US" w:eastAsia="zh-CN"/>
              </w:rPr>
              <w:t>25</w:t>
            </w:r>
            <w:r>
              <w:rPr>
                <w:rFonts w:ascii="宋体" w:hAnsi="宋体"/>
                <w:color w:val="auto"/>
                <w:sz w:val="21"/>
                <w:szCs w:val="21"/>
              </w:rPr>
              <w:t>—</w:t>
            </w:r>
            <w:r>
              <w:rPr>
                <w:rFonts w:hint="eastAsia" w:ascii="宋体" w:hAnsi="宋体" w:cs="宋体"/>
                <w:color w:val="auto"/>
                <w:sz w:val="21"/>
                <w:szCs w:val="21"/>
                <w:lang w:val="en-US" w:eastAsia="zh-CN"/>
              </w:rPr>
              <w:t>26</w:t>
            </w:r>
            <w:r>
              <w:rPr>
                <w:rFonts w:hint="eastAsia" w:ascii="宋体" w:hAnsi="宋体" w:cs="宋体"/>
                <w:color w:val="auto"/>
                <w:sz w:val="21"/>
                <w:szCs w:val="21"/>
              </w:rPr>
              <w:t>日</w:t>
            </w:r>
            <w:r>
              <w:rPr>
                <w:rFonts w:hint="eastAsia" w:ascii="宋体" w:hAnsi="宋体"/>
                <w:color w:val="auto"/>
                <w:sz w:val="21"/>
                <w:szCs w:val="21"/>
              </w:rPr>
              <w:t>，共 2天。</w:t>
            </w:r>
          </w:p>
          <w:p>
            <w:pPr>
              <w:numPr>
                <w:ilvl w:val="0"/>
                <w:numId w:val="5"/>
              </w:numPr>
              <w:spacing w:line="320" w:lineRule="exact"/>
              <w:rPr>
                <w:rFonts w:ascii="宋体" w:hAnsi="宋体" w:cs="宋体"/>
                <w:color w:val="auto"/>
                <w:szCs w:val="21"/>
              </w:rPr>
            </w:pPr>
            <w:r>
              <w:rPr>
                <w:rFonts w:hint="eastAsia" w:ascii="宋体" w:hAnsi="宋体"/>
                <w:b/>
                <w:color w:val="auto"/>
                <w:szCs w:val="21"/>
              </w:rPr>
              <w:t>拟定了审核实施表，明确了内审范围，内审人员经培训合格上岗，能力满足要求，未出现审核本部门情况.内审不符合项1项，针对该不符合项，已及时采取纠正措施后，经内审员验证关闭。</w:t>
            </w:r>
            <w:r>
              <w:rPr>
                <w:rFonts w:hint="eastAsia" w:ascii="宋体" w:hAnsi="宋体" w:cs="宋体"/>
                <w:color w:val="auto"/>
                <w:szCs w:val="21"/>
              </w:rPr>
              <w:t>审核范围：公司领导层、办公室、经营部、工程部等各部门及项目部。</w:t>
            </w:r>
          </w:p>
          <w:p>
            <w:pPr>
              <w:spacing w:line="320" w:lineRule="exac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审核准则：GB/T50430-2017,</w:t>
            </w:r>
            <w:r>
              <w:rPr>
                <w:rFonts w:ascii="宋体" w:hAnsi="宋体" w:cs="宋体"/>
                <w:color w:val="auto"/>
                <w:szCs w:val="21"/>
              </w:rPr>
              <w:t>ISO9001:2015</w:t>
            </w:r>
            <w:r>
              <w:rPr>
                <w:rFonts w:hint="eastAsia" w:ascii="宋体" w:hAnsi="宋体" w:cs="宋体"/>
                <w:color w:val="auto"/>
                <w:szCs w:val="21"/>
              </w:rPr>
              <w:t>、</w:t>
            </w:r>
            <w:r>
              <w:rPr>
                <w:rFonts w:ascii="宋体" w:hAnsi="宋体" w:cs="宋体"/>
                <w:color w:val="auto"/>
                <w:szCs w:val="21"/>
              </w:rPr>
              <w:t>ISO14001</w:t>
            </w:r>
            <w:r>
              <w:rPr>
                <w:rFonts w:hint="eastAsia" w:ascii="宋体" w:hAnsi="宋体" w:cs="宋体"/>
                <w:color w:val="auto"/>
                <w:szCs w:val="21"/>
              </w:rPr>
              <w:t>：</w:t>
            </w:r>
            <w:r>
              <w:rPr>
                <w:rFonts w:ascii="宋体" w:hAnsi="宋体" w:cs="宋体"/>
                <w:color w:val="auto"/>
                <w:szCs w:val="21"/>
              </w:rPr>
              <w:t>2015</w:t>
            </w:r>
            <w:r>
              <w:rPr>
                <w:rFonts w:hint="eastAsia" w:ascii="宋体" w:hAnsi="宋体" w:cs="宋体"/>
                <w:color w:val="auto"/>
                <w:szCs w:val="21"/>
              </w:rPr>
              <w:t>、ISO45001-2018、公司管理体系文件、适用的法律法规、产品标准等。</w:t>
            </w:r>
          </w:p>
          <w:p>
            <w:pPr>
              <w:spacing w:line="320" w:lineRule="exac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提供了《内审首次会议签到表》，参加人有各部门负责人等。</w:t>
            </w:r>
          </w:p>
          <w:p>
            <w:pPr>
              <w:spacing w:line="320" w:lineRule="exact"/>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提供了《内审检查表》，经查阅对照，受审核部门涉及条款与公司管理体系职责分配相一致。</w:t>
            </w:r>
          </w:p>
          <w:p>
            <w:pPr>
              <w:snapToGrid w:val="0"/>
              <w:spacing w:line="320" w:lineRule="exac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提供了《内审不合格报告》，开具1个不符合，</w:t>
            </w:r>
            <w:r>
              <w:rPr>
                <w:rFonts w:hint="eastAsia" w:ascii="宋体" w:hAnsi="宋体" w:cs="宋体"/>
                <w:color w:val="auto"/>
                <w:szCs w:val="21"/>
                <w:lang w:val="en-US" w:eastAsia="zh-CN"/>
              </w:rPr>
              <w:t>不符合</w:t>
            </w:r>
            <w:r>
              <w:rPr>
                <w:rFonts w:hint="eastAsia" w:ascii="宋体" w:hAnsi="宋体"/>
                <w:color w:val="auto"/>
                <w:sz w:val="24"/>
              </w:rPr>
              <w:t>ISO9001:2015</w:t>
            </w:r>
            <w:r>
              <w:rPr>
                <w:rFonts w:hint="eastAsia" w:ascii="宋体" w:hAnsi="宋体"/>
                <w:color w:val="auto"/>
                <w:sz w:val="24"/>
                <w:lang w:val="en-AU"/>
              </w:rPr>
              <w:t>标准中</w:t>
            </w:r>
            <w:r>
              <w:rPr>
                <w:rFonts w:hint="eastAsia" w:ascii="宋体" w:hAnsi="宋体"/>
                <w:color w:val="auto"/>
                <w:sz w:val="24"/>
              </w:rPr>
              <w:t>8.4.1</w:t>
            </w:r>
            <w:r>
              <w:rPr>
                <w:rFonts w:hint="eastAsia" w:ascii="宋体" w:hAnsi="宋体"/>
                <w:color w:val="auto"/>
                <w:sz w:val="24"/>
                <w:lang w:val="en-AU"/>
              </w:rPr>
              <w:t>条款</w:t>
            </w:r>
            <w:r>
              <w:rPr>
                <w:rFonts w:hint="eastAsia" w:ascii="宋体" w:hAnsi="宋体"/>
                <w:color w:val="auto"/>
                <w:sz w:val="24"/>
                <w:lang w:val="en-AU" w:eastAsia="zh-CN"/>
              </w:rPr>
              <w:t>、</w:t>
            </w:r>
            <w:r>
              <w:rPr>
                <w:rFonts w:ascii="宋体" w:hAnsi="宋体"/>
                <w:color w:val="auto"/>
                <w:sz w:val="24"/>
                <w:lang w:val="en-GB"/>
              </w:rPr>
              <w:t>GB/T</w:t>
            </w:r>
            <w:r>
              <w:rPr>
                <w:rFonts w:hint="eastAsia" w:ascii="宋体" w:hAnsi="宋体"/>
                <w:color w:val="auto"/>
                <w:sz w:val="24"/>
                <w:lang w:val="en-US" w:eastAsia="zh-CN"/>
              </w:rPr>
              <w:t>50430-2017标准8.2.2条款</w:t>
            </w:r>
            <w:r>
              <w:rPr>
                <w:rFonts w:hint="eastAsia" w:ascii="宋体" w:hAnsi="宋体" w:cs="宋体"/>
                <w:color w:val="auto"/>
                <w:szCs w:val="21"/>
              </w:rPr>
              <w:t>内审的有效性需提升（已交流）</w:t>
            </w:r>
          </w:p>
          <w:p>
            <w:pPr>
              <w:spacing w:line="320" w:lineRule="exact"/>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办公室组织相关内审员对整改后的情况进行跟踪验证，确认纠正及纠正措施有效，体系的建立、运行符合管理体系要求。</w:t>
            </w:r>
          </w:p>
          <w:p>
            <w:pPr>
              <w:spacing w:line="320" w:lineRule="exact"/>
              <w:rPr>
                <w:rFonts w:hint="default" w:ascii="宋体" w:hAnsi="宋体" w:eastAsia="宋体"/>
                <w:color w:val="auto"/>
                <w:szCs w:val="21"/>
                <w:lang w:val="en-US" w:eastAsia="zh-CN"/>
              </w:rPr>
            </w:pPr>
            <w:r>
              <w:rPr>
                <w:rFonts w:hint="eastAsia" w:ascii="宋体" w:hAnsi="宋体" w:cs="宋体"/>
                <w:color w:val="auto"/>
                <w:szCs w:val="21"/>
              </w:rPr>
              <w:t>审核结论：</w:t>
            </w:r>
            <w:r>
              <w:rPr>
                <w:rFonts w:hint="eastAsia" w:ascii="宋体" w:hAnsi="宋体"/>
                <w:color w:val="auto"/>
                <w:szCs w:val="21"/>
              </w:rPr>
              <w:t>通过内部审核，公司的质量、环境、职业健康安全管理体系在正常运行，且取得了一定的效果，审核通过。</w:t>
            </w:r>
            <w:r>
              <w:rPr>
                <w:rFonts w:hint="eastAsia" w:ascii="宋体" w:hAnsi="宋体" w:cs="宋体"/>
                <w:color w:val="auto"/>
                <w:szCs w:val="21"/>
              </w:rPr>
              <w:t>提供了内审员培训记录，审核员没有审核自己部门工作，具有独立性。</w:t>
            </w:r>
            <w:r>
              <w:rPr>
                <w:rFonts w:hint="eastAsia" w:ascii="宋体" w:hAnsi="宋体" w:cs="宋体"/>
                <w:color w:val="auto"/>
                <w:szCs w:val="21"/>
                <w:lang w:val="en-US" w:eastAsia="zh-CN"/>
              </w:rPr>
              <w:t>内审的有效性需得到重视，已交流。</w:t>
            </w:r>
          </w:p>
        </w:tc>
        <w:tc>
          <w:tcPr>
            <w:tcW w:w="915"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025" w:type="dxa"/>
          </w:tcPr>
          <w:p>
            <w:pPr>
              <w:rPr>
                <w:rFonts w:ascii="宋体" w:hAnsi="宋体" w:cs="宋体"/>
                <w:color w:val="auto"/>
                <w:szCs w:val="21"/>
              </w:rPr>
            </w:pPr>
            <w:r>
              <w:rPr>
                <w:rFonts w:hint="eastAsia" w:ascii="宋体" w:hAnsi="宋体" w:cs="宋体"/>
                <w:color w:val="auto"/>
                <w:szCs w:val="21"/>
              </w:rPr>
              <w:t>不符合和纠正措施</w:t>
            </w:r>
          </w:p>
          <w:p>
            <w:pPr>
              <w:rPr>
                <w:rFonts w:ascii="宋体" w:hAnsi="宋体" w:cs="宋体"/>
                <w:color w:val="auto"/>
                <w:szCs w:val="21"/>
              </w:rPr>
            </w:pPr>
            <w:r>
              <w:rPr>
                <w:rFonts w:hint="eastAsia" w:ascii="宋体" w:hAnsi="宋体" w:cs="宋体"/>
                <w:color w:val="auto"/>
                <w:szCs w:val="21"/>
              </w:rPr>
              <w:t>事件调查、不符合、纠正措施和预防措施</w:t>
            </w:r>
          </w:p>
        </w:tc>
        <w:tc>
          <w:tcPr>
            <w:tcW w:w="1155" w:type="dxa"/>
          </w:tcPr>
          <w:p>
            <w:pPr>
              <w:rPr>
                <w:rFonts w:ascii="宋体" w:hAnsi="宋体" w:cs="宋体"/>
                <w:color w:val="auto"/>
                <w:szCs w:val="21"/>
              </w:rPr>
            </w:pPr>
            <w:r>
              <w:rPr>
                <w:rFonts w:ascii="宋体" w:hAnsi="宋体" w:cs="宋体"/>
                <w:color w:val="auto"/>
                <w:szCs w:val="21"/>
              </w:rPr>
              <w:t>QEO1</w:t>
            </w:r>
            <w:r>
              <w:rPr>
                <w:rFonts w:hint="eastAsia" w:ascii="宋体" w:hAnsi="宋体" w:cs="宋体"/>
                <w:color w:val="auto"/>
                <w:szCs w:val="21"/>
              </w:rPr>
              <w:t>0.</w:t>
            </w:r>
            <w:r>
              <w:rPr>
                <w:rFonts w:ascii="宋体" w:hAnsi="宋体" w:cs="宋体"/>
                <w:color w:val="auto"/>
                <w:szCs w:val="21"/>
              </w:rPr>
              <w:t>2</w:t>
            </w:r>
          </w:p>
          <w:p>
            <w:pPr>
              <w:rPr>
                <w:rFonts w:ascii="宋体" w:hAnsi="宋体" w:cs="宋体"/>
                <w:color w:val="auto"/>
                <w:szCs w:val="21"/>
              </w:rPr>
            </w:pPr>
            <w:r>
              <w:rPr>
                <w:rFonts w:hint="eastAsia" w:ascii="宋体" w:hAnsi="宋体" w:cs="宋体"/>
                <w:color w:val="auto"/>
                <w:szCs w:val="21"/>
              </w:rPr>
              <w:t>J12.3</w:t>
            </w:r>
          </w:p>
          <w:p>
            <w:pPr>
              <w:rPr>
                <w:rFonts w:ascii="宋体" w:hAnsi="宋体" w:cs="宋体"/>
                <w:color w:val="auto"/>
                <w:szCs w:val="21"/>
              </w:rPr>
            </w:pPr>
          </w:p>
        </w:tc>
        <w:tc>
          <w:tcPr>
            <w:tcW w:w="11200" w:type="dxa"/>
          </w:tcPr>
          <w:p>
            <w:pPr>
              <w:spacing w:line="320" w:lineRule="exact"/>
              <w:ind w:firstLine="420" w:firstLineChars="200"/>
              <w:rPr>
                <w:rFonts w:ascii="宋体" w:hAnsi="宋体" w:cs="宋体"/>
                <w:color w:val="auto"/>
                <w:szCs w:val="21"/>
              </w:rPr>
            </w:pPr>
            <w:r>
              <w:rPr>
                <w:rFonts w:hint="eastAsia" w:ascii="宋体" w:hAnsi="宋体" w:cs="宋体"/>
                <w:color w:val="auto"/>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spacing w:line="320" w:lineRule="exact"/>
              <w:ind w:firstLine="420" w:firstLineChars="200"/>
              <w:rPr>
                <w:rFonts w:ascii="宋体" w:hAnsi="宋体" w:cs="宋体"/>
                <w:color w:val="auto"/>
                <w:szCs w:val="21"/>
              </w:rPr>
            </w:pPr>
            <w:r>
              <w:rPr>
                <w:rFonts w:hint="eastAsia" w:ascii="宋体" w:hAnsi="宋体" w:cs="宋体"/>
                <w:color w:val="auto"/>
                <w:szCs w:val="21"/>
              </w:rPr>
              <w:t>对内审中的不符合，采取了纠正措施，并验证；</w:t>
            </w:r>
          </w:p>
          <w:p>
            <w:pPr>
              <w:spacing w:line="320" w:lineRule="exact"/>
              <w:ind w:firstLine="420" w:firstLineChars="200"/>
              <w:rPr>
                <w:rFonts w:ascii="宋体" w:hAnsi="宋体" w:cs="宋体"/>
                <w:color w:val="auto"/>
                <w:szCs w:val="21"/>
              </w:rPr>
            </w:pPr>
            <w:r>
              <w:rPr>
                <w:rFonts w:hint="eastAsia" w:ascii="宋体" w:hAnsi="宋体" w:cs="宋体"/>
                <w:color w:val="auto"/>
                <w:szCs w:val="21"/>
              </w:rPr>
              <w:t>为保证公司职业健康安全管理体系的有效运行，通过对安全事件的调查处理，以确保管理体系运行的有效性。</w:t>
            </w:r>
          </w:p>
          <w:p>
            <w:pPr>
              <w:spacing w:line="320" w:lineRule="exact"/>
              <w:ind w:firstLine="420" w:firstLineChars="200"/>
              <w:rPr>
                <w:rFonts w:ascii="宋体" w:hAnsi="宋体" w:cs="宋体"/>
                <w:color w:val="auto"/>
                <w:szCs w:val="21"/>
              </w:rPr>
            </w:pPr>
            <w:r>
              <w:rPr>
                <w:rFonts w:hint="eastAsia" w:ascii="宋体" w:hAnsi="宋体" w:cs="宋体"/>
                <w:color w:val="auto"/>
                <w:szCs w:val="21"/>
              </w:rPr>
              <w:t>经查在公司正常经营活动中，出现了轻微不符合，部门已经采取纠正和纠正措施，经验证纠正措施有效。</w:t>
            </w:r>
          </w:p>
          <w:p>
            <w:pPr>
              <w:spacing w:line="320" w:lineRule="exact"/>
              <w:ind w:firstLine="420" w:firstLineChars="200"/>
              <w:rPr>
                <w:rFonts w:ascii="宋体" w:hAnsi="宋体" w:cs="宋体"/>
                <w:color w:val="auto"/>
                <w:szCs w:val="21"/>
              </w:rPr>
            </w:pPr>
            <w:r>
              <w:rPr>
                <w:rFonts w:hint="eastAsia" w:ascii="宋体" w:hAnsi="宋体" w:cs="宋体"/>
                <w:color w:val="auto"/>
                <w:szCs w:val="21"/>
              </w:rPr>
              <w:t>公司生产及销售活动未发生过环境、安全等事故。</w:t>
            </w:r>
          </w:p>
          <w:p>
            <w:pPr>
              <w:pStyle w:val="2"/>
              <w:spacing w:line="320" w:lineRule="exact"/>
              <w:rPr>
                <w:rFonts w:ascii="宋体" w:hAnsi="宋体" w:cs="宋体"/>
                <w:bCs w:val="0"/>
                <w:color w:val="auto"/>
                <w:spacing w:val="0"/>
                <w:szCs w:val="21"/>
              </w:rPr>
            </w:pPr>
            <w:r>
              <w:rPr>
                <w:rFonts w:hint="eastAsia" w:ascii="宋体" w:hAnsi="宋体" w:cs="宋体"/>
                <w:bCs w:val="0"/>
                <w:color w:val="auto"/>
                <w:spacing w:val="0"/>
                <w:szCs w:val="21"/>
              </w:rPr>
              <w:t>查持续改进：</w:t>
            </w:r>
            <w:r>
              <w:rPr>
                <w:rFonts w:ascii="宋体" w:hAnsi="宋体" w:cs="宋体"/>
                <w:bCs w:val="0"/>
                <w:color w:val="auto"/>
                <w:spacing w:val="0"/>
                <w:szCs w:val="21"/>
              </w:rPr>
              <w:t>a.</w:t>
            </w:r>
            <w:r>
              <w:rPr>
                <w:rFonts w:hint="eastAsia" w:ascii="宋体" w:hAnsi="宋体" w:cs="宋体"/>
                <w:bCs w:val="0"/>
                <w:color w:val="auto"/>
                <w:spacing w:val="0"/>
                <w:szCs w:val="21"/>
              </w:rPr>
              <w:t>通过管理体系运行，管理方针、目标的实施，内审、管理评审进行持续改进；</w:t>
            </w:r>
            <w:r>
              <w:rPr>
                <w:rFonts w:ascii="宋体" w:hAnsi="宋体" w:cs="宋体"/>
                <w:bCs w:val="0"/>
                <w:color w:val="auto"/>
                <w:spacing w:val="0"/>
                <w:szCs w:val="21"/>
              </w:rPr>
              <w:t>b.</w:t>
            </w:r>
            <w:r>
              <w:rPr>
                <w:rFonts w:hint="eastAsia" w:ascii="宋体" w:hAnsi="宋体" w:cs="宋体"/>
                <w:bCs w:val="0"/>
                <w:color w:val="auto"/>
                <w:spacing w:val="0"/>
                <w:szCs w:val="21"/>
              </w:rPr>
              <w:t>通过数据分析、纠正、预防措施实施达到持续改进；</w:t>
            </w:r>
            <w:r>
              <w:rPr>
                <w:rFonts w:ascii="宋体" w:hAnsi="宋体" w:cs="宋体"/>
                <w:bCs w:val="0"/>
                <w:color w:val="auto"/>
                <w:spacing w:val="0"/>
                <w:szCs w:val="21"/>
              </w:rPr>
              <w:t>c.</w:t>
            </w:r>
            <w:r>
              <w:rPr>
                <w:rFonts w:hint="eastAsia" w:ascii="宋体" w:hAnsi="宋体" w:cs="宋体"/>
                <w:bCs w:val="0"/>
                <w:color w:val="auto"/>
                <w:spacing w:val="0"/>
                <w:szCs w:val="21"/>
              </w:rPr>
              <w:t>通过顾客满意度调查，改进、提高产品质量，满足顾客需求，达到持续改进的目的。</w:t>
            </w:r>
          </w:p>
          <w:p>
            <w:pPr>
              <w:pStyle w:val="2"/>
              <w:spacing w:line="320" w:lineRule="exact"/>
              <w:ind w:firstLine="480" w:firstLineChars="200"/>
              <w:rPr>
                <w:rFonts w:ascii="宋体" w:hAnsi="宋体" w:cs="宋体"/>
                <w:color w:val="auto"/>
                <w:szCs w:val="21"/>
              </w:rPr>
            </w:pPr>
            <w:r>
              <w:rPr>
                <w:rFonts w:hint="eastAsia" w:ascii="宋体" w:hAnsi="宋体" w:cs="宋体"/>
                <w:bCs w:val="0"/>
                <w:color w:val="auto"/>
                <w:spacing w:val="0"/>
                <w:szCs w:val="21"/>
              </w:rPr>
              <w:t>管理评审提出改进措施在实施过程中。</w:t>
            </w:r>
          </w:p>
        </w:tc>
        <w:tc>
          <w:tcPr>
            <w:tcW w:w="915" w:type="dxa"/>
          </w:tcPr>
          <w:p>
            <w:pPr>
              <w:rPr>
                <w:rFonts w:asciiTheme="minorEastAsia" w:hAnsiTheme="minorEastAsia" w:eastAsiaTheme="minorEastAsia"/>
                <w:color w:val="auto"/>
                <w:szCs w:val="21"/>
              </w:rPr>
            </w:pPr>
          </w:p>
        </w:tc>
      </w:tr>
    </w:tbl>
    <w:p>
      <w:r>
        <w:ptab w:relativeTo="margin" w:alignment="center" w:leader="none"/>
      </w:r>
    </w:p>
    <w:p>
      <w:pPr>
        <w:pStyle w:val="4"/>
      </w:pPr>
      <w:r>
        <w:rPr>
          <w:rFonts w:hint="eastAsia"/>
        </w:rPr>
        <w:t>说明：不符合标注N</w:t>
      </w:r>
    </w:p>
    <w:p/>
    <w:p/>
    <w:p/>
    <w:p/>
    <w:p/>
    <w:p/>
    <w:p/>
    <w:p/>
    <w:p/>
    <w:p/>
    <w:p/>
    <w:p/>
    <w:p/>
    <w:p/>
    <w:p/>
    <w:p/>
    <w:p/>
    <w:p>
      <w:pPr>
        <w:pStyle w:val="2"/>
      </w:pPr>
      <w:bookmarkStart w:id="1" w:name="_GoBack"/>
      <w:bookmarkEnd w:id="1"/>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64"/>
        <w:gridCol w:w="116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71" w:type="dxa"/>
            <w:vMerge w:val="restart"/>
            <w:vAlign w:val="center"/>
          </w:tcPr>
          <w:p>
            <w:pPr>
              <w:spacing w:before="12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过程与活动、</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抽样计划</w:t>
            </w:r>
          </w:p>
        </w:tc>
        <w:tc>
          <w:tcPr>
            <w:tcW w:w="964" w:type="dxa"/>
            <w:vMerge w:val="restart"/>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涉及</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条款</w:t>
            </w:r>
          </w:p>
        </w:tc>
        <w:tc>
          <w:tcPr>
            <w:tcW w:w="11694" w:type="dxa"/>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受审核部门：生产经营部    主管领导/陪同人员：</w:t>
            </w:r>
            <w:r>
              <w:rPr>
                <w:rFonts w:hint="eastAsia" w:asciiTheme="minorEastAsia" w:hAnsiTheme="minorEastAsia" w:eastAsiaTheme="minorEastAsia" w:cstheme="minorEastAsia"/>
                <w:color w:val="auto"/>
                <w:szCs w:val="21"/>
                <w:lang w:eastAsia="zh-CN"/>
              </w:rPr>
              <w:t>刘</w:t>
            </w:r>
            <w:r>
              <w:rPr>
                <w:rFonts w:hint="eastAsia" w:asciiTheme="minorEastAsia" w:hAnsiTheme="minorEastAsia" w:eastAsiaTheme="minorEastAsia" w:cstheme="minorEastAsia"/>
                <w:color w:val="auto"/>
                <w:szCs w:val="21"/>
                <w:lang w:val="en-US" w:eastAsia="zh-CN"/>
              </w:rPr>
              <w:t>婷婷</w:t>
            </w:r>
            <w:r>
              <w:rPr>
                <w:rFonts w:hint="eastAsia" w:asciiTheme="minorEastAsia" w:hAnsiTheme="minorEastAsia" w:eastAsiaTheme="minorEastAsia" w:cstheme="minorEastAsia"/>
                <w:color w:val="auto"/>
                <w:szCs w:val="21"/>
              </w:rPr>
              <w:t xml:space="preserve">部长 </w:t>
            </w:r>
            <w:r>
              <w:rPr>
                <w:rFonts w:hint="eastAsia" w:asciiTheme="minorEastAsia" w:hAnsiTheme="minorEastAsia" w:eastAsiaTheme="minorEastAsia" w:cstheme="minorEastAsia"/>
                <w:color w:val="auto"/>
                <w:szCs w:val="21"/>
                <w:lang w:eastAsia="zh-CN"/>
              </w:rPr>
              <w:t>王志新</w:t>
            </w:r>
            <w:r>
              <w:rPr>
                <w:rFonts w:hint="eastAsia" w:asciiTheme="minorEastAsia" w:hAnsiTheme="minorEastAsia" w:eastAsiaTheme="minorEastAsia" w:cstheme="minorEastAsia"/>
                <w:color w:val="auto"/>
                <w:szCs w:val="21"/>
                <w:lang w:val="en-US" w:eastAsia="zh-CN"/>
              </w:rPr>
              <w:t>主管</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白丽玲</w:t>
            </w:r>
          </w:p>
        </w:tc>
        <w:tc>
          <w:tcPr>
            <w:tcW w:w="780" w:type="dxa"/>
            <w:vMerge w:val="restart"/>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71" w:type="dxa"/>
            <w:vMerge w:val="continue"/>
            <w:vAlign w:val="center"/>
          </w:tcPr>
          <w:p>
            <w:pPr>
              <w:rPr>
                <w:rFonts w:asciiTheme="minorEastAsia" w:hAnsiTheme="minorEastAsia" w:eastAsiaTheme="minorEastAsia" w:cstheme="minorEastAsia"/>
                <w:color w:val="auto"/>
                <w:szCs w:val="21"/>
              </w:rPr>
            </w:pPr>
          </w:p>
        </w:tc>
        <w:tc>
          <w:tcPr>
            <w:tcW w:w="964" w:type="dxa"/>
            <w:vMerge w:val="continue"/>
            <w:vAlign w:val="center"/>
          </w:tcPr>
          <w:p>
            <w:pPr>
              <w:rPr>
                <w:rFonts w:asciiTheme="minorEastAsia" w:hAnsiTheme="minorEastAsia" w:eastAsiaTheme="minorEastAsia" w:cstheme="minorEastAsia"/>
                <w:color w:val="auto"/>
                <w:szCs w:val="21"/>
              </w:rPr>
            </w:pPr>
          </w:p>
        </w:tc>
        <w:tc>
          <w:tcPr>
            <w:tcW w:w="11694" w:type="dxa"/>
            <w:vAlign w:val="center"/>
          </w:tcPr>
          <w:p>
            <w:pPr>
              <w:spacing w:before="12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审核员：李凤仪       审核时间：20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28</w:t>
            </w:r>
          </w:p>
        </w:tc>
        <w:tc>
          <w:tcPr>
            <w:tcW w:w="780"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271" w:type="dxa"/>
            <w:vMerge w:val="continue"/>
            <w:vAlign w:val="center"/>
          </w:tcPr>
          <w:p>
            <w:pPr>
              <w:rPr>
                <w:rFonts w:asciiTheme="minorEastAsia" w:hAnsiTheme="minorEastAsia" w:eastAsiaTheme="minorEastAsia" w:cstheme="minorEastAsia"/>
                <w:color w:val="auto"/>
                <w:szCs w:val="21"/>
              </w:rPr>
            </w:pPr>
          </w:p>
        </w:tc>
        <w:tc>
          <w:tcPr>
            <w:tcW w:w="964" w:type="dxa"/>
            <w:vMerge w:val="continue"/>
            <w:vAlign w:val="center"/>
          </w:tcPr>
          <w:p>
            <w:pPr>
              <w:rPr>
                <w:rFonts w:asciiTheme="minorEastAsia" w:hAnsiTheme="minorEastAsia" w:eastAsiaTheme="minorEastAsia" w:cstheme="minorEastAsia"/>
                <w:color w:val="auto"/>
                <w:szCs w:val="21"/>
              </w:rPr>
            </w:pPr>
          </w:p>
        </w:tc>
        <w:tc>
          <w:tcPr>
            <w:tcW w:w="11694"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审核条款：</w:t>
            </w:r>
          </w:p>
          <w:p>
            <w:pPr>
              <w:spacing w:line="300" w:lineRule="exact"/>
              <w:rPr>
                <w:rFonts w:ascii="宋体" w:hAnsi="宋体"/>
                <w:b/>
                <w:bCs/>
                <w:color w:val="auto"/>
                <w:sz w:val="18"/>
                <w:szCs w:val="18"/>
              </w:rPr>
            </w:pPr>
            <w:r>
              <w:rPr>
                <w:rFonts w:hint="eastAsia" w:ascii="宋体" w:hAnsi="宋体"/>
                <w:b/>
                <w:bCs/>
                <w:color w:val="auto"/>
                <w:sz w:val="18"/>
                <w:szCs w:val="18"/>
              </w:rPr>
              <w:t>Q: 5.3(4.3)/6.2（3.2）/8.2（6.2-6.3）/9.1.2(10.7)</w:t>
            </w:r>
            <w:r>
              <w:rPr>
                <w:rFonts w:ascii="宋体" w:hAnsi="宋体"/>
                <w:b/>
                <w:bCs/>
                <w:color w:val="auto"/>
                <w:sz w:val="18"/>
                <w:szCs w:val="18"/>
              </w:rPr>
              <w:t>;</w:t>
            </w:r>
          </w:p>
          <w:p>
            <w:pPr>
              <w:spacing w:line="300" w:lineRule="exact"/>
              <w:rPr>
                <w:rFonts w:ascii="宋体" w:hAnsi="宋体"/>
                <w:b/>
                <w:color w:val="auto"/>
                <w:szCs w:val="21"/>
              </w:rPr>
            </w:pPr>
            <w:r>
              <w:rPr>
                <w:rFonts w:ascii="宋体" w:hAnsi="宋体"/>
                <w:b/>
                <w:bCs/>
                <w:color w:val="auto"/>
                <w:sz w:val="18"/>
                <w:szCs w:val="18"/>
              </w:rPr>
              <w:t>E</w:t>
            </w:r>
            <w:r>
              <w:rPr>
                <w:rFonts w:hint="eastAsia" w:ascii="宋体" w:hAnsi="宋体"/>
                <w:b/>
                <w:bCs/>
                <w:color w:val="auto"/>
                <w:sz w:val="18"/>
                <w:szCs w:val="18"/>
              </w:rPr>
              <w:t>O</w:t>
            </w:r>
            <w:r>
              <w:rPr>
                <w:rFonts w:ascii="宋体" w:hAnsi="宋体"/>
                <w:b/>
                <w:bCs/>
                <w:color w:val="auto"/>
                <w:sz w:val="18"/>
                <w:szCs w:val="18"/>
              </w:rPr>
              <w:t>:5.3/6.2/6.1.2/8.1/8.2</w:t>
            </w:r>
          </w:p>
        </w:tc>
        <w:tc>
          <w:tcPr>
            <w:tcW w:w="780"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271" w:type="dxa"/>
          </w:tcPr>
          <w:p>
            <w:pPr>
              <w:spacing w:line="3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组织的岗位职责和权限</w:t>
            </w:r>
          </w:p>
          <w:p>
            <w:pPr>
              <w:spacing w:line="320" w:lineRule="exact"/>
              <w:rPr>
                <w:rFonts w:asciiTheme="minorEastAsia" w:hAnsiTheme="minorEastAsia" w:eastAsiaTheme="minorEastAsia" w:cstheme="minorEastAsia"/>
                <w:b/>
                <w:color w:val="auto"/>
                <w:szCs w:val="21"/>
              </w:rPr>
            </w:pPr>
          </w:p>
        </w:tc>
        <w:tc>
          <w:tcPr>
            <w:tcW w:w="964" w:type="dxa"/>
          </w:tcPr>
          <w:p>
            <w:pPr>
              <w:spacing w:line="320" w:lineRule="exact"/>
              <w:rPr>
                <w:rFonts w:ascii="宋体" w:hAnsi="宋体"/>
                <w:b/>
                <w:bCs/>
                <w:color w:val="auto"/>
                <w:szCs w:val="21"/>
              </w:rPr>
            </w:pPr>
            <w:r>
              <w:rPr>
                <w:rFonts w:hint="eastAsia" w:ascii="宋体" w:hAnsi="宋体"/>
                <w:b/>
                <w:bCs/>
                <w:color w:val="auto"/>
                <w:szCs w:val="21"/>
              </w:rPr>
              <w:t>QEO:5.3(4.3)</w:t>
            </w:r>
          </w:p>
          <w:p>
            <w:pPr>
              <w:spacing w:line="320" w:lineRule="exact"/>
              <w:rPr>
                <w:rFonts w:asciiTheme="minorEastAsia" w:hAnsiTheme="minorEastAsia" w:eastAsiaTheme="minorEastAsia" w:cstheme="minorEastAsia"/>
                <w:b/>
                <w:color w:val="auto"/>
                <w:kern w:val="0"/>
                <w:szCs w:val="21"/>
              </w:rPr>
            </w:pPr>
          </w:p>
        </w:tc>
        <w:tc>
          <w:tcPr>
            <w:tcW w:w="11694" w:type="dxa"/>
          </w:tcPr>
          <w:p>
            <w:pPr>
              <w:spacing w:line="320" w:lineRule="exact"/>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刘</w:t>
            </w:r>
            <w:r>
              <w:rPr>
                <w:rFonts w:hint="eastAsia" w:asciiTheme="minorEastAsia" w:hAnsiTheme="minorEastAsia" w:eastAsiaTheme="minorEastAsia" w:cstheme="minorEastAsia"/>
                <w:color w:val="auto"/>
                <w:szCs w:val="21"/>
                <w:lang w:val="en-US" w:eastAsia="zh-CN"/>
              </w:rPr>
              <w:t>婷婷</w:t>
            </w:r>
            <w:r>
              <w:rPr>
                <w:rFonts w:hint="eastAsia" w:asciiTheme="minorEastAsia" w:hAnsiTheme="minorEastAsia" w:eastAsiaTheme="minorEastAsia" w:cstheme="minorEastAsia"/>
                <w:color w:val="auto"/>
                <w:szCs w:val="21"/>
              </w:rPr>
              <w:t>部长</w:t>
            </w:r>
            <w:r>
              <w:rPr>
                <w:rFonts w:hint="eastAsia" w:asciiTheme="minorEastAsia" w:hAnsiTheme="minorEastAsia" w:eastAsiaTheme="minorEastAsia" w:cstheme="minorEastAsia"/>
                <w:color w:val="auto"/>
                <w:szCs w:val="21"/>
                <w:lang w:eastAsia="zh-CN"/>
              </w:rPr>
              <w:t>、王志新</w:t>
            </w:r>
            <w:r>
              <w:rPr>
                <w:rFonts w:hint="eastAsia" w:asciiTheme="minorEastAsia" w:hAnsiTheme="minorEastAsia" w:eastAsiaTheme="minorEastAsia" w:cstheme="minorEastAsia"/>
                <w:color w:val="auto"/>
                <w:szCs w:val="21"/>
              </w:rPr>
              <w:t>主管介绍本部门主要负责采购、销售和顾客满意度的及相关环境、职业健康安全管理活动的实施与执行与供销部负责人沟通，描述的职责和权限与一体化管理体系的职能分配表基本一致。</w:t>
            </w:r>
          </w:p>
          <w:p>
            <w:pPr>
              <w:spacing w:line="320" w:lineRule="exact"/>
              <w:ind w:firstLine="42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生产经营部与公司其他部门联合办公，有办公桌、电脑、空调、投影仪等能满足部门体系运行需求。</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271" w:type="dxa"/>
          </w:tcPr>
          <w:p>
            <w:pPr>
              <w:spacing w:line="3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目标及其实现的策划总要求</w:t>
            </w:r>
          </w:p>
        </w:tc>
        <w:tc>
          <w:tcPr>
            <w:tcW w:w="964" w:type="dxa"/>
          </w:tcPr>
          <w:p>
            <w:pPr>
              <w:spacing w:line="320" w:lineRule="exact"/>
              <w:rPr>
                <w:rFonts w:ascii="宋体" w:hAnsi="宋体"/>
                <w:b/>
                <w:bCs/>
                <w:color w:val="auto"/>
                <w:szCs w:val="21"/>
              </w:rPr>
            </w:pPr>
            <w:r>
              <w:rPr>
                <w:rFonts w:hint="eastAsia" w:asciiTheme="minorEastAsia" w:hAnsiTheme="minorEastAsia" w:eastAsiaTheme="minorEastAsia" w:cstheme="minorEastAsia"/>
                <w:b/>
                <w:color w:val="auto"/>
                <w:szCs w:val="21"/>
              </w:rPr>
              <w:t>QEO</w:t>
            </w:r>
            <w:r>
              <w:rPr>
                <w:rFonts w:hint="eastAsia" w:ascii="宋体" w:hAnsi="宋体"/>
                <w:b/>
                <w:bCs/>
                <w:color w:val="auto"/>
                <w:szCs w:val="21"/>
              </w:rPr>
              <w:t>6.2(3.2)</w:t>
            </w:r>
          </w:p>
          <w:p>
            <w:pPr>
              <w:spacing w:line="320" w:lineRule="exact"/>
              <w:rPr>
                <w:rFonts w:asciiTheme="minorEastAsia" w:hAnsiTheme="minorEastAsia" w:eastAsiaTheme="minorEastAsia" w:cstheme="minorEastAsia"/>
                <w:b/>
                <w:color w:val="auto"/>
                <w:szCs w:val="21"/>
              </w:rPr>
            </w:pPr>
          </w:p>
        </w:tc>
        <w:tc>
          <w:tcPr>
            <w:tcW w:w="11694" w:type="dxa"/>
          </w:tcPr>
          <w:p>
            <w:pPr>
              <w:spacing w:line="3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建立了目标、指标管理方案控制程序。生产经营部管理目标如下：   </w:t>
            </w:r>
          </w:p>
          <w:tbl>
            <w:tblPr>
              <w:tblStyle w:val="6"/>
              <w:tblW w:w="12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276"/>
              <w:gridCol w:w="927"/>
              <w:gridCol w:w="2835"/>
              <w:gridCol w:w="127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369" w:type="dxa"/>
                  <w:vAlign w:val="center"/>
                </w:tcPr>
                <w:p>
                  <w:pPr>
                    <w:jc w:val="center"/>
                    <w:rPr>
                      <w:rFonts w:ascii="宋体" w:hAnsi="宋体"/>
                      <w:color w:val="auto"/>
                      <w:sz w:val="24"/>
                    </w:rPr>
                  </w:pPr>
                  <w:r>
                    <w:rPr>
                      <w:rFonts w:hint="eastAsia" w:ascii="宋体" w:hAnsi="宋体"/>
                      <w:color w:val="auto"/>
                      <w:sz w:val="24"/>
                    </w:rPr>
                    <w:t>部 门</w:t>
                  </w:r>
                </w:p>
              </w:tc>
              <w:tc>
                <w:tcPr>
                  <w:tcW w:w="1276" w:type="dxa"/>
                </w:tcPr>
                <w:p>
                  <w:pPr>
                    <w:jc w:val="center"/>
                    <w:rPr>
                      <w:rFonts w:ascii="宋体" w:hAnsi="宋体"/>
                      <w:color w:val="auto"/>
                      <w:sz w:val="24"/>
                    </w:rPr>
                  </w:pPr>
                </w:p>
              </w:tc>
              <w:tc>
                <w:tcPr>
                  <w:tcW w:w="9432" w:type="dxa"/>
                  <w:gridSpan w:val="5"/>
                  <w:vAlign w:val="center"/>
                </w:tcPr>
                <w:p>
                  <w:pPr>
                    <w:jc w:val="center"/>
                    <w:rPr>
                      <w:rFonts w:ascii="宋体" w:hAnsi="宋体"/>
                      <w:color w:val="auto"/>
                      <w:sz w:val="24"/>
                    </w:rPr>
                  </w:pPr>
                  <w:r>
                    <w:rPr>
                      <w:rFonts w:hint="eastAsia" w:ascii="宋体" w:hAnsi="宋体"/>
                      <w:color w:val="auto"/>
                      <w:sz w:val="24"/>
                    </w:rPr>
                    <w:t>生产经营部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3572" w:type="dxa"/>
                  <w:gridSpan w:val="3"/>
                  <w:vAlign w:val="center"/>
                </w:tcPr>
                <w:p>
                  <w:pPr>
                    <w:jc w:val="center"/>
                    <w:rPr>
                      <w:rFonts w:ascii="宋体" w:hAnsi="宋体"/>
                      <w:color w:val="auto"/>
                      <w:sz w:val="24"/>
                    </w:rPr>
                  </w:pPr>
                  <w:r>
                    <w:rPr>
                      <w:rFonts w:hint="eastAsia" w:ascii="宋体" w:hAnsi="宋体"/>
                      <w:color w:val="auto"/>
                      <w:sz w:val="24"/>
                    </w:rPr>
                    <w:t xml:space="preserve">目 标 </w:t>
                  </w:r>
                </w:p>
              </w:tc>
              <w:tc>
                <w:tcPr>
                  <w:tcW w:w="2835" w:type="dxa"/>
                </w:tcPr>
                <w:p>
                  <w:pPr>
                    <w:jc w:val="center"/>
                    <w:rPr>
                      <w:rFonts w:ascii="宋体" w:hAnsi="宋体"/>
                      <w:color w:val="auto"/>
                      <w:sz w:val="24"/>
                    </w:rPr>
                  </w:pPr>
                </w:p>
              </w:tc>
              <w:tc>
                <w:tcPr>
                  <w:tcW w:w="5670" w:type="dxa"/>
                  <w:gridSpan w:val="3"/>
                  <w:vAlign w:val="center"/>
                </w:tcPr>
                <w:p>
                  <w:pPr>
                    <w:jc w:val="center"/>
                    <w:rPr>
                      <w:rFonts w:ascii="宋体" w:hAnsi="宋体"/>
                      <w:color w:val="auto"/>
                      <w:sz w:val="24"/>
                    </w:rPr>
                  </w:pPr>
                  <w:r>
                    <w:rPr>
                      <w:rFonts w:hint="eastAsia" w:ascii="宋体" w:hAnsi="宋体"/>
                      <w:color w:val="auto"/>
                      <w:sz w:val="24"/>
                    </w:rPr>
                    <w:t>考核（</w:t>
                  </w:r>
                  <w:r>
                    <w:rPr>
                      <w:rFonts w:hint="eastAsia" w:ascii="宋体" w:hAnsi="宋体"/>
                      <w:color w:val="auto"/>
                      <w:sz w:val="24"/>
                      <w:lang w:eastAsia="zh-CN"/>
                    </w:rPr>
                    <w:t>2021年</w:t>
                  </w:r>
                  <w:r>
                    <w:rPr>
                      <w:rFonts w:hint="eastAsia" w:ascii="宋体" w:hAnsi="宋体"/>
                      <w:color w:val="auto"/>
                      <w:sz w:val="24"/>
                    </w:rPr>
                    <w:t>1-9月份）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3572" w:type="dxa"/>
                  <w:gridSpan w:val="3"/>
                  <w:vAlign w:val="center"/>
                </w:tcPr>
                <w:p>
                  <w:pPr>
                    <w:rPr>
                      <w:rFonts w:ascii="宋体" w:hAnsi="宋体"/>
                      <w:b/>
                      <w:bCs/>
                      <w:color w:val="auto"/>
                      <w:sz w:val="24"/>
                    </w:rPr>
                  </w:pPr>
                  <w:r>
                    <w:rPr>
                      <w:rFonts w:hint="eastAsia" w:ascii="宋体" w:hAnsi="宋体"/>
                      <w:b/>
                      <w:bCs/>
                      <w:color w:val="auto"/>
                      <w:sz w:val="24"/>
                    </w:rPr>
                    <w:t>质量、环境、职业健康安全目标：</w:t>
                  </w:r>
                </w:p>
              </w:tc>
              <w:tc>
                <w:tcPr>
                  <w:tcW w:w="2835" w:type="dxa"/>
                </w:tcPr>
                <w:p>
                  <w:pPr>
                    <w:jc w:val="center"/>
                    <w:rPr>
                      <w:rFonts w:ascii="宋体" w:hAnsi="宋体"/>
                      <w:color w:val="auto"/>
                      <w:sz w:val="24"/>
                    </w:rPr>
                  </w:pPr>
                  <w:r>
                    <w:rPr>
                      <w:rFonts w:hint="eastAsia" w:ascii="宋体" w:hAnsi="宋体"/>
                      <w:color w:val="auto"/>
                      <w:sz w:val="24"/>
                    </w:rPr>
                    <w:t>计算方法</w:t>
                  </w:r>
                </w:p>
              </w:tc>
              <w:tc>
                <w:tcPr>
                  <w:tcW w:w="1276" w:type="dxa"/>
                  <w:vAlign w:val="center"/>
                </w:tcPr>
                <w:p>
                  <w:pPr>
                    <w:jc w:val="center"/>
                    <w:rPr>
                      <w:rFonts w:ascii="宋体" w:hAnsi="宋体"/>
                      <w:color w:val="auto"/>
                      <w:sz w:val="24"/>
                    </w:rPr>
                  </w:pPr>
                  <w:r>
                    <w:rPr>
                      <w:rFonts w:hint="eastAsia" w:ascii="宋体" w:hAnsi="宋体"/>
                      <w:color w:val="auto"/>
                      <w:sz w:val="24"/>
                    </w:rPr>
                    <w:t>考核情况</w:t>
                  </w:r>
                </w:p>
              </w:tc>
              <w:tc>
                <w:tcPr>
                  <w:tcW w:w="2268" w:type="dxa"/>
                  <w:vAlign w:val="center"/>
                </w:tcPr>
                <w:p>
                  <w:pPr>
                    <w:jc w:val="center"/>
                    <w:rPr>
                      <w:rFonts w:ascii="宋体" w:hAnsi="宋体"/>
                      <w:color w:val="auto"/>
                      <w:sz w:val="24"/>
                    </w:rPr>
                  </w:pPr>
                  <w:r>
                    <w:rPr>
                      <w:rFonts w:hint="eastAsia" w:ascii="宋体" w:hAnsi="宋体"/>
                      <w:color w:val="auto"/>
                      <w:sz w:val="24"/>
                    </w:rPr>
                    <w:t>考核时间</w:t>
                  </w:r>
                </w:p>
              </w:tc>
              <w:tc>
                <w:tcPr>
                  <w:tcW w:w="2126" w:type="dxa"/>
                </w:tcPr>
                <w:p>
                  <w:pPr>
                    <w:rPr>
                      <w:rFonts w:ascii="宋体" w:hAnsi="宋体"/>
                      <w:color w:val="auto"/>
                      <w:sz w:val="24"/>
                    </w:rPr>
                  </w:pPr>
                  <w:r>
                    <w:rPr>
                      <w:rFonts w:hint="eastAsia" w:ascii="宋体" w:hAnsi="宋体"/>
                      <w:color w:val="auto"/>
                      <w:sz w:val="24"/>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trPr>
              <w:tc>
                <w:tcPr>
                  <w:tcW w:w="3572" w:type="dxa"/>
                  <w:gridSpan w:val="3"/>
                  <w:vAlign w:val="center"/>
                </w:tcPr>
                <w:p>
                  <w:pPr>
                    <w:ind w:firstLine="630" w:firstLineChars="300"/>
                    <w:rPr>
                      <w:rFonts w:ascii="宋体" w:hAnsi="宋体" w:cs="宋体"/>
                      <w:color w:val="auto"/>
                      <w:sz w:val="24"/>
                      <w:szCs w:val="24"/>
                    </w:rPr>
                  </w:pPr>
                  <w:r>
                    <w:rPr>
                      <w:rFonts w:hint="eastAsia"/>
                      <w:color w:val="auto"/>
                    </w:rPr>
                    <w:t>合同履约率100%</w:t>
                  </w:r>
                </w:p>
              </w:tc>
              <w:tc>
                <w:tcPr>
                  <w:tcW w:w="2835" w:type="dxa"/>
                  <w:vAlign w:val="center"/>
                </w:tcPr>
                <w:p>
                  <w:pPr>
                    <w:jc w:val="center"/>
                    <w:rPr>
                      <w:rFonts w:ascii="宋体" w:hAnsi="宋体" w:cs="宋体"/>
                      <w:color w:val="auto"/>
                      <w:sz w:val="24"/>
                      <w:szCs w:val="24"/>
                    </w:rPr>
                  </w:pPr>
                  <w:r>
                    <w:rPr>
                      <w:rFonts w:hint="eastAsia"/>
                      <w:color w:val="auto"/>
                    </w:rPr>
                    <w:t>合同完成数/合同签订数*100%</w:t>
                  </w:r>
                </w:p>
              </w:tc>
              <w:tc>
                <w:tcPr>
                  <w:tcW w:w="1276" w:type="dxa"/>
                </w:tcPr>
                <w:p>
                  <w:pPr>
                    <w:jc w:val="center"/>
                    <w:rPr>
                      <w:rFonts w:ascii="宋体" w:hAnsi="宋体"/>
                      <w:color w:val="auto"/>
                      <w:sz w:val="24"/>
                    </w:rPr>
                  </w:pPr>
                  <w:r>
                    <w:rPr>
                      <w:rFonts w:hint="eastAsia" w:ascii="宋体" w:hAnsi="宋体"/>
                      <w:color w:val="auto"/>
                      <w:sz w:val="24"/>
                    </w:rPr>
                    <w:t>100%</w:t>
                  </w:r>
                </w:p>
              </w:tc>
              <w:tc>
                <w:tcPr>
                  <w:tcW w:w="2268" w:type="dxa"/>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rPr>
                    <w:t>9月30日</w:t>
                  </w:r>
                </w:p>
              </w:tc>
              <w:tc>
                <w:tcPr>
                  <w:tcW w:w="2126" w:type="dxa"/>
                </w:tcPr>
                <w:p>
                  <w:pPr>
                    <w:rPr>
                      <w:rFonts w:ascii="宋体" w:hAnsi="宋体"/>
                      <w:color w:val="auto"/>
                      <w:sz w:val="24"/>
                    </w:rPr>
                  </w:pPr>
                  <w:r>
                    <w:rPr>
                      <w:rFonts w:hint="eastAsia" w:asciiTheme="minorEastAsia" w:hAnsiTheme="minorEastAsia" w:eastAsiaTheme="minorEastAsia" w:cstheme="minorEastAsia"/>
                      <w:color w:val="auto"/>
                      <w:szCs w:val="21"/>
                    </w:rPr>
                    <w:t>连东慧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3572" w:type="dxa"/>
                  <w:gridSpan w:val="3"/>
                  <w:vAlign w:val="center"/>
                </w:tcPr>
                <w:p>
                  <w:pPr>
                    <w:jc w:val="center"/>
                    <w:rPr>
                      <w:rFonts w:ascii="宋体" w:hAnsi="宋体" w:cs="宋体"/>
                      <w:color w:val="auto"/>
                      <w:sz w:val="24"/>
                      <w:szCs w:val="24"/>
                    </w:rPr>
                  </w:pPr>
                  <w:r>
                    <w:rPr>
                      <w:rFonts w:hint="eastAsia"/>
                      <w:color w:val="auto"/>
                    </w:rPr>
                    <w:t>顾客满意度≥90%</w:t>
                  </w:r>
                </w:p>
              </w:tc>
              <w:tc>
                <w:tcPr>
                  <w:tcW w:w="2835" w:type="dxa"/>
                  <w:vAlign w:val="center"/>
                </w:tcPr>
                <w:p>
                  <w:pPr>
                    <w:jc w:val="center"/>
                    <w:rPr>
                      <w:rFonts w:ascii="宋体" w:hAnsi="宋体" w:cs="宋体"/>
                      <w:color w:val="auto"/>
                      <w:sz w:val="24"/>
                      <w:szCs w:val="24"/>
                    </w:rPr>
                  </w:pPr>
                  <w:r>
                    <w:rPr>
                      <w:rFonts w:hint="eastAsia"/>
                      <w:color w:val="auto"/>
                    </w:rPr>
                    <w:t>顾客满意度总分/顾客数*100%</w:t>
                  </w:r>
                </w:p>
              </w:tc>
              <w:tc>
                <w:tcPr>
                  <w:tcW w:w="1276" w:type="dxa"/>
                </w:tcPr>
                <w:p>
                  <w:pPr>
                    <w:jc w:val="center"/>
                    <w:rPr>
                      <w:rFonts w:ascii="宋体" w:hAnsi="宋体"/>
                      <w:color w:val="auto"/>
                      <w:sz w:val="24"/>
                    </w:rPr>
                  </w:pPr>
                  <w:r>
                    <w:rPr>
                      <w:rFonts w:hint="eastAsia" w:ascii="宋体" w:hAnsi="宋体"/>
                      <w:color w:val="auto"/>
                      <w:sz w:val="24"/>
                    </w:rPr>
                    <w:t>98%</w:t>
                  </w:r>
                </w:p>
              </w:tc>
              <w:tc>
                <w:tcPr>
                  <w:tcW w:w="2268" w:type="dxa"/>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rPr>
                    <w:t>9月30日</w:t>
                  </w:r>
                </w:p>
              </w:tc>
              <w:tc>
                <w:tcPr>
                  <w:tcW w:w="2126" w:type="dxa"/>
                </w:tcPr>
                <w:p>
                  <w:pPr>
                    <w:rPr>
                      <w:rFonts w:ascii="宋体" w:hAnsi="宋体"/>
                      <w:color w:val="auto"/>
                      <w:sz w:val="24"/>
                    </w:rPr>
                  </w:pPr>
                  <w:r>
                    <w:rPr>
                      <w:rFonts w:hint="eastAsia" w:asciiTheme="minorEastAsia" w:hAnsiTheme="minorEastAsia" w:eastAsiaTheme="minorEastAsia" w:cstheme="minorEastAsia"/>
                      <w:color w:val="auto"/>
                      <w:szCs w:val="21"/>
                    </w:rPr>
                    <w:t>连东慧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3572" w:type="dxa"/>
                  <w:gridSpan w:val="3"/>
                  <w:vAlign w:val="center"/>
                </w:tcPr>
                <w:p>
                  <w:pPr>
                    <w:jc w:val="center"/>
                    <w:rPr>
                      <w:rFonts w:ascii="宋体" w:hAnsi="宋体" w:cs="宋体"/>
                      <w:color w:val="auto"/>
                      <w:sz w:val="24"/>
                      <w:szCs w:val="24"/>
                    </w:rPr>
                  </w:pPr>
                  <w:r>
                    <w:rPr>
                      <w:rFonts w:hint="eastAsia"/>
                      <w:color w:val="auto"/>
                    </w:rPr>
                    <w:t>合同评审率100%</w:t>
                  </w:r>
                </w:p>
              </w:tc>
              <w:tc>
                <w:tcPr>
                  <w:tcW w:w="2835" w:type="dxa"/>
                  <w:vAlign w:val="center"/>
                </w:tcPr>
                <w:p>
                  <w:pPr>
                    <w:jc w:val="center"/>
                    <w:rPr>
                      <w:rFonts w:ascii="宋体" w:hAnsi="宋体" w:cs="宋体"/>
                      <w:color w:val="auto"/>
                      <w:sz w:val="24"/>
                      <w:szCs w:val="24"/>
                    </w:rPr>
                  </w:pPr>
                  <w:r>
                    <w:rPr>
                      <w:rFonts w:hint="eastAsia"/>
                      <w:color w:val="auto"/>
                    </w:rPr>
                    <w:t>合同评审数/签订合同总数*100%</w:t>
                  </w:r>
                </w:p>
              </w:tc>
              <w:tc>
                <w:tcPr>
                  <w:tcW w:w="1276" w:type="dxa"/>
                </w:tcPr>
                <w:p>
                  <w:pPr>
                    <w:jc w:val="center"/>
                    <w:rPr>
                      <w:rFonts w:ascii="宋体" w:hAnsi="宋体"/>
                      <w:color w:val="auto"/>
                      <w:sz w:val="24"/>
                    </w:rPr>
                  </w:pPr>
                  <w:r>
                    <w:rPr>
                      <w:rFonts w:hint="eastAsia" w:ascii="宋体" w:hAnsi="宋体"/>
                      <w:color w:val="auto"/>
                      <w:sz w:val="24"/>
                    </w:rPr>
                    <w:t>100%</w:t>
                  </w:r>
                </w:p>
              </w:tc>
              <w:tc>
                <w:tcPr>
                  <w:tcW w:w="2268" w:type="dxa"/>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rPr>
                    <w:t>9月30日</w:t>
                  </w:r>
                </w:p>
              </w:tc>
              <w:tc>
                <w:tcPr>
                  <w:tcW w:w="2126" w:type="dxa"/>
                </w:tcPr>
                <w:p>
                  <w:pPr>
                    <w:rPr>
                      <w:rFonts w:ascii="宋体" w:hAnsi="宋体"/>
                      <w:color w:val="auto"/>
                      <w:sz w:val="24"/>
                    </w:rPr>
                  </w:pPr>
                  <w:r>
                    <w:rPr>
                      <w:rFonts w:hint="eastAsia" w:asciiTheme="minorEastAsia" w:hAnsiTheme="minorEastAsia" w:eastAsiaTheme="minorEastAsia" w:cstheme="minorEastAsia"/>
                      <w:color w:val="auto"/>
                      <w:szCs w:val="21"/>
                    </w:rPr>
                    <w:t>连东慧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3572" w:type="dxa"/>
                  <w:gridSpan w:val="3"/>
                  <w:vAlign w:val="center"/>
                </w:tcPr>
                <w:p>
                  <w:pPr>
                    <w:jc w:val="center"/>
                    <w:rPr>
                      <w:rFonts w:ascii="宋体" w:hAnsi="宋体" w:cs="宋体"/>
                      <w:color w:val="auto"/>
                      <w:sz w:val="24"/>
                      <w:szCs w:val="24"/>
                    </w:rPr>
                  </w:pPr>
                  <w:r>
                    <w:rPr>
                      <w:rFonts w:hint="eastAsia"/>
                      <w:color w:val="auto"/>
                    </w:rPr>
                    <w:t>触电、火灾年发生率为零</w:t>
                  </w:r>
                </w:p>
              </w:tc>
              <w:tc>
                <w:tcPr>
                  <w:tcW w:w="2835" w:type="dxa"/>
                  <w:vAlign w:val="center"/>
                </w:tcPr>
                <w:p>
                  <w:pPr>
                    <w:jc w:val="center"/>
                    <w:rPr>
                      <w:rFonts w:ascii="宋体" w:hAnsi="宋体" w:cs="宋体"/>
                      <w:color w:val="auto"/>
                      <w:sz w:val="24"/>
                      <w:szCs w:val="24"/>
                    </w:rPr>
                  </w:pPr>
                  <w:r>
                    <w:rPr>
                      <w:rFonts w:hint="eastAsia"/>
                      <w:color w:val="auto"/>
                    </w:rPr>
                    <w:t>年发生触电、火灾次数</w:t>
                  </w:r>
                </w:p>
              </w:tc>
              <w:tc>
                <w:tcPr>
                  <w:tcW w:w="1276" w:type="dxa"/>
                </w:tcPr>
                <w:p>
                  <w:pPr>
                    <w:jc w:val="center"/>
                    <w:rPr>
                      <w:rFonts w:ascii="宋体" w:hAnsi="宋体"/>
                      <w:color w:val="auto"/>
                      <w:sz w:val="24"/>
                    </w:rPr>
                  </w:pPr>
                  <w:r>
                    <w:rPr>
                      <w:rFonts w:hint="eastAsia" w:ascii="宋体" w:hAnsi="宋体"/>
                      <w:color w:val="auto"/>
                      <w:sz w:val="24"/>
                    </w:rPr>
                    <w:t>0</w:t>
                  </w:r>
                </w:p>
              </w:tc>
              <w:tc>
                <w:tcPr>
                  <w:tcW w:w="2268" w:type="dxa"/>
                </w:tcPr>
                <w:p>
                  <w:pPr>
                    <w:jc w:val="center"/>
                    <w:rPr>
                      <w:rFonts w:ascii="宋体" w:hAnsi="宋体"/>
                      <w:color w:val="auto"/>
                      <w:sz w:val="24"/>
                    </w:rPr>
                  </w:pPr>
                  <w:r>
                    <w:rPr>
                      <w:rFonts w:hint="eastAsia" w:ascii="宋体" w:hAnsi="宋体"/>
                      <w:color w:val="auto"/>
                      <w:sz w:val="24"/>
                      <w:lang w:eastAsia="zh-CN"/>
                    </w:rPr>
                    <w:t>2021年</w:t>
                  </w:r>
                  <w:r>
                    <w:rPr>
                      <w:rFonts w:hint="eastAsia" w:ascii="宋体" w:hAnsi="宋体"/>
                      <w:color w:val="auto"/>
                      <w:sz w:val="24"/>
                    </w:rPr>
                    <w:t>9月30日</w:t>
                  </w:r>
                </w:p>
              </w:tc>
              <w:tc>
                <w:tcPr>
                  <w:tcW w:w="2126" w:type="dxa"/>
                </w:tcPr>
                <w:p>
                  <w:pPr>
                    <w:rPr>
                      <w:rFonts w:ascii="宋体" w:hAnsi="宋体"/>
                      <w:color w:val="auto"/>
                      <w:sz w:val="24"/>
                    </w:rPr>
                  </w:pPr>
                  <w:r>
                    <w:rPr>
                      <w:rFonts w:hint="eastAsia" w:asciiTheme="minorEastAsia" w:hAnsiTheme="minorEastAsia" w:eastAsiaTheme="minorEastAsia" w:cstheme="minorEastAsia"/>
                      <w:color w:val="auto"/>
                      <w:szCs w:val="21"/>
                    </w:rPr>
                    <w:t>连东慧</w:t>
                  </w:r>
                </w:p>
              </w:tc>
            </w:tr>
          </w:tbl>
          <w:p>
            <w:pPr>
              <w:spacing w:line="3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目标可测量，与公司管理方针一致。</w:t>
            </w:r>
          </w:p>
          <w:p>
            <w:pPr>
              <w:spacing w:line="3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管理目标完成情况：查到质量、环境、职业健康安全目标展开表CTJS-QEO-01 </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rPr>
              <w:t>1-9月份部门管理目标完成情况，以上管理目标已全部完成，考核：办公室</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温玉成</w:t>
            </w:r>
            <w:r>
              <w:rPr>
                <w:rFonts w:hint="eastAsia" w:asciiTheme="minorEastAsia" w:hAnsiTheme="minorEastAsia" w:eastAsiaTheme="minorEastAsia" w:cstheme="minorEastAsia"/>
                <w:color w:val="auto"/>
                <w:szCs w:val="21"/>
              </w:rPr>
              <w:t xml:space="preserve">  审核;</w:t>
            </w:r>
            <w:r>
              <w:rPr>
                <w:rFonts w:hint="eastAsia" w:asciiTheme="minorEastAsia" w:hAnsiTheme="minorEastAsia" w:eastAsiaTheme="minorEastAsia" w:cstheme="minorEastAsia"/>
                <w:color w:val="auto"/>
                <w:szCs w:val="21"/>
                <w:lang w:eastAsia="zh-CN"/>
              </w:rPr>
              <w:t>王志新</w:t>
            </w:r>
            <w:r>
              <w:rPr>
                <w:rFonts w:hint="eastAsia" w:asciiTheme="minorEastAsia" w:hAnsiTheme="minorEastAsia" w:eastAsiaTheme="minorEastAsia" w:cstheme="minorEastAsia"/>
                <w:color w:val="auto"/>
                <w:szCs w:val="21"/>
              </w:rPr>
              <w:t xml:space="preserve">  批准：蔡国良  </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lang w:val="en-US" w:eastAsia="zh-CN"/>
              </w:rPr>
              <w:t>7月15</w:t>
            </w:r>
            <w:r>
              <w:rPr>
                <w:rFonts w:hint="eastAsia" w:asciiTheme="minorEastAsia" w:hAnsiTheme="minorEastAsia" w:eastAsiaTheme="minorEastAsia" w:cstheme="minorEastAsia"/>
                <w:color w:val="auto"/>
                <w:szCs w:val="21"/>
              </w:rPr>
              <w:t>日。</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1" w:type="dxa"/>
            <w:vAlign w:val="center"/>
          </w:tcPr>
          <w:p>
            <w:pPr>
              <w:rPr>
                <w:color w:val="auto"/>
              </w:rPr>
            </w:pPr>
            <w:r>
              <w:rPr>
                <w:rFonts w:hint="eastAsia"/>
                <w:color w:val="auto"/>
              </w:rPr>
              <w:t>环境因素</w:t>
            </w:r>
          </w:p>
        </w:tc>
        <w:tc>
          <w:tcPr>
            <w:tcW w:w="964" w:type="dxa"/>
            <w:vAlign w:val="center"/>
          </w:tcPr>
          <w:p>
            <w:pPr>
              <w:rPr>
                <w:color w:val="auto"/>
              </w:rPr>
            </w:pPr>
            <w:r>
              <w:rPr>
                <w:rFonts w:hint="eastAsia"/>
                <w:color w:val="auto"/>
              </w:rPr>
              <w:t>E</w:t>
            </w:r>
            <w:r>
              <w:rPr>
                <w:color w:val="auto"/>
              </w:rPr>
              <w:t>6.1.2</w:t>
            </w:r>
          </w:p>
          <w:p>
            <w:pPr>
              <w:pStyle w:val="2"/>
              <w:rPr>
                <w:color w:val="auto"/>
              </w:rPr>
            </w:pPr>
            <w:r>
              <w:rPr>
                <w:rFonts w:hint="eastAsia"/>
                <w:color w:val="auto"/>
              </w:rPr>
              <w:t>O6.1.2</w:t>
            </w:r>
          </w:p>
        </w:tc>
        <w:tc>
          <w:tcPr>
            <w:tcW w:w="11694" w:type="dxa"/>
            <w:vAlign w:val="center"/>
          </w:tcPr>
          <w:p>
            <w:pPr>
              <w:ind w:firstLine="420" w:firstLineChars="200"/>
              <w:rPr>
                <w:color w:val="auto"/>
              </w:rPr>
            </w:pPr>
            <w:r>
              <w:rPr>
                <w:rFonts w:hint="eastAsia"/>
                <w:color w:val="auto"/>
              </w:rPr>
              <w:t>提供了“环境因素识别评价表”，“环境因素识别与评价清单”包括活动/产品/服务；环境因素；环境影响；排放去向；时态/状态；评价值；重要环境要素判定等内容。</w:t>
            </w:r>
          </w:p>
          <w:p>
            <w:pPr>
              <w:ind w:firstLine="420" w:firstLineChars="200"/>
              <w:rPr>
                <w:color w:val="auto"/>
              </w:rPr>
            </w:pPr>
            <w:r>
              <w:rPr>
                <w:rFonts w:hint="eastAsia"/>
                <w:color w:val="auto"/>
              </w:rPr>
              <w:t>查阅记录内容包括；砼搅拌、养护、生活办公、施工运输、混凝土上料、电焊作业、打桩机运行、钢筋作业、水泥包装等活动中产生的环境因素和环境影响，如噪音排放（噪声污染）、电能消耗（能源消耗）、粉尘废气排放（大气污染）、潜在的火灾、爆炸（大气污染）、备品配件更换（资源消耗）、废旧元件处理（废物污染）等。</w:t>
            </w:r>
          </w:p>
          <w:p>
            <w:pPr>
              <w:ind w:firstLine="420" w:firstLineChars="200"/>
              <w:rPr>
                <w:color w:val="auto"/>
              </w:rPr>
            </w:pPr>
            <w:r>
              <w:rPr>
                <w:rFonts w:hint="eastAsia"/>
                <w:color w:val="auto"/>
              </w:rPr>
              <w:t>查阅“重要环境因素清单”，经评价出的重要环境因素主要包括：噪声；粉尘排放；油品泄漏；固体废物；火灾发生；水、电、原材料消耗。</w:t>
            </w:r>
          </w:p>
          <w:p>
            <w:pPr>
              <w:ind w:firstLine="420" w:firstLineChars="200"/>
              <w:rPr>
                <w:color w:val="auto"/>
              </w:rPr>
            </w:pPr>
            <w:r>
              <w:rPr>
                <w:rFonts w:hint="eastAsia"/>
                <w:color w:val="auto"/>
              </w:rPr>
              <w:t>编制：</w:t>
            </w:r>
            <w:r>
              <w:rPr>
                <w:rFonts w:hint="eastAsia"/>
                <w:color w:val="auto"/>
                <w:lang w:eastAsia="zh-CN"/>
              </w:rPr>
              <w:t>温玉成</w:t>
            </w:r>
            <w:r>
              <w:rPr>
                <w:rFonts w:hint="eastAsia"/>
                <w:color w:val="auto"/>
              </w:rPr>
              <w:t>，审核：</w:t>
            </w:r>
            <w:r>
              <w:rPr>
                <w:rFonts w:hint="eastAsia"/>
                <w:color w:val="auto"/>
                <w:lang w:eastAsia="zh-CN"/>
              </w:rPr>
              <w:t>王志新</w:t>
            </w:r>
            <w:r>
              <w:rPr>
                <w:rFonts w:hint="eastAsia"/>
                <w:color w:val="auto"/>
              </w:rPr>
              <w:t>，批准：蔡国良，</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lang w:val="en-US" w:eastAsia="zh-CN"/>
              </w:rPr>
              <w:t>7月15</w:t>
            </w:r>
            <w:r>
              <w:rPr>
                <w:rFonts w:hint="eastAsia" w:asciiTheme="minorEastAsia" w:hAnsiTheme="minorEastAsia" w:eastAsiaTheme="minorEastAsia" w:cstheme="minorEastAsia"/>
                <w:color w:val="auto"/>
                <w:szCs w:val="21"/>
              </w:rPr>
              <w:t>日</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71" w:type="dxa"/>
          </w:tcPr>
          <w:p>
            <w:pPr>
              <w:spacing w:line="320" w:lineRule="exact"/>
              <w:rPr>
                <w:rFonts w:asciiTheme="minorEastAsia" w:hAnsiTheme="minorEastAsia" w:eastAsiaTheme="minorEastAsia" w:cstheme="minorEastAsia"/>
                <w:b/>
                <w:color w:val="auto"/>
                <w:szCs w:val="21"/>
              </w:rPr>
            </w:pPr>
            <w:r>
              <w:rPr>
                <w:rFonts w:hint="eastAsia" w:ascii="宋体" w:hAnsi="宋体" w:cs="宋体"/>
                <w:color w:val="auto"/>
                <w:szCs w:val="21"/>
              </w:rPr>
              <w:t>了解顾客沟通的实施。</w:t>
            </w:r>
          </w:p>
        </w:tc>
        <w:tc>
          <w:tcPr>
            <w:tcW w:w="964" w:type="dxa"/>
          </w:tcPr>
          <w:p>
            <w:pPr>
              <w:spacing w:line="3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Q </w:t>
            </w:r>
            <w:r>
              <w:rPr>
                <w:rFonts w:hint="eastAsia" w:ascii="宋体" w:hAnsi="宋体"/>
                <w:b/>
                <w:bCs/>
                <w:color w:val="auto"/>
                <w:szCs w:val="21"/>
              </w:rPr>
              <w:t>8.2.1（6.2-6.3）</w:t>
            </w:r>
          </w:p>
        </w:tc>
        <w:tc>
          <w:tcPr>
            <w:tcW w:w="11694" w:type="dxa"/>
          </w:tcPr>
          <w:p>
            <w:pPr>
              <w:pStyle w:val="4"/>
              <w:tabs>
                <w:tab w:val="clear" w:pos="4153"/>
                <w:tab w:val="clear" w:pos="8306"/>
              </w:tabs>
              <w:snapToGrid/>
              <w:spacing w:line="320" w:lineRule="exact"/>
              <w:ind w:firstLine="420" w:firstLineChars="200"/>
              <w:rPr>
                <w:rFonts w:ascii="宋体" w:hAnsi="宋体" w:cs="New Gulim"/>
                <w:color w:val="auto"/>
                <w:sz w:val="21"/>
                <w:szCs w:val="21"/>
                <w:lang w:val="en-GB"/>
              </w:rPr>
            </w:pPr>
            <w:r>
              <w:rPr>
                <w:rFonts w:hint="eastAsia" w:ascii="宋体" w:hAnsi="宋体" w:cs="New Gulim"/>
                <w:color w:val="auto"/>
                <w:sz w:val="21"/>
                <w:szCs w:val="21"/>
                <w:lang w:val="en-GB"/>
              </w:rPr>
              <w:t>公司编制了“与顾客有关的过程控制程序”，CTJS-A-13</w:t>
            </w:r>
            <w:r>
              <w:rPr>
                <w:rFonts w:ascii="宋体" w:hAnsi="宋体"/>
                <w:color w:val="auto"/>
                <w:sz w:val="21"/>
                <w:szCs w:val="21"/>
              </w:rPr>
              <w:t>工程项目投标及工程承包合同管理制度</w:t>
            </w:r>
            <w:r>
              <w:rPr>
                <w:rFonts w:hint="eastAsia" w:ascii="宋体" w:hAnsi="宋体"/>
                <w:color w:val="auto"/>
                <w:sz w:val="21"/>
                <w:szCs w:val="21"/>
              </w:rPr>
              <w:t>.</w:t>
            </w:r>
            <w:r>
              <w:rPr>
                <w:rFonts w:hint="eastAsia" w:ascii="宋体" w:hAnsi="宋体" w:cs="New Gulim"/>
                <w:color w:val="auto"/>
                <w:sz w:val="21"/>
                <w:szCs w:val="21"/>
                <w:lang w:val="en-GB"/>
              </w:rPr>
              <w:t>识别顾客对服务的需求与期望，要根据顾客规定的要求以达到：</w:t>
            </w:r>
          </w:p>
          <w:p>
            <w:pPr>
              <w:pStyle w:val="4"/>
              <w:numPr>
                <w:ilvl w:val="0"/>
                <w:numId w:val="6"/>
              </w:numPr>
              <w:tabs>
                <w:tab w:val="clear" w:pos="4153"/>
                <w:tab w:val="clear" w:pos="8306"/>
              </w:tabs>
              <w:snapToGrid/>
              <w:spacing w:line="320" w:lineRule="exact"/>
              <w:ind w:firstLine="420" w:firstLineChars="200"/>
              <w:rPr>
                <w:rFonts w:ascii="宋体" w:hAnsi="宋体" w:cs="New Gulim"/>
                <w:color w:val="auto"/>
                <w:sz w:val="21"/>
                <w:szCs w:val="21"/>
                <w:lang w:val="en-GB"/>
              </w:rPr>
            </w:pPr>
            <w:r>
              <w:rPr>
                <w:rFonts w:hint="eastAsia" w:ascii="宋体" w:hAnsi="宋体" w:cs="New Gulim"/>
                <w:color w:val="auto"/>
                <w:sz w:val="21"/>
                <w:szCs w:val="21"/>
                <w:lang w:val="en-GB"/>
              </w:rPr>
              <w:t>顾客明示的服务要求，包括服务质量要求及涉及的可用性、交付、支持服务，如：运输、保修、培训、价格等方面的要求。</w:t>
            </w:r>
          </w:p>
          <w:p>
            <w:pPr>
              <w:pStyle w:val="4"/>
              <w:numPr>
                <w:ilvl w:val="0"/>
                <w:numId w:val="6"/>
              </w:numPr>
              <w:tabs>
                <w:tab w:val="clear" w:pos="4153"/>
                <w:tab w:val="clear" w:pos="8306"/>
              </w:tabs>
              <w:snapToGrid/>
              <w:spacing w:line="320" w:lineRule="exact"/>
              <w:ind w:firstLine="420" w:firstLineChars="200"/>
              <w:rPr>
                <w:rFonts w:ascii="宋体" w:hAnsi="宋体" w:cs="New Gulim"/>
                <w:color w:val="auto"/>
                <w:sz w:val="21"/>
                <w:szCs w:val="21"/>
              </w:rPr>
            </w:pPr>
            <w:r>
              <w:rPr>
                <w:rFonts w:hint="eastAsia" w:ascii="宋体" w:hAnsi="宋体" w:cs="New Gulim"/>
                <w:color w:val="auto"/>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color w:val="auto"/>
                <w:szCs w:val="21"/>
              </w:rPr>
            </w:pPr>
            <w:r>
              <w:rPr>
                <w:rFonts w:hint="eastAsia" w:ascii="宋体" w:hAnsi="宋体" w:cs="宋体"/>
                <w:color w:val="auto"/>
                <w:szCs w:val="21"/>
                <w:lang w:val="en-GB"/>
              </w:rPr>
              <w:t xml:space="preserve"> 顾客没有规定，但国家强制性标准及法律、法规规定的要求。</w:t>
            </w:r>
          </w:p>
          <w:p>
            <w:pPr>
              <w:numPr>
                <w:ilvl w:val="0"/>
                <w:numId w:val="6"/>
              </w:numPr>
              <w:spacing w:line="320" w:lineRule="exact"/>
              <w:ind w:firstLine="420" w:firstLineChars="200"/>
              <w:rPr>
                <w:rFonts w:ascii="宋体" w:hAnsi="宋体" w:cs="宋体"/>
                <w:color w:val="auto"/>
                <w:szCs w:val="21"/>
                <w:lang w:val="en-GB"/>
              </w:rPr>
            </w:pPr>
            <w:r>
              <w:rPr>
                <w:rFonts w:hint="eastAsia" w:ascii="宋体" w:hAnsi="宋体" w:cs="宋体"/>
                <w:color w:val="auto"/>
                <w:szCs w:val="21"/>
                <w:lang w:val="en-GB"/>
              </w:rPr>
              <w:t>企业在实施过程中努力为顾客着想，通过签订合同、协议、洽谈等多种形式提出合理化建议，保证服务的顺利实施。</w:t>
            </w:r>
          </w:p>
          <w:p>
            <w:pPr>
              <w:spacing w:line="320" w:lineRule="exact"/>
              <w:ind w:firstLine="420" w:firstLineChars="200"/>
              <w:rPr>
                <w:color w:val="auto"/>
                <w:szCs w:val="21"/>
              </w:rPr>
            </w:pPr>
            <w:r>
              <w:rPr>
                <w:rFonts w:hint="eastAsia"/>
                <w:color w:val="auto"/>
                <w:szCs w:val="21"/>
              </w:rPr>
              <w:t>与顾客沟通主要采取以下方式：产品信息：主要是电话、传真、Q互联网、公司宣传册及网站的方式；问询、合同或订单的处理：</w:t>
            </w:r>
          </w:p>
          <w:p>
            <w:pPr>
              <w:spacing w:line="320" w:lineRule="exact"/>
              <w:ind w:firstLine="420" w:firstLineChars="200"/>
              <w:rPr>
                <w:color w:val="auto"/>
                <w:szCs w:val="21"/>
              </w:rPr>
            </w:pPr>
            <w:r>
              <w:rPr>
                <w:rFonts w:hint="eastAsia"/>
                <w:color w:val="auto"/>
                <w:szCs w:val="21"/>
              </w:rPr>
              <w:t>主要采取电话或面谈的方式；顾客反馈：主要为顾客建立档案，定期电话或登门进行回访。</w:t>
            </w:r>
          </w:p>
          <w:p>
            <w:pPr>
              <w:spacing w:line="320" w:lineRule="exact"/>
              <w:ind w:firstLine="420" w:firstLineChars="200"/>
              <w:rPr>
                <w:color w:val="auto"/>
                <w:szCs w:val="21"/>
              </w:rPr>
            </w:pPr>
            <w:r>
              <w:rPr>
                <w:rFonts w:hint="eastAsia"/>
                <w:color w:val="auto"/>
                <w:szCs w:val="21"/>
              </w:rPr>
              <w:t>查见《客户档案》，内容包括：客户名称、法人代表、通讯地址、联系人、电话、邮编、传真、E-mail、需用产品、牌号、年需求量，是否固定客户。并为客户建立了客户档案。</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271" w:type="dxa"/>
            <w:vAlign w:val="center"/>
          </w:tcPr>
          <w:p>
            <w:pPr>
              <w:spacing w:line="320" w:lineRule="exact"/>
              <w:rPr>
                <w:color w:val="auto"/>
                <w:szCs w:val="21"/>
              </w:rPr>
            </w:pPr>
            <w:r>
              <w:rPr>
                <w:rFonts w:hint="eastAsia"/>
                <w:color w:val="auto"/>
                <w:szCs w:val="21"/>
              </w:rPr>
              <w:t>与产品和服务要求有关的要求确定</w:t>
            </w:r>
          </w:p>
        </w:tc>
        <w:tc>
          <w:tcPr>
            <w:tcW w:w="964" w:type="dxa"/>
            <w:vAlign w:val="center"/>
          </w:tcPr>
          <w:p>
            <w:pPr>
              <w:spacing w:line="320" w:lineRule="exact"/>
              <w:rPr>
                <w:color w:val="auto"/>
                <w:szCs w:val="21"/>
              </w:rPr>
            </w:pPr>
            <w:r>
              <w:rPr>
                <w:rFonts w:hint="eastAsia" w:asciiTheme="minorEastAsia" w:hAnsiTheme="minorEastAsia" w:eastAsiaTheme="minorEastAsia" w:cstheme="minorEastAsia"/>
                <w:b/>
                <w:color w:val="auto"/>
                <w:szCs w:val="21"/>
              </w:rPr>
              <w:t xml:space="preserve">Q </w:t>
            </w:r>
            <w:r>
              <w:rPr>
                <w:rFonts w:hint="eastAsia"/>
                <w:color w:val="auto"/>
                <w:szCs w:val="21"/>
              </w:rPr>
              <w:t xml:space="preserve"> 8.2.2</w:t>
            </w:r>
          </w:p>
          <w:p>
            <w:pPr>
              <w:spacing w:line="320" w:lineRule="exact"/>
              <w:rPr>
                <w:color w:val="auto"/>
                <w:szCs w:val="21"/>
              </w:rPr>
            </w:pPr>
            <w:r>
              <w:rPr>
                <w:rFonts w:hint="eastAsia"/>
                <w:color w:val="auto"/>
                <w:szCs w:val="21"/>
              </w:rPr>
              <w:t>（6.3）</w:t>
            </w:r>
          </w:p>
        </w:tc>
        <w:tc>
          <w:tcPr>
            <w:tcW w:w="11694" w:type="dxa"/>
            <w:vAlign w:val="center"/>
          </w:tcPr>
          <w:p>
            <w:pPr>
              <w:spacing w:line="320" w:lineRule="exact"/>
              <w:ind w:firstLine="420" w:firstLineChars="200"/>
              <w:rPr>
                <w:color w:val="auto"/>
                <w:szCs w:val="21"/>
              </w:rPr>
            </w:pPr>
            <w:r>
              <w:rPr>
                <w:rFonts w:hint="eastAsia"/>
                <w:color w:val="auto"/>
                <w:szCs w:val="21"/>
              </w:rPr>
              <w:t>该公司主要服务为</w:t>
            </w:r>
            <w:r>
              <w:rPr>
                <w:rFonts w:hint="eastAsia" w:ascii="宋体" w:hAnsi="宋体"/>
                <w:b/>
                <w:bCs/>
                <w:color w:val="auto"/>
                <w:sz w:val="20"/>
              </w:rPr>
              <w:t>资质范围内资质范围内的建筑工程施工总承包；钢结构工程专业承包；水利水电工程施工总承包；园林绿化工程；防雷装置检测服务</w:t>
            </w:r>
            <w:r>
              <w:rPr>
                <w:rFonts w:hint="eastAsia"/>
                <w:color w:val="auto"/>
                <w:szCs w:val="21"/>
              </w:rPr>
              <w:t>该公司主要依据合同法及顾客要求进行施工，与产品和服务有关的要求主要体现在与顾客所签定的合同/协议中。</w:t>
            </w:r>
          </w:p>
          <w:p>
            <w:pPr>
              <w:spacing w:line="320" w:lineRule="exact"/>
              <w:ind w:firstLine="420" w:firstLineChars="200"/>
              <w:rPr>
                <w:color w:val="auto"/>
                <w:szCs w:val="21"/>
              </w:rPr>
            </w:pPr>
            <w:r>
              <w:rPr>
                <w:rFonts w:hint="eastAsia"/>
                <w:color w:val="auto"/>
                <w:szCs w:val="21"/>
              </w:rPr>
              <w:t>另外，该公司确定并收集了产品质量法、合同法、建筑法、消费者权益保护法等相关法律法规，将其中的相关要求作为与产品有关要求的补充。该公司目前在</w:t>
            </w:r>
            <w:r>
              <w:rPr>
                <w:rFonts w:hint="eastAsia" w:ascii="宋体" w:hAnsi="宋体"/>
                <w:b/>
                <w:bCs/>
                <w:color w:val="auto"/>
                <w:sz w:val="20"/>
              </w:rPr>
              <w:t>资质范围内资质范围内的建筑工程施工总承包；钢结构工程专业承包；水利水电工程施工总承包；园林绿化工程；防雷装置检测服务</w:t>
            </w:r>
            <w:r>
              <w:rPr>
                <w:rFonts w:hint="eastAsia"/>
                <w:color w:val="auto"/>
                <w:szCs w:val="21"/>
              </w:rPr>
              <w:t>提供过程中没有附加要求。</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271" w:type="dxa"/>
            <w:vAlign w:val="center"/>
          </w:tcPr>
          <w:p>
            <w:pPr>
              <w:rPr>
                <w:color w:val="auto"/>
                <w:szCs w:val="21"/>
              </w:rPr>
            </w:pPr>
            <w:r>
              <w:rPr>
                <w:rFonts w:hint="eastAsia"/>
                <w:color w:val="auto"/>
                <w:szCs w:val="21"/>
              </w:rPr>
              <w:t>与产品和服务要求有关的要求评审</w:t>
            </w:r>
          </w:p>
        </w:tc>
        <w:tc>
          <w:tcPr>
            <w:tcW w:w="964" w:type="dxa"/>
            <w:vAlign w:val="center"/>
          </w:tcPr>
          <w:p>
            <w:pPr>
              <w:rPr>
                <w:color w:val="auto"/>
                <w:szCs w:val="21"/>
              </w:rPr>
            </w:pPr>
            <w:r>
              <w:rPr>
                <w:rFonts w:hint="eastAsia" w:asciiTheme="minorEastAsia" w:hAnsiTheme="minorEastAsia" w:eastAsiaTheme="minorEastAsia" w:cstheme="minorEastAsia"/>
                <w:b/>
                <w:color w:val="auto"/>
                <w:szCs w:val="21"/>
              </w:rPr>
              <w:t xml:space="preserve">Q </w:t>
            </w:r>
            <w:r>
              <w:rPr>
                <w:rFonts w:hint="eastAsia"/>
                <w:color w:val="auto"/>
                <w:szCs w:val="21"/>
              </w:rPr>
              <w:t xml:space="preserve"> 8.2.3</w:t>
            </w:r>
          </w:p>
          <w:p>
            <w:pPr>
              <w:rPr>
                <w:color w:val="auto"/>
                <w:szCs w:val="21"/>
              </w:rPr>
            </w:pPr>
            <w:r>
              <w:rPr>
                <w:rFonts w:hint="eastAsia"/>
                <w:color w:val="auto"/>
                <w:szCs w:val="21"/>
              </w:rPr>
              <w:t>（6.3）</w:t>
            </w:r>
          </w:p>
        </w:tc>
        <w:tc>
          <w:tcPr>
            <w:tcW w:w="11694" w:type="dxa"/>
            <w:vAlign w:val="center"/>
          </w:tcPr>
          <w:p>
            <w:pPr>
              <w:ind w:firstLine="420" w:firstLineChars="200"/>
              <w:rPr>
                <w:color w:val="auto"/>
                <w:szCs w:val="21"/>
              </w:rPr>
            </w:pPr>
            <w:r>
              <w:rPr>
                <w:rFonts w:hint="eastAsia"/>
                <w:color w:val="auto"/>
                <w:szCs w:val="21"/>
              </w:rPr>
              <w:t>该公司与产品有关要求主要在合同中体现，在合同签订之前，由总经理组织各相关部门以会议或会签的方式进行评审。</w:t>
            </w:r>
          </w:p>
          <w:p>
            <w:pPr>
              <w:pStyle w:val="2"/>
              <w:rPr>
                <w:color w:val="auto"/>
              </w:rPr>
            </w:pPr>
            <w:r>
              <w:rPr>
                <w:rFonts w:hint="eastAsia"/>
                <w:color w:val="auto"/>
              </w:rPr>
              <w:t>抽查：</w:t>
            </w:r>
          </w:p>
          <w:tbl>
            <w:tblPr>
              <w:tblStyle w:val="6"/>
              <w:tblpPr w:leftFromText="180" w:rightFromText="180" w:vertAnchor="text" w:horzAnchor="margin" w:tblpY="182"/>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669"/>
              <w:gridCol w:w="1856"/>
              <w:gridCol w:w="1729"/>
              <w:gridCol w:w="1106"/>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dxa"/>
                </w:tcPr>
                <w:p>
                  <w:pPr>
                    <w:spacing w:beforeLines="50" w:afterLines="50"/>
                    <w:jc w:val="center"/>
                    <w:rPr>
                      <w:color w:val="auto"/>
                      <w:sz w:val="18"/>
                      <w:szCs w:val="18"/>
                    </w:rPr>
                  </w:pPr>
                  <w:r>
                    <w:rPr>
                      <w:rFonts w:hint="eastAsia"/>
                      <w:color w:val="auto"/>
                      <w:sz w:val="18"/>
                      <w:szCs w:val="18"/>
                    </w:rPr>
                    <w:t>序号</w:t>
                  </w:r>
                </w:p>
              </w:tc>
              <w:tc>
                <w:tcPr>
                  <w:tcW w:w="2669" w:type="dxa"/>
                  <w:vAlign w:val="center"/>
                </w:tcPr>
                <w:p>
                  <w:pPr>
                    <w:spacing w:beforeLines="50" w:afterLines="50"/>
                    <w:jc w:val="center"/>
                    <w:rPr>
                      <w:color w:val="auto"/>
                      <w:sz w:val="18"/>
                      <w:szCs w:val="18"/>
                    </w:rPr>
                  </w:pPr>
                  <w:r>
                    <w:rPr>
                      <w:rFonts w:hint="eastAsia"/>
                      <w:color w:val="auto"/>
                      <w:sz w:val="18"/>
                      <w:szCs w:val="18"/>
                    </w:rPr>
                    <w:t>合同名称</w:t>
                  </w:r>
                </w:p>
              </w:tc>
              <w:tc>
                <w:tcPr>
                  <w:tcW w:w="1856" w:type="dxa"/>
                </w:tcPr>
                <w:p>
                  <w:pPr>
                    <w:spacing w:beforeLines="50" w:afterLines="50"/>
                    <w:jc w:val="center"/>
                    <w:rPr>
                      <w:color w:val="auto"/>
                      <w:sz w:val="18"/>
                      <w:szCs w:val="18"/>
                    </w:rPr>
                  </w:pPr>
                  <w:r>
                    <w:rPr>
                      <w:rFonts w:hint="eastAsia"/>
                      <w:color w:val="auto"/>
                      <w:sz w:val="18"/>
                      <w:szCs w:val="18"/>
                    </w:rPr>
                    <w:t>顾客单位名称</w:t>
                  </w:r>
                </w:p>
              </w:tc>
              <w:tc>
                <w:tcPr>
                  <w:tcW w:w="1729" w:type="dxa"/>
                </w:tcPr>
                <w:p>
                  <w:pPr>
                    <w:spacing w:beforeLines="50" w:afterLines="50"/>
                    <w:jc w:val="center"/>
                    <w:rPr>
                      <w:color w:val="auto"/>
                      <w:sz w:val="18"/>
                      <w:szCs w:val="18"/>
                    </w:rPr>
                  </w:pPr>
                  <w:r>
                    <w:rPr>
                      <w:rFonts w:hint="eastAsia"/>
                      <w:color w:val="auto"/>
                      <w:sz w:val="18"/>
                      <w:szCs w:val="18"/>
                    </w:rPr>
                    <w:t>合同编号</w:t>
                  </w:r>
                </w:p>
              </w:tc>
              <w:tc>
                <w:tcPr>
                  <w:tcW w:w="1106" w:type="dxa"/>
                </w:tcPr>
                <w:p>
                  <w:pPr>
                    <w:spacing w:beforeLines="50" w:afterLines="50"/>
                    <w:jc w:val="center"/>
                    <w:rPr>
                      <w:color w:val="auto"/>
                      <w:sz w:val="18"/>
                      <w:szCs w:val="18"/>
                    </w:rPr>
                  </w:pPr>
                  <w:r>
                    <w:rPr>
                      <w:rFonts w:hint="eastAsia"/>
                      <w:color w:val="auto"/>
                      <w:sz w:val="18"/>
                      <w:szCs w:val="18"/>
                    </w:rPr>
                    <w:t>评审日期</w:t>
                  </w:r>
                </w:p>
              </w:tc>
              <w:tc>
                <w:tcPr>
                  <w:tcW w:w="1276" w:type="dxa"/>
                </w:tcPr>
                <w:p>
                  <w:pPr>
                    <w:spacing w:beforeLines="50" w:afterLines="50"/>
                    <w:jc w:val="center"/>
                    <w:rPr>
                      <w:color w:val="auto"/>
                      <w:sz w:val="18"/>
                      <w:szCs w:val="18"/>
                    </w:rPr>
                  </w:pPr>
                  <w:r>
                    <w:rPr>
                      <w:rFonts w:hint="eastAsia"/>
                      <w:color w:val="auto"/>
                      <w:sz w:val="18"/>
                      <w:szCs w:val="18"/>
                    </w:rPr>
                    <w:t>签订生效日期</w:t>
                  </w:r>
                </w:p>
              </w:tc>
              <w:tc>
                <w:tcPr>
                  <w:tcW w:w="1418" w:type="dxa"/>
                </w:tcPr>
                <w:p>
                  <w:pPr>
                    <w:spacing w:beforeLines="50" w:afterLines="50"/>
                    <w:jc w:val="center"/>
                    <w:rPr>
                      <w:b/>
                      <w:color w:val="auto"/>
                      <w:sz w:val="24"/>
                    </w:rPr>
                  </w:pPr>
                  <w:r>
                    <w:rPr>
                      <w:rFonts w:hint="eastAsia"/>
                      <w:b/>
                      <w:color w:val="auto"/>
                      <w:sz w:val="24"/>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22"/>
                      <w:szCs w:val="22"/>
                      <w:u w:val="none"/>
                      <w:lang w:val="en-US" w:eastAsia="zh-CN" w:bidi="ar"/>
                    </w:rPr>
                    <w:t>内蒙古国龙能源管理有限责任公司白山风电场防雷装置安全监测</w:t>
                  </w:r>
                </w:p>
              </w:tc>
              <w:tc>
                <w:tcPr>
                  <w:tcW w:w="1856" w:type="dxa"/>
                  <w:vAlign w:val="center"/>
                </w:tcPr>
                <w:p>
                  <w:pPr>
                    <w:keepNext w:val="0"/>
                    <w:keepLines w:val="0"/>
                    <w:widowControl/>
                    <w:suppressLineNumbers w:val="0"/>
                    <w:jc w:val="both"/>
                    <w:textAlignment w:val="center"/>
                    <w:rPr>
                      <w:rFonts w:hint="eastAsia" w:eastAsia="宋体"/>
                      <w:color w:val="auto"/>
                      <w:sz w:val="18"/>
                      <w:szCs w:val="18"/>
                      <w:lang w:val="en-US" w:eastAsia="zh-CN"/>
                    </w:rPr>
                  </w:pPr>
                  <w:r>
                    <w:rPr>
                      <w:rFonts w:hint="eastAsia" w:ascii="宋体" w:hAnsi="宋体" w:eastAsia="宋体" w:cs="宋体"/>
                      <w:i w:val="0"/>
                      <w:iCs w:val="0"/>
                      <w:color w:val="auto"/>
                      <w:kern w:val="0"/>
                      <w:sz w:val="24"/>
                      <w:szCs w:val="24"/>
                      <w:u w:val="none"/>
                      <w:lang w:val="en-US" w:eastAsia="zh-CN" w:bidi="ar"/>
                    </w:rPr>
                    <w:t>内蒙古国龙能源管理有限责任公司</w:t>
                  </w:r>
                </w:p>
              </w:tc>
              <w:tc>
                <w:tcPr>
                  <w:tcW w:w="1729" w:type="dxa"/>
                  <w:vAlign w:val="center"/>
                </w:tcPr>
                <w:p>
                  <w:pPr>
                    <w:jc w:val="center"/>
                    <w:rPr>
                      <w:rFonts w:hint="default" w:eastAsia="宋体"/>
                      <w:color w:val="auto"/>
                      <w:sz w:val="18"/>
                      <w:szCs w:val="18"/>
                      <w:lang w:val="en-US" w:eastAsia="zh-CN"/>
                    </w:rPr>
                  </w:pPr>
                  <w:r>
                    <w:rPr>
                      <w:rFonts w:hint="eastAsia"/>
                      <w:bCs/>
                      <w:color w:val="auto"/>
                      <w:sz w:val="18"/>
                      <w:szCs w:val="18"/>
                      <w:lang w:val="en-US" w:eastAsia="zh-CN"/>
                    </w:rPr>
                    <w:t>2101012404013</w:t>
                  </w:r>
                </w:p>
              </w:tc>
              <w:tc>
                <w:tcPr>
                  <w:tcW w:w="110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2021.9.20</w:t>
                  </w:r>
                </w:p>
              </w:tc>
              <w:tc>
                <w:tcPr>
                  <w:tcW w:w="1276" w:type="dxa"/>
                  <w:vAlign w:val="center"/>
                </w:tcPr>
                <w:p>
                  <w:pPr>
                    <w:jc w:val="center"/>
                    <w:rPr>
                      <w:rFonts w:hint="eastAsia"/>
                      <w:bCs/>
                      <w:color w:val="auto"/>
                      <w:sz w:val="18"/>
                      <w:szCs w:val="18"/>
                      <w:lang w:val="en-US" w:eastAsia="zh-CN"/>
                    </w:rPr>
                  </w:pPr>
                  <w:r>
                    <w:rPr>
                      <w:rFonts w:hint="eastAsia"/>
                      <w:bCs/>
                      <w:color w:val="auto"/>
                      <w:sz w:val="18"/>
                      <w:szCs w:val="18"/>
                      <w:lang w:val="en-US" w:eastAsia="zh-CN"/>
                    </w:rPr>
                    <w:t>2021.6.20</w:t>
                  </w:r>
                </w:p>
              </w:tc>
              <w:tc>
                <w:tcPr>
                  <w:tcW w:w="1418"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22"/>
                      <w:szCs w:val="22"/>
                      <w:u w:val="none"/>
                      <w:lang w:val="en-US" w:eastAsia="zh-CN" w:bidi="ar"/>
                    </w:rPr>
                    <w:t>遗留项目观音庙楼房加固工程</w:t>
                  </w:r>
                </w:p>
              </w:tc>
              <w:tc>
                <w:tcPr>
                  <w:tcW w:w="1856" w:type="dxa"/>
                  <w:vAlign w:val="center"/>
                </w:tcPr>
                <w:p>
                  <w:pPr>
                    <w:keepNext w:val="0"/>
                    <w:keepLines w:val="0"/>
                    <w:widowControl/>
                    <w:suppressLineNumbers w:val="0"/>
                    <w:jc w:val="both"/>
                    <w:textAlignment w:val="center"/>
                    <w:rPr>
                      <w:rFonts w:hint="eastAsia" w:eastAsia="宋体"/>
                      <w:color w:val="auto"/>
                      <w:sz w:val="18"/>
                      <w:szCs w:val="18"/>
                      <w:lang w:eastAsia="zh-CN"/>
                    </w:rPr>
                  </w:pPr>
                  <w:r>
                    <w:rPr>
                      <w:rFonts w:hint="eastAsia" w:ascii="宋体" w:hAnsi="宋体" w:eastAsia="宋体" w:cs="宋体"/>
                      <w:i w:val="0"/>
                      <w:iCs w:val="0"/>
                      <w:color w:val="auto"/>
                      <w:kern w:val="0"/>
                      <w:sz w:val="24"/>
                      <w:szCs w:val="24"/>
                      <w:u w:val="none"/>
                      <w:lang w:val="en-US" w:eastAsia="zh-CN" w:bidi="ar"/>
                    </w:rPr>
                    <w:t>呼和浩特市玉泉区长和廊街道办事处</w:t>
                  </w:r>
                </w:p>
              </w:tc>
              <w:tc>
                <w:tcPr>
                  <w:tcW w:w="1729"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2110010505004</w:t>
                  </w:r>
                </w:p>
              </w:tc>
              <w:tc>
                <w:tcPr>
                  <w:tcW w:w="110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2021.5.10</w:t>
                  </w:r>
                </w:p>
              </w:tc>
              <w:tc>
                <w:tcPr>
                  <w:tcW w:w="127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2021.1.28</w:t>
                  </w:r>
                </w:p>
              </w:tc>
              <w:tc>
                <w:tcPr>
                  <w:tcW w:w="1418"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22"/>
                      <w:szCs w:val="22"/>
                      <w:u w:val="none"/>
                      <w:lang w:val="en-US" w:eastAsia="zh-CN" w:bidi="ar"/>
                    </w:rPr>
                    <w:t>武川县二中职教食宿实训基地教工住宅楼5单元屋面重新做防水等零星工程</w:t>
                  </w:r>
                </w:p>
              </w:tc>
              <w:tc>
                <w:tcPr>
                  <w:tcW w:w="1856" w:type="dxa"/>
                  <w:vAlign w:val="center"/>
                </w:tcPr>
                <w:p>
                  <w:pPr>
                    <w:keepNext w:val="0"/>
                    <w:keepLines w:val="0"/>
                    <w:widowControl/>
                    <w:suppressLineNumbers w:val="0"/>
                    <w:jc w:val="both"/>
                    <w:textAlignment w:val="center"/>
                    <w:rPr>
                      <w:rFonts w:hint="eastAsia"/>
                      <w:bCs/>
                      <w:color w:val="auto"/>
                      <w:sz w:val="18"/>
                      <w:szCs w:val="18"/>
                      <w:lang w:eastAsia="zh-CN"/>
                    </w:rPr>
                  </w:pPr>
                  <w:r>
                    <w:rPr>
                      <w:rFonts w:hint="eastAsia" w:ascii="宋体" w:hAnsi="宋体" w:eastAsia="宋体" w:cs="宋体"/>
                      <w:i w:val="0"/>
                      <w:iCs w:val="0"/>
                      <w:color w:val="auto"/>
                      <w:kern w:val="0"/>
                      <w:sz w:val="24"/>
                      <w:szCs w:val="24"/>
                      <w:u w:val="none"/>
                      <w:lang w:val="en-US" w:eastAsia="zh-CN" w:bidi="ar"/>
                    </w:rPr>
                    <w:t>二中职教食宿实训基地教</w:t>
                  </w:r>
                </w:p>
              </w:tc>
              <w:tc>
                <w:tcPr>
                  <w:tcW w:w="1729" w:type="dxa"/>
                  <w:vAlign w:val="center"/>
                </w:tcPr>
                <w:p>
                  <w:pPr>
                    <w:jc w:val="center"/>
                    <w:rPr>
                      <w:color w:val="auto"/>
                      <w:sz w:val="18"/>
                      <w:szCs w:val="18"/>
                    </w:rPr>
                  </w:pPr>
                  <w:r>
                    <w:rPr>
                      <w:rFonts w:hint="eastAsia"/>
                      <w:bCs/>
                      <w:color w:val="auto"/>
                      <w:sz w:val="18"/>
                      <w:szCs w:val="18"/>
                    </w:rPr>
                    <w:t>2100015501074</w:t>
                  </w:r>
                </w:p>
              </w:tc>
              <w:tc>
                <w:tcPr>
                  <w:tcW w:w="110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2021.8.9</w:t>
                  </w:r>
                </w:p>
              </w:tc>
              <w:tc>
                <w:tcPr>
                  <w:tcW w:w="127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2021.6.25</w:t>
                  </w:r>
                </w:p>
              </w:tc>
              <w:tc>
                <w:tcPr>
                  <w:tcW w:w="1418" w:type="dxa"/>
                  <w:vAlign w:val="center"/>
                </w:tcPr>
                <w:p>
                  <w:pPr>
                    <w:jc w:val="center"/>
                    <w:rPr>
                      <w:rFonts w:hint="default"/>
                      <w:bCs/>
                      <w:color w:val="auto"/>
                      <w:sz w:val="18"/>
                      <w:szCs w:val="18"/>
                      <w:lang w:val="en-US" w:eastAsia="zh-CN"/>
                    </w:rPr>
                  </w:pPr>
                  <w:r>
                    <w:rPr>
                      <w:rFonts w:hint="eastAsia"/>
                      <w:bCs/>
                      <w:color w:val="auto"/>
                      <w:sz w:val="18"/>
                      <w:szCs w:val="18"/>
                      <w:lang w:eastAsia="zh-CN"/>
                    </w:rPr>
                    <w:t>202</w:t>
                  </w:r>
                  <w:r>
                    <w:rPr>
                      <w:rFonts w:hint="eastAsia"/>
                      <w:bCs/>
                      <w:color w:val="auto"/>
                      <w:sz w:val="18"/>
                      <w:szCs w:val="18"/>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22"/>
                      <w:szCs w:val="22"/>
                      <w:u w:val="none"/>
                      <w:lang w:val="en-US" w:eastAsia="zh-CN" w:bidi="ar"/>
                    </w:rPr>
                    <w:t>准格尔旗大路镇常树梁村东坞家圪塄社通村公路工程</w:t>
                  </w:r>
                </w:p>
              </w:tc>
              <w:tc>
                <w:tcPr>
                  <w:tcW w:w="1856" w:type="dxa"/>
                  <w:vAlign w:val="center"/>
                </w:tcPr>
                <w:p>
                  <w:pPr>
                    <w:keepNext w:val="0"/>
                    <w:keepLines w:val="0"/>
                    <w:widowControl/>
                    <w:suppressLineNumbers w:val="0"/>
                    <w:jc w:val="both"/>
                    <w:textAlignment w:val="center"/>
                    <w:rPr>
                      <w:rFonts w:hint="eastAsia" w:ascii="宋体" w:hAnsi="宋体" w:eastAsia="宋体"/>
                      <w:color w:val="auto"/>
                      <w:sz w:val="18"/>
                      <w:szCs w:val="18"/>
                      <w:lang w:eastAsia="zh-CN"/>
                    </w:rPr>
                  </w:pPr>
                  <w:r>
                    <w:rPr>
                      <w:rFonts w:hint="eastAsia" w:ascii="宋体" w:hAnsi="宋体" w:eastAsia="宋体" w:cs="宋体"/>
                      <w:i w:val="0"/>
                      <w:iCs w:val="0"/>
                      <w:color w:val="auto"/>
                      <w:kern w:val="0"/>
                      <w:sz w:val="24"/>
                      <w:szCs w:val="24"/>
                      <w:u w:val="none"/>
                      <w:lang w:val="en-US" w:eastAsia="zh-CN" w:bidi="ar"/>
                    </w:rPr>
                    <w:t>准格尔旗大路镇人民政府</w:t>
                  </w:r>
                </w:p>
              </w:tc>
              <w:tc>
                <w:tcPr>
                  <w:tcW w:w="1729" w:type="dxa"/>
                  <w:vAlign w:val="center"/>
                </w:tcPr>
                <w:p>
                  <w:pPr>
                    <w:jc w:val="center"/>
                    <w:rPr>
                      <w:color w:val="auto"/>
                      <w:sz w:val="18"/>
                      <w:szCs w:val="18"/>
                    </w:rPr>
                  </w:pPr>
                  <w:r>
                    <w:rPr>
                      <w:rFonts w:hint="eastAsia"/>
                      <w:color w:val="auto"/>
                      <w:sz w:val="18"/>
                      <w:szCs w:val="18"/>
                    </w:rPr>
                    <w:t>2110013206002</w:t>
                  </w:r>
                </w:p>
              </w:tc>
              <w:tc>
                <w:tcPr>
                  <w:tcW w:w="110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2021.9.16</w:t>
                  </w:r>
                </w:p>
              </w:tc>
              <w:tc>
                <w:tcPr>
                  <w:tcW w:w="127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2021.5.18</w:t>
                  </w:r>
                </w:p>
              </w:tc>
              <w:tc>
                <w:tcPr>
                  <w:tcW w:w="1418"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22"/>
                      <w:szCs w:val="22"/>
                      <w:u w:val="none"/>
                      <w:lang w:val="en-US" w:eastAsia="zh-CN" w:bidi="ar"/>
                    </w:rPr>
                    <w:t>2021年呼和浩特市和林格尔县舍必崖乡柴六营村高标准农田建设项目第二标段</w:t>
                  </w:r>
                </w:p>
              </w:tc>
              <w:tc>
                <w:tcPr>
                  <w:tcW w:w="1856" w:type="dxa"/>
                  <w:vAlign w:val="center"/>
                </w:tcPr>
                <w:p>
                  <w:pPr>
                    <w:keepNext w:val="0"/>
                    <w:keepLines w:val="0"/>
                    <w:widowControl/>
                    <w:suppressLineNumbers w:val="0"/>
                    <w:jc w:val="both"/>
                    <w:textAlignment w:val="center"/>
                    <w:rPr>
                      <w:rFonts w:hint="eastAsia" w:eastAsia="宋体"/>
                      <w:color w:val="auto"/>
                      <w:sz w:val="18"/>
                      <w:szCs w:val="18"/>
                      <w:lang w:eastAsia="zh-CN"/>
                    </w:rPr>
                  </w:pPr>
                  <w:r>
                    <w:rPr>
                      <w:rFonts w:hint="eastAsia" w:ascii="宋体" w:hAnsi="宋体" w:eastAsia="宋体" w:cs="宋体"/>
                      <w:i w:val="0"/>
                      <w:iCs w:val="0"/>
                      <w:color w:val="auto"/>
                      <w:kern w:val="0"/>
                      <w:sz w:val="24"/>
                      <w:szCs w:val="24"/>
                      <w:u w:val="none"/>
                      <w:lang w:val="en-US" w:eastAsia="zh-CN" w:bidi="ar"/>
                    </w:rPr>
                    <w:t>和林格尔县农业综合开发办公室</w:t>
                  </w:r>
                </w:p>
              </w:tc>
              <w:tc>
                <w:tcPr>
                  <w:tcW w:w="1729" w:type="dxa"/>
                  <w:vAlign w:val="center"/>
                </w:tcPr>
                <w:p>
                  <w:pPr>
                    <w:jc w:val="center"/>
                    <w:rPr>
                      <w:color w:val="auto"/>
                      <w:sz w:val="18"/>
                      <w:szCs w:val="18"/>
                    </w:rPr>
                  </w:pPr>
                  <w:r>
                    <w:rPr>
                      <w:rFonts w:hint="eastAsia"/>
                      <w:color w:val="auto"/>
                      <w:sz w:val="18"/>
                      <w:szCs w:val="18"/>
                    </w:rPr>
                    <w:t>2111014303021</w:t>
                  </w:r>
                </w:p>
              </w:tc>
              <w:tc>
                <w:tcPr>
                  <w:tcW w:w="1106" w:type="dxa"/>
                  <w:vAlign w:val="center"/>
                </w:tcPr>
                <w:p>
                  <w:pPr>
                    <w:jc w:val="center"/>
                    <w:rPr>
                      <w:rFonts w:hint="default"/>
                      <w:color w:val="auto"/>
                      <w:sz w:val="18"/>
                      <w:szCs w:val="18"/>
                      <w:lang w:val="en-US"/>
                    </w:rPr>
                  </w:pPr>
                  <w:r>
                    <w:rPr>
                      <w:rFonts w:hint="eastAsia"/>
                      <w:bCs/>
                      <w:color w:val="auto"/>
                      <w:sz w:val="18"/>
                      <w:szCs w:val="18"/>
                      <w:lang w:val="en-US" w:eastAsia="zh-CN"/>
                    </w:rPr>
                    <w:t>2021.4.13</w:t>
                  </w:r>
                </w:p>
              </w:tc>
              <w:tc>
                <w:tcPr>
                  <w:tcW w:w="1276"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2021.7.22</w:t>
                  </w:r>
                </w:p>
              </w:tc>
              <w:tc>
                <w:tcPr>
                  <w:tcW w:w="1418" w:type="dxa"/>
                  <w:vAlign w:val="center"/>
                </w:tcPr>
                <w:p>
                  <w:pPr>
                    <w:jc w:val="center"/>
                    <w:rPr>
                      <w:rFonts w:hint="default"/>
                      <w:bCs/>
                      <w:color w:val="auto"/>
                      <w:sz w:val="18"/>
                      <w:szCs w:val="18"/>
                      <w:lang w:val="en-US" w:eastAsia="zh-CN"/>
                    </w:rPr>
                  </w:pPr>
                  <w:r>
                    <w:rPr>
                      <w:rFonts w:hint="eastAsia"/>
                      <w:bCs/>
                      <w:color w:val="auto"/>
                      <w:sz w:val="18"/>
                      <w:szCs w:val="18"/>
                      <w:lang w:val="en-US" w:eastAsia="zh-CN"/>
                    </w:rPr>
                    <w:t>2022.6.30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auto"/>
                      <w:kern w:val="0"/>
                      <w:sz w:val="22"/>
                      <w:szCs w:val="22"/>
                      <w:u w:val="none"/>
                      <w:lang w:val="en-US" w:eastAsia="zh-CN" w:bidi="ar"/>
                    </w:rPr>
                    <w:t>呼和浩特市园林第三苗圃2021年景观街建设及道路两侧、街角、节点优化提升服务</w:t>
                  </w:r>
                </w:p>
              </w:tc>
              <w:tc>
                <w:tcPr>
                  <w:tcW w:w="1856" w:type="dxa"/>
                  <w:vAlign w:val="center"/>
                </w:tcPr>
                <w:p>
                  <w:pPr>
                    <w:keepNext w:val="0"/>
                    <w:keepLines w:val="0"/>
                    <w:widowControl/>
                    <w:suppressLineNumbers w:val="0"/>
                    <w:jc w:val="both"/>
                    <w:textAlignment w:val="center"/>
                    <w:rPr>
                      <w:rFonts w:hint="eastAsia"/>
                      <w:color w:val="auto"/>
                      <w:sz w:val="18"/>
                      <w:szCs w:val="18"/>
                      <w:lang w:eastAsia="zh-CN"/>
                    </w:rPr>
                  </w:pPr>
                  <w:r>
                    <w:rPr>
                      <w:rFonts w:hint="eastAsia" w:ascii="宋体" w:hAnsi="宋体" w:eastAsia="宋体" w:cs="宋体"/>
                      <w:i w:val="0"/>
                      <w:iCs w:val="0"/>
                      <w:color w:val="auto"/>
                      <w:kern w:val="0"/>
                      <w:sz w:val="24"/>
                      <w:szCs w:val="24"/>
                      <w:u w:val="none"/>
                      <w:lang w:val="en-US" w:eastAsia="zh-CN" w:bidi="ar"/>
                    </w:rPr>
                    <w:t>呼和浩特市园林第三苗圃</w:t>
                  </w:r>
                </w:p>
              </w:tc>
              <w:tc>
                <w:tcPr>
                  <w:tcW w:w="1729" w:type="dxa"/>
                  <w:vAlign w:val="center"/>
                </w:tcPr>
                <w:p>
                  <w:pPr>
                    <w:jc w:val="center"/>
                    <w:rPr>
                      <w:rFonts w:hint="eastAsia"/>
                      <w:color w:val="auto"/>
                      <w:sz w:val="18"/>
                      <w:szCs w:val="18"/>
                    </w:rPr>
                  </w:pPr>
                  <w:r>
                    <w:rPr>
                      <w:rFonts w:hint="eastAsia"/>
                      <w:color w:val="auto"/>
                      <w:sz w:val="18"/>
                      <w:szCs w:val="18"/>
                    </w:rPr>
                    <w:t>2110011002029</w:t>
                  </w:r>
                </w:p>
              </w:tc>
              <w:tc>
                <w:tcPr>
                  <w:tcW w:w="1106" w:type="dxa"/>
                  <w:vAlign w:val="center"/>
                </w:tcPr>
                <w:p>
                  <w:pPr>
                    <w:jc w:val="center"/>
                    <w:rPr>
                      <w:rFonts w:hint="default"/>
                      <w:color w:val="auto"/>
                      <w:sz w:val="18"/>
                      <w:szCs w:val="18"/>
                      <w:lang w:val="en-US"/>
                    </w:rPr>
                  </w:pPr>
                  <w:r>
                    <w:rPr>
                      <w:rFonts w:hint="eastAsia"/>
                      <w:bCs/>
                      <w:color w:val="auto"/>
                      <w:sz w:val="18"/>
                      <w:szCs w:val="18"/>
                      <w:lang w:val="en-US" w:eastAsia="zh-CN"/>
                    </w:rPr>
                    <w:t>2021.3.14</w:t>
                  </w:r>
                </w:p>
              </w:tc>
              <w:tc>
                <w:tcPr>
                  <w:tcW w:w="1276" w:type="dxa"/>
                  <w:vAlign w:val="center"/>
                </w:tcPr>
                <w:p>
                  <w:pPr>
                    <w:jc w:val="center"/>
                    <w:rPr>
                      <w:rFonts w:hint="default"/>
                      <w:color w:val="auto"/>
                      <w:sz w:val="18"/>
                      <w:szCs w:val="18"/>
                      <w:lang w:val="en-US"/>
                    </w:rPr>
                  </w:pPr>
                  <w:r>
                    <w:rPr>
                      <w:rFonts w:hint="default"/>
                      <w:color w:val="auto"/>
                      <w:sz w:val="18"/>
                      <w:szCs w:val="18"/>
                      <w:lang w:val="en-US"/>
                    </w:rPr>
                    <w:t>2021.4.08</w:t>
                  </w:r>
                </w:p>
              </w:tc>
              <w:tc>
                <w:tcPr>
                  <w:tcW w:w="1418" w:type="dxa"/>
                  <w:vAlign w:val="center"/>
                </w:tcPr>
                <w:p>
                  <w:pPr>
                    <w:jc w:val="center"/>
                    <w:rPr>
                      <w:rFonts w:hint="default"/>
                      <w:color w:val="auto"/>
                      <w:sz w:val="18"/>
                      <w:szCs w:val="18"/>
                      <w:lang w:val="en-US" w:eastAsia="zh-CN"/>
                    </w:rPr>
                  </w:pPr>
                  <w:r>
                    <w:rPr>
                      <w:rFonts w:hint="default"/>
                      <w:color w:val="auto"/>
                      <w:sz w:val="18"/>
                      <w:szCs w:val="18"/>
                      <w:lang w:val="en-US" w:eastAsia="zh-CN"/>
                    </w:rPr>
                    <w:t>2021.</w:t>
                  </w:r>
                  <w:r>
                    <w:rPr>
                      <w:rFonts w:hint="eastAsia"/>
                      <w:color w:val="auto"/>
                      <w:sz w:val="18"/>
                      <w:szCs w:val="18"/>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清水河县公益性骨灰安放设施建设项目</w:t>
                  </w:r>
                </w:p>
              </w:tc>
              <w:tc>
                <w:tcPr>
                  <w:tcW w:w="18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清水河县城关镇枳几也村</w:t>
                  </w:r>
                </w:p>
              </w:tc>
              <w:tc>
                <w:tcPr>
                  <w:tcW w:w="1729" w:type="dxa"/>
                  <w:vAlign w:val="center"/>
                </w:tcPr>
                <w:p>
                  <w:pPr>
                    <w:jc w:val="center"/>
                    <w:rPr>
                      <w:rFonts w:hint="eastAsia"/>
                      <w:color w:val="auto"/>
                      <w:sz w:val="18"/>
                      <w:szCs w:val="18"/>
                    </w:rPr>
                  </w:pPr>
                  <w:r>
                    <w:rPr>
                      <w:rFonts w:hint="eastAsia"/>
                      <w:color w:val="auto"/>
                      <w:sz w:val="18"/>
                      <w:szCs w:val="18"/>
                    </w:rPr>
                    <w:t xml:space="preserve">2110013001056 </w:t>
                  </w:r>
                </w:p>
              </w:tc>
              <w:tc>
                <w:tcPr>
                  <w:tcW w:w="1106" w:type="dxa"/>
                  <w:vAlign w:val="center"/>
                </w:tcPr>
                <w:p>
                  <w:pPr>
                    <w:jc w:val="center"/>
                    <w:rPr>
                      <w:rFonts w:hint="eastAsia"/>
                      <w:bCs/>
                      <w:color w:val="auto"/>
                      <w:sz w:val="18"/>
                      <w:szCs w:val="18"/>
                      <w:lang w:val="en-US" w:eastAsia="zh-CN"/>
                    </w:rPr>
                  </w:pPr>
                  <w:r>
                    <w:rPr>
                      <w:rFonts w:hint="default"/>
                      <w:color w:val="auto"/>
                      <w:sz w:val="18"/>
                      <w:szCs w:val="18"/>
                      <w:lang w:val="en-US"/>
                    </w:rPr>
                    <w:t>2021.5.17</w:t>
                  </w:r>
                </w:p>
              </w:tc>
              <w:tc>
                <w:tcPr>
                  <w:tcW w:w="1276" w:type="dxa"/>
                  <w:vAlign w:val="center"/>
                </w:tcPr>
                <w:p>
                  <w:pPr>
                    <w:jc w:val="center"/>
                    <w:rPr>
                      <w:rFonts w:hint="default"/>
                      <w:color w:val="auto"/>
                      <w:sz w:val="18"/>
                      <w:szCs w:val="18"/>
                      <w:lang w:val="en-US"/>
                    </w:rPr>
                  </w:pPr>
                  <w:r>
                    <w:rPr>
                      <w:rFonts w:hint="default"/>
                      <w:color w:val="auto"/>
                      <w:sz w:val="18"/>
                      <w:szCs w:val="18"/>
                      <w:lang w:val="en-US"/>
                    </w:rPr>
                    <w:t>2021.5.17</w:t>
                  </w:r>
                </w:p>
              </w:tc>
              <w:tc>
                <w:tcPr>
                  <w:tcW w:w="1418" w:type="dxa"/>
                  <w:vAlign w:val="center"/>
                </w:tcPr>
                <w:p>
                  <w:pPr>
                    <w:jc w:val="center"/>
                    <w:rPr>
                      <w:rFonts w:hint="default"/>
                      <w:color w:val="auto"/>
                      <w:sz w:val="18"/>
                      <w:szCs w:val="18"/>
                      <w:lang w:val="en-US" w:eastAsia="zh-CN"/>
                    </w:rPr>
                  </w:pPr>
                  <w:r>
                    <w:rPr>
                      <w:rFonts w:hint="default"/>
                      <w:color w:val="auto"/>
                      <w:sz w:val="18"/>
                      <w:szCs w:val="18"/>
                      <w:lang w:val="en-US" w:eastAsia="zh-CN"/>
                    </w:rPr>
                    <w:t>2023.5.16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73" w:type="dxa"/>
                  <w:vAlign w:val="center"/>
                </w:tcPr>
                <w:p>
                  <w:pPr>
                    <w:numPr>
                      <w:ilvl w:val="0"/>
                      <w:numId w:val="7"/>
                    </w:numPr>
                    <w:jc w:val="center"/>
                    <w:rPr>
                      <w:color w:val="auto"/>
                      <w:sz w:val="18"/>
                      <w:szCs w:val="18"/>
                    </w:rPr>
                  </w:pPr>
                </w:p>
              </w:tc>
              <w:tc>
                <w:tcPr>
                  <w:tcW w:w="266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现代牧业（和林格尔）有限公司牛舍改造项目</w:t>
                  </w:r>
                </w:p>
              </w:tc>
              <w:tc>
                <w:tcPr>
                  <w:tcW w:w="1856"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现代牧业（和林格尔）有限公司</w:t>
                  </w:r>
                </w:p>
              </w:tc>
              <w:tc>
                <w:tcPr>
                  <w:tcW w:w="1729" w:type="dxa"/>
                  <w:vAlign w:val="center"/>
                </w:tcPr>
                <w:p>
                  <w:pPr>
                    <w:jc w:val="center"/>
                    <w:rPr>
                      <w:rFonts w:hint="eastAsia"/>
                      <w:color w:val="auto"/>
                      <w:sz w:val="18"/>
                      <w:szCs w:val="18"/>
                    </w:rPr>
                  </w:pPr>
                  <w:r>
                    <w:rPr>
                      <w:rFonts w:hint="eastAsia"/>
                      <w:color w:val="auto"/>
                      <w:sz w:val="18"/>
                      <w:szCs w:val="18"/>
                    </w:rPr>
                    <w:t xml:space="preserve">2110011605006 </w:t>
                  </w:r>
                </w:p>
              </w:tc>
              <w:tc>
                <w:tcPr>
                  <w:tcW w:w="1106" w:type="dxa"/>
                  <w:vAlign w:val="center"/>
                </w:tcPr>
                <w:p>
                  <w:pPr>
                    <w:jc w:val="center"/>
                    <w:rPr>
                      <w:rFonts w:hint="eastAsia"/>
                      <w:bCs/>
                      <w:color w:val="auto"/>
                      <w:sz w:val="18"/>
                      <w:szCs w:val="18"/>
                      <w:lang w:val="en-US" w:eastAsia="zh-CN"/>
                    </w:rPr>
                  </w:pPr>
                  <w:r>
                    <w:rPr>
                      <w:rFonts w:hint="default"/>
                      <w:color w:val="auto"/>
                      <w:sz w:val="18"/>
                      <w:szCs w:val="18"/>
                      <w:lang w:val="en-US"/>
                    </w:rPr>
                    <w:t>2021.4.12</w:t>
                  </w:r>
                </w:p>
              </w:tc>
              <w:tc>
                <w:tcPr>
                  <w:tcW w:w="1276" w:type="dxa"/>
                  <w:vAlign w:val="center"/>
                </w:tcPr>
                <w:p>
                  <w:pPr>
                    <w:jc w:val="center"/>
                    <w:rPr>
                      <w:rFonts w:hint="default"/>
                      <w:color w:val="auto"/>
                      <w:sz w:val="18"/>
                      <w:szCs w:val="18"/>
                      <w:lang w:val="en-US"/>
                    </w:rPr>
                  </w:pPr>
                  <w:r>
                    <w:rPr>
                      <w:rFonts w:hint="default"/>
                      <w:color w:val="auto"/>
                      <w:sz w:val="18"/>
                      <w:szCs w:val="18"/>
                      <w:lang w:val="en-US"/>
                    </w:rPr>
                    <w:t>2021.4.12</w:t>
                  </w:r>
                </w:p>
              </w:tc>
              <w:tc>
                <w:tcPr>
                  <w:tcW w:w="1418" w:type="dxa"/>
                  <w:vAlign w:val="center"/>
                </w:tcPr>
                <w:p>
                  <w:pPr>
                    <w:jc w:val="center"/>
                    <w:rPr>
                      <w:rFonts w:hint="default" w:eastAsia="宋体"/>
                      <w:color w:val="auto"/>
                      <w:sz w:val="18"/>
                      <w:szCs w:val="18"/>
                      <w:lang w:val="en-US" w:eastAsia="zh-CN"/>
                    </w:rPr>
                  </w:pPr>
                  <w:r>
                    <w:rPr>
                      <w:rFonts w:hint="default"/>
                      <w:color w:val="auto"/>
                      <w:sz w:val="18"/>
                      <w:szCs w:val="18"/>
                      <w:lang w:val="en-US"/>
                    </w:rPr>
                    <w:t>2021.</w:t>
                  </w:r>
                  <w:r>
                    <w:rPr>
                      <w:rFonts w:hint="eastAsia"/>
                      <w:color w:val="auto"/>
                      <w:sz w:val="18"/>
                      <w:szCs w:val="18"/>
                      <w:lang w:val="en-US" w:eastAsia="zh-CN"/>
                    </w:rPr>
                    <w:t>12</w:t>
                  </w:r>
                  <w:r>
                    <w:rPr>
                      <w:rFonts w:hint="default"/>
                      <w:color w:val="auto"/>
                      <w:sz w:val="18"/>
                      <w:szCs w:val="18"/>
                      <w:lang w:val="en-US"/>
                    </w:rPr>
                    <w:t>.</w:t>
                  </w:r>
                  <w:r>
                    <w:rPr>
                      <w:rFonts w:hint="eastAsia"/>
                      <w:color w:val="auto"/>
                      <w:sz w:val="18"/>
                      <w:szCs w:val="18"/>
                      <w:lang w:val="en-US" w:eastAsia="zh-CN"/>
                    </w:rPr>
                    <w:t>30</w:t>
                  </w:r>
                </w:p>
              </w:tc>
            </w:tr>
          </w:tbl>
          <w:p>
            <w:pPr>
              <w:rPr>
                <w:color w:val="auto"/>
                <w:szCs w:val="21"/>
              </w:rPr>
            </w:pPr>
          </w:p>
          <w:p>
            <w:pPr>
              <w:ind w:firstLine="420" w:firstLineChars="200"/>
              <w:rPr>
                <w:rFonts w:hint="eastAsia"/>
                <w:color w:val="auto"/>
                <w:szCs w:val="21"/>
              </w:rPr>
            </w:pPr>
          </w:p>
          <w:p>
            <w:pPr>
              <w:rPr>
                <w:rFonts w:hint="eastAsia"/>
                <w:color w:val="auto"/>
                <w:szCs w:val="21"/>
              </w:rPr>
            </w:pPr>
          </w:p>
          <w:p>
            <w:pPr>
              <w:rPr>
                <w:rFonts w:hint="eastAsia"/>
                <w:color w:val="auto"/>
                <w:szCs w:val="21"/>
              </w:rPr>
            </w:pPr>
          </w:p>
          <w:p>
            <w:pPr>
              <w:ind w:firstLine="420" w:firstLineChars="200"/>
              <w:rPr>
                <w:color w:val="auto"/>
                <w:szCs w:val="21"/>
              </w:rPr>
            </w:pPr>
            <w:r>
              <w:rPr>
                <w:rFonts w:hint="eastAsia"/>
                <w:color w:val="auto"/>
                <w:szCs w:val="21"/>
              </w:rPr>
              <w:t>查见《合同台帐》，内容包括：序号、顾客名称、合同编号、项目名称、规 格型号、评审日期、评审结论、参加人员、签定日期、履行情况。</w:t>
            </w:r>
          </w:p>
          <w:p>
            <w:pPr>
              <w:rPr>
                <w:color w:val="auto"/>
                <w:szCs w:val="21"/>
                <w:u w:val="single"/>
              </w:rPr>
            </w:pPr>
            <w:r>
              <w:rPr>
                <w:rFonts w:hint="eastAsia"/>
                <w:color w:val="auto"/>
                <w:szCs w:val="21"/>
                <w:u w:val="single"/>
              </w:rPr>
              <w:t>索</w:t>
            </w:r>
            <w:r>
              <w:rPr>
                <w:rFonts w:hint="eastAsia"/>
                <w:color w:val="auto"/>
                <w:szCs w:val="21"/>
              </w:rPr>
              <w:t>阅合同评审的相关信息，生产经营部主管</w:t>
            </w:r>
            <w:r>
              <w:rPr>
                <w:rFonts w:hint="eastAsia"/>
                <w:color w:val="auto"/>
                <w:szCs w:val="21"/>
                <w:lang w:eastAsia="zh-CN"/>
              </w:rPr>
              <w:t>王志新</w:t>
            </w:r>
            <w:r>
              <w:rPr>
                <w:rFonts w:hint="eastAsia"/>
                <w:color w:val="auto"/>
                <w:szCs w:val="21"/>
              </w:rPr>
              <w:t>介绍：在投标阶段进行了评审我们按顾客的质量、进度要求进行顾客要求的评审工作，合同评审在签订合同签订前进行，参加评审的有：生产经营部、财务审计部、工程部等部门负责人，最后由总经理或授权人审批，同意签订此合同。双方授权人签字盖公司章生效，提供了上述标书评审表。参加评审部门及人员：生产经营部、工程部、办公室、财务审计部：评审人员：</w:t>
            </w:r>
            <w:r>
              <w:rPr>
                <w:rFonts w:hint="eastAsia"/>
                <w:color w:val="auto"/>
                <w:szCs w:val="21"/>
                <w:lang w:eastAsia="zh-CN"/>
              </w:rPr>
              <w:t>王志新</w:t>
            </w:r>
            <w:r>
              <w:rPr>
                <w:rFonts w:hint="eastAsia"/>
                <w:color w:val="auto"/>
                <w:szCs w:val="21"/>
              </w:rPr>
              <w:t>、</w:t>
            </w:r>
            <w:r>
              <w:rPr>
                <w:rFonts w:hint="eastAsia" w:asciiTheme="minorEastAsia" w:hAnsiTheme="minorEastAsia" w:eastAsiaTheme="minorEastAsia"/>
                <w:color w:val="auto"/>
                <w:szCs w:val="21"/>
              </w:rPr>
              <w:t>温玉成</w:t>
            </w:r>
            <w:r>
              <w:rPr>
                <w:rFonts w:hint="eastAsia"/>
                <w:color w:val="auto"/>
                <w:szCs w:val="21"/>
              </w:rPr>
              <w:t>、连东慧等。审批：蔡国良。</w:t>
            </w:r>
            <w:r>
              <w:rPr>
                <w:rFonts w:hint="eastAsia"/>
                <w:color w:val="auto"/>
                <w:szCs w:val="21"/>
                <w:lang w:val="en-US" w:eastAsia="zh-CN"/>
              </w:rPr>
              <w:t>抽查到：</w:t>
            </w:r>
            <w:r>
              <w:rPr>
                <w:rFonts w:hint="eastAsia" w:ascii="宋体" w:hAnsi="宋体" w:eastAsia="宋体" w:cs="宋体"/>
                <w:i w:val="0"/>
                <w:iCs w:val="0"/>
                <w:color w:val="auto"/>
                <w:kern w:val="0"/>
                <w:sz w:val="22"/>
                <w:szCs w:val="22"/>
                <w:u w:val="none"/>
                <w:lang w:val="en-US" w:eastAsia="zh-CN" w:bidi="ar"/>
              </w:rPr>
              <w:t>清水河县公益性骨灰安放设施建设项目</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武川县二中职教食宿实训基地教工住宅楼5单元屋面重新做防水等零星工程</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2021年呼和浩特市和林格尔县舍必崖乡柴六营村高标准农田建设项目第二标段</w:t>
            </w:r>
            <w:r>
              <w:rPr>
                <w:rFonts w:hint="eastAsia"/>
                <w:color w:val="auto"/>
                <w:szCs w:val="21"/>
              </w:rPr>
              <w:t>等</w:t>
            </w:r>
            <w:r>
              <w:rPr>
                <w:rFonts w:hint="eastAsia"/>
                <w:color w:val="auto"/>
                <w:szCs w:val="21"/>
                <w:lang w:val="en-US" w:eastAsia="zh-CN"/>
              </w:rPr>
              <w:t>合同</w:t>
            </w:r>
            <w:r>
              <w:rPr>
                <w:rFonts w:hint="eastAsia"/>
                <w:color w:val="auto"/>
                <w:szCs w:val="21"/>
              </w:rPr>
              <w:t>评审记录</w:t>
            </w:r>
            <w:r>
              <w:rPr>
                <w:rFonts w:hint="eastAsia"/>
                <w:color w:val="auto"/>
                <w:szCs w:val="21"/>
                <w:lang w:eastAsia="zh-CN"/>
              </w:rPr>
              <w:t>，</w:t>
            </w:r>
            <w:r>
              <w:rPr>
                <w:rFonts w:hint="eastAsia"/>
                <w:color w:val="auto"/>
                <w:szCs w:val="21"/>
                <w:lang w:val="en-US" w:eastAsia="zh-CN"/>
              </w:rPr>
              <w:t>评审均在在合同签订前进行</w:t>
            </w:r>
            <w:r>
              <w:rPr>
                <w:rFonts w:hint="eastAsia"/>
                <w:color w:val="auto"/>
                <w:szCs w:val="21"/>
              </w:rPr>
              <w:t>。</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71" w:type="dxa"/>
            <w:vAlign w:val="center"/>
          </w:tcPr>
          <w:p>
            <w:pPr>
              <w:rPr>
                <w:color w:val="auto"/>
                <w:szCs w:val="21"/>
              </w:rPr>
            </w:pPr>
            <w:r>
              <w:rPr>
                <w:rFonts w:hint="eastAsia"/>
                <w:color w:val="auto"/>
                <w:szCs w:val="21"/>
              </w:rPr>
              <w:t>产品和服务要求的变更</w:t>
            </w:r>
          </w:p>
        </w:tc>
        <w:tc>
          <w:tcPr>
            <w:tcW w:w="964" w:type="dxa"/>
            <w:vAlign w:val="center"/>
          </w:tcPr>
          <w:p>
            <w:pPr>
              <w:rPr>
                <w:color w:val="auto"/>
                <w:szCs w:val="21"/>
              </w:rPr>
            </w:pPr>
            <w:r>
              <w:rPr>
                <w:rFonts w:hint="eastAsia"/>
                <w:color w:val="auto"/>
                <w:szCs w:val="21"/>
              </w:rPr>
              <w:t>Q 8.2.4</w:t>
            </w:r>
          </w:p>
          <w:p>
            <w:pPr>
              <w:rPr>
                <w:color w:val="auto"/>
                <w:szCs w:val="21"/>
              </w:rPr>
            </w:pPr>
            <w:r>
              <w:rPr>
                <w:rFonts w:hint="eastAsia"/>
                <w:color w:val="auto"/>
                <w:szCs w:val="21"/>
              </w:rPr>
              <w:t>（6.3）</w:t>
            </w:r>
          </w:p>
        </w:tc>
        <w:tc>
          <w:tcPr>
            <w:tcW w:w="11694" w:type="dxa"/>
            <w:vAlign w:val="center"/>
          </w:tcPr>
          <w:p>
            <w:pPr>
              <w:ind w:firstLine="420" w:firstLineChars="200"/>
              <w:rPr>
                <w:color w:val="auto"/>
                <w:szCs w:val="21"/>
              </w:rPr>
            </w:pPr>
            <w:r>
              <w:rPr>
                <w:rFonts w:hint="eastAsia"/>
                <w:color w:val="auto"/>
                <w:szCs w:val="21"/>
              </w:rPr>
              <w:t>以上合同自签定后，由于公司未出现合同变更或顾客要求发生变更造成与先前合同或订单要求表述存在差异的情况。</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271" w:type="dxa"/>
          </w:tcPr>
          <w:p>
            <w:pPr>
              <w:spacing w:line="280" w:lineRule="exact"/>
              <w:rPr>
                <w:color w:val="auto"/>
              </w:rPr>
            </w:pPr>
            <w:r>
              <w:rPr>
                <w:rFonts w:hint="eastAsia" w:asciiTheme="minorEastAsia" w:hAnsiTheme="minorEastAsia" w:eastAsiaTheme="minorEastAsia" w:cstheme="minorEastAsia"/>
                <w:color w:val="auto"/>
                <w:szCs w:val="21"/>
              </w:rPr>
              <w:t>顾客满意</w:t>
            </w:r>
          </w:p>
          <w:p>
            <w:pPr>
              <w:spacing w:line="280" w:lineRule="exact"/>
              <w:rPr>
                <w:rFonts w:asciiTheme="minorEastAsia" w:hAnsiTheme="minorEastAsia" w:eastAsiaTheme="minorEastAsia" w:cstheme="minorEastAsia"/>
                <w:b/>
                <w:color w:val="auto"/>
                <w:szCs w:val="21"/>
              </w:rPr>
            </w:pPr>
          </w:p>
        </w:tc>
        <w:tc>
          <w:tcPr>
            <w:tcW w:w="964" w:type="dxa"/>
          </w:tcPr>
          <w:p>
            <w:pPr>
              <w:spacing w:line="300" w:lineRule="exact"/>
              <w:rPr>
                <w:rFonts w:ascii="宋体" w:hAnsi="宋体"/>
                <w:b/>
                <w:bCs/>
                <w:color w:val="auto"/>
                <w:szCs w:val="21"/>
              </w:rPr>
            </w:pPr>
            <w:r>
              <w:rPr>
                <w:rFonts w:hint="eastAsia" w:asciiTheme="minorEastAsia" w:hAnsiTheme="minorEastAsia" w:eastAsiaTheme="minorEastAsia" w:cstheme="minorEastAsia"/>
                <w:b/>
                <w:color w:val="auto"/>
                <w:szCs w:val="21"/>
              </w:rPr>
              <w:t>Q9.1.2/</w:t>
            </w:r>
            <w:r>
              <w:rPr>
                <w:rFonts w:hint="eastAsia" w:ascii="宋体" w:hAnsi="宋体"/>
                <w:b/>
                <w:bCs/>
                <w:color w:val="auto"/>
                <w:szCs w:val="21"/>
              </w:rPr>
              <w:t>(10.7)</w:t>
            </w:r>
          </w:p>
          <w:p>
            <w:pPr>
              <w:spacing w:line="280" w:lineRule="exact"/>
              <w:rPr>
                <w:rFonts w:asciiTheme="minorEastAsia" w:hAnsiTheme="minorEastAsia" w:eastAsiaTheme="minorEastAsia" w:cstheme="minorEastAsia"/>
                <w:color w:val="auto"/>
                <w:szCs w:val="21"/>
              </w:rPr>
            </w:pPr>
          </w:p>
        </w:tc>
        <w:tc>
          <w:tcPr>
            <w:tcW w:w="11694" w:type="dxa"/>
          </w:tcPr>
          <w:p>
            <w:pPr>
              <w:rPr>
                <w:rFonts w:ascii="宋体" w:hAnsi="宋体"/>
                <w:color w:val="auto"/>
                <w:szCs w:val="21"/>
              </w:rPr>
            </w:pPr>
            <w:r>
              <w:rPr>
                <w:rFonts w:hint="eastAsia" w:asciiTheme="minorEastAsia" w:hAnsiTheme="minorEastAsia" w:eastAsiaTheme="minorEastAsia" w:cstheme="minorEastAsia"/>
                <w:color w:val="auto"/>
                <w:szCs w:val="21"/>
              </w:rPr>
              <w:t>公司已建立和保持了《与顾客有关的过程控制程序》CTJS-CX-09，对顾客满意的监测的相关内容进行了规定，其包括了对调查方式、渠道、内容、频率等。</w:t>
            </w:r>
            <w:r>
              <w:rPr>
                <w:rFonts w:hint="eastAsia"/>
                <w:color w:val="auto"/>
                <w:szCs w:val="21"/>
              </w:rPr>
              <w:t>相关方期望和要求识别表编号：</w:t>
            </w:r>
            <w:r>
              <w:rPr>
                <w:rFonts w:hint="eastAsia"/>
                <w:color w:val="auto"/>
                <w:szCs w:val="21"/>
                <w:lang w:eastAsia="zh-CN"/>
              </w:rPr>
              <w:t>2021年</w:t>
            </w:r>
            <w:r>
              <w:rPr>
                <w:rFonts w:hint="eastAsia"/>
                <w:color w:val="auto"/>
                <w:szCs w:val="21"/>
              </w:rPr>
              <w:t>0</w:t>
            </w:r>
            <w:r>
              <w:rPr>
                <w:rFonts w:hint="eastAsia"/>
                <w:color w:val="auto"/>
                <w:szCs w:val="21"/>
                <w:lang w:val="en-US" w:eastAsia="zh-CN"/>
              </w:rPr>
              <w:t>7</w:t>
            </w:r>
            <w:r>
              <w:rPr>
                <w:rFonts w:hint="eastAsia"/>
                <w:color w:val="auto"/>
                <w:szCs w:val="21"/>
              </w:rPr>
              <w:t xml:space="preserve"> 月，</w:t>
            </w:r>
            <w:r>
              <w:rPr>
                <w:rFonts w:hint="eastAsia" w:asciiTheme="minorEastAsia" w:hAnsiTheme="minorEastAsia" w:eastAsiaTheme="minorEastAsia" w:cstheme="minorEastAsia"/>
                <w:color w:val="auto"/>
                <w:szCs w:val="21"/>
              </w:rPr>
              <w:t>公司采取对主要顾客进行满意度调查的形式，共发出</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份《顾客满意度调查表》，有效回收：抽查到对</w:t>
            </w:r>
            <w:r>
              <w:rPr>
                <w:rFonts w:hint="eastAsia" w:ascii="宋体" w:hAnsi="宋体" w:cs="宋体"/>
                <w:color w:val="auto"/>
                <w:szCs w:val="21"/>
                <w:lang w:val="en-GB"/>
              </w:rPr>
              <w:t>察右中旗教育局</w:t>
            </w:r>
            <w:r>
              <w:rPr>
                <w:rFonts w:hint="eastAsia"/>
                <w:color w:val="auto"/>
                <w:szCs w:val="21"/>
              </w:rPr>
              <w:t>、</w:t>
            </w:r>
            <w:r>
              <w:rPr>
                <w:rFonts w:hint="eastAsia" w:ascii="宋体" w:hAnsi="宋体"/>
                <w:color w:val="auto"/>
                <w:szCs w:val="21"/>
                <w:lang w:val="en-GB"/>
              </w:rPr>
              <w:t>武川职业技术教育中心</w:t>
            </w:r>
            <w:r>
              <w:rPr>
                <w:rFonts w:hint="eastAsia" w:asciiTheme="minorEastAsia" w:hAnsiTheme="minorEastAsia" w:eastAsiaTheme="minorEastAsia" w:cstheme="minorEastAsia"/>
                <w:color w:val="auto"/>
                <w:szCs w:val="21"/>
              </w:rPr>
              <w:t>等4家顾客，调查内容有：产品质量、价格水平、交货期、服务等，查《顾客满意程度调查表》，客户评价均是非常满意或满意评价。提供《</w:t>
            </w:r>
            <w:r>
              <w:rPr>
                <w:rFonts w:hint="eastAsia"/>
                <w:color w:val="auto"/>
                <w:szCs w:val="21"/>
              </w:rPr>
              <w:t>客户满意度分析报告</w:t>
            </w:r>
            <w:r>
              <w:rPr>
                <w:rFonts w:hint="eastAsia" w:asciiTheme="minorEastAsia" w:hAnsiTheme="minorEastAsia" w:eastAsiaTheme="minorEastAsia" w:cstheme="minorEastAsia"/>
                <w:color w:val="auto"/>
                <w:szCs w:val="21"/>
              </w:rPr>
              <w:t>》JL-9.1.2-</w:t>
            </w:r>
            <w:r>
              <w:rPr>
                <w:rFonts w:hint="eastAsia" w:ascii="Arial Narrow" w:hAnsi="Arial Narrow" w:eastAsia="华文中宋"/>
                <w:color w:val="auto"/>
                <w:szCs w:val="21"/>
              </w:rPr>
              <w:t>-</w:t>
            </w:r>
            <w:r>
              <w:rPr>
                <w:rFonts w:hint="eastAsia" w:asciiTheme="minorEastAsia" w:hAnsiTheme="minorEastAsia" w:eastAsiaTheme="minorEastAsia" w:cstheme="minorEastAsia"/>
                <w:color w:val="auto"/>
                <w:szCs w:val="21"/>
              </w:rPr>
              <w:t>顾客满意率达到9</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%，达到了质量目标的要求。调查未发现有顾客投诉或抱怨的情况发生。编制：温玉成、审核：</w:t>
            </w:r>
            <w:r>
              <w:rPr>
                <w:rFonts w:hint="eastAsia" w:asciiTheme="minorEastAsia" w:hAnsiTheme="minorEastAsia" w:eastAsiaTheme="minorEastAsia" w:cstheme="minorEastAsia"/>
                <w:color w:val="auto"/>
                <w:szCs w:val="21"/>
                <w:lang w:eastAsia="zh-CN"/>
              </w:rPr>
              <w:t>王志新</w:t>
            </w:r>
            <w:r>
              <w:rPr>
                <w:rFonts w:hint="eastAsia" w:asciiTheme="minorEastAsia" w:hAnsiTheme="minorEastAsia" w:eastAsiaTheme="minorEastAsia" w:cstheme="minorEastAsia"/>
                <w:color w:val="auto"/>
                <w:szCs w:val="21"/>
              </w:rPr>
              <w:t xml:space="preserve">、批准：蔡国良 </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日。</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271" w:type="dxa"/>
          </w:tcPr>
          <w:p>
            <w:pPr>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运行策划和控制</w:t>
            </w:r>
          </w:p>
          <w:p>
            <w:pPr>
              <w:spacing w:line="360" w:lineRule="auto"/>
              <w:rPr>
                <w:rFonts w:asciiTheme="minorEastAsia" w:hAnsiTheme="minorEastAsia" w:eastAsiaTheme="minorEastAsia" w:cstheme="minorEastAsia"/>
                <w:color w:val="auto"/>
                <w:szCs w:val="21"/>
              </w:rPr>
            </w:pPr>
          </w:p>
        </w:tc>
        <w:tc>
          <w:tcPr>
            <w:tcW w:w="964" w:type="dxa"/>
          </w:tcPr>
          <w:p>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E8.1</w:t>
            </w:r>
          </w:p>
          <w:p>
            <w:pPr>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O8.1</w:t>
            </w:r>
          </w:p>
          <w:p>
            <w:pPr>
              <w:spacing w:line="360" w:lineRule="auto"/>
              <w:rPr>
                <w:rFonts w:asciiTheme="minorEastAsia" w:hAnsiTheme="minorEastAsia" w:eastAsiaTheme="minorEastAsia" w:cstheme="minorEastAsia"/>
                <w:color w:val="auto"/>
                <w:szCs w:val="21"/>
              </w:rPr>
            </w:pPr>
          </w:p>
        </w:tc>
        <w:tc>
          <w:tcPr>
            <w:tcW w:w="11694" w:type="dxa"/>
            <w:vAlign w:val="center"/>
          </w:tcPr>
          <w:p>
            <w:pPr>
              <w:spacing w:line="320" w:lineRule="exact"/>
              <w:ind w:firstLine="405"/>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公司制定了 《运行控制程序》，CTJS/CX-10规定相关控制管理的职责和分工，确定管理要求和应形成的记录，符合标准要求，符合。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2）查到：《施工安全管理程序》、《</w:t>
            </w:r>
            <w:r>
              <w:rPr>
                <w:rFonts w:ascii="宋体" w:hAnsi="宋体"/>
                <w:color w:val="auto"/>
                <w:szCs w:val="21"/>
              </w:rPr>
              <w:t>施工质量问题处理制度</w:t>
            </w:r>
            <w:r>
              <w:rPr>
                <w:rFonts w:hint="eastAsia" w:ascii="宋体" w:hAnsi="宋体"/>
                <w:color w:val="auto"/>
                <w:sz w:val="24"/>
                <w:szCs w:val="24"/>
              </w:rPr>
              <w:t>》</w:t>
            </w:r>
            <w:r>
              <w:rPr>
                <w:rFonts w:hint="eastAsia" w:asciiTheme="minorEastAsia" w:hAnsiTheme="minorEastAsia" w:eastAsiaTheme="minorEastAsia" w:cstheme="minorEastAsia"/>
                <w:color w:val="auto"/>
                <w:szCs w:val="21"/>
              </w:rPr>
              <w:t>、《扬尘控制程序》、《基础设施控制程序》、《环境运行控制程序》、《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生产经营部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王志新</w:t>
            </w:r>
            <w:r>
              <w:rPr>
                <w:rFonts w:hint="eastAsia" w:asciiTheme="minorEastAsia" w:hAnsiTheme="minorEastAsia" w:eastAsiaTheme="minorEastAsia" w:cstheme="minorEastAsia"/>
                <w:color w:val="auto"/>
                <w:szCs w:val="21"/>
              </w:rPr>
              <w:t>主管介绍，公司对电工、焊工等实施体检合格后上岗的管理办法；为员工缴纳五险一金等。为进入施工现场的作业施工人员及管理人员办理了意外伤害团体险。</w:t>
            </w:r>
          </w:p>
          <w:p>
            <w:pPr>
              <w:spacing w:line="320" w:lineRule="exact"/>
              <w:ind w:left="78" w:leftChars="37"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查到：《劳保防护用品发放登记表》，已按照规定要求按期为施工作业人员发放劳动防护用品，安全防护用品，包括绝缘手套、绝缘鞋、安全帽等，建立了相应的记录，基本符合。</w:t>
            </w:r>
          </w:p>
          <w:p>
            <w:pPr>
              <w:spacing w:line="32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.1.29.希望回收单位遵守国家和行业有关环境和职业健康安全方面的法律法规。查到：《相关方告知书》</w:t>
            </w:r>
            <w:r>
              <w:rPr>
                <w:rFonts w:hint="eastAsia" w:ascii="宋体" w:hAnsi="宋体" w:cs="宋体"/>
                <w:color w:val="auto"/>
                <w:szCs w:val="21"/>
              </w:rPr>
              <w:t>、呼和浩特市方园水泥制品有限公司</w:t>
            </w:r>
            <w:r>
              <w:rPr>
                <w:rFonts w:hint="eastAsia" w:ascii="宋体" w:hAnsi="宋体" w:cs="宋体"/>
                <w:bCs/>
                <w:color w:val="auto"/>
                <w:szCs w:val="21"/>
              </w:rPr>
              <w:t>、</w:t>
            </w:r>
            <w:r>
              <w:rPr>
                <w:rFonts w:hint="eastAsia" w:ascii="宋体" w:hAnsi="宋体" w:cs="宋体"/>
                <w:color w:val="auto"/>
                <w:szCs w:val="21"/>
              </w:rPr>
              <w:t>清水河县喇嘛湾镇文艺五金建材销售部</w:t>
            </w:r>
            <w:r>
              <w:rPr>
                <w:rFonts w:hint="eastAsia"/>
                <w:color w:val="auto"/>
                <w:szCs w:val="21"/>
              </w:rPr>
              <w:t>、</w:t>
            </w:r>
            <w:r>
              <w:rPr>
                <w:rFonts w:hint="eastAsia" w:ascii="宋体" w:hAnsi="宋体" w:cs="宋体"/>
                <w:color w:val="auto"/>
                <w:szCs w:val="21"/>
              </w:rPr>
              <w:t>土默特左旗宇轩五金丝网滤布批发部</w:t>
            </w:r>
            <w:r>
              <w:rPr>
                <w:rFonts w:hint="eastAsia" w:asciiTheme="minorEastAsia" w:hAnsiTheme="minorEastAsia" w:eastAsiaTheme="minorEastAsia" w:cstheme="minorEastAsia"/>
                <w:color w:val="auto"/>
                <w:szCs w:val="21"/>
              </w:rPr>
              <w:t>、</w:t>
            </w:r>
            <w:r>
              <w:rPr>
                <w:rFonts w:hint="eastAsia" w:ascii="宋体" w:hAnsi="宋体" w:cs="宋体"/>
                <w:color w:val="auto"/>
                <w:szCs w:val="21"/>
              </w:rPr>
              <w:t>清水河县城关镇宏隆钢材经销部</w:t>
            </w:r>
            <w:r>
              <w:rPr>
                <w:rFonts w:hint="eastAsia" w:asciiTheme="minorEastAsia" w:hAnsiTheme="minorEastAsia" w:eastAsiaTheme="minorEastAsia" w:cstheme="minorEastAsia"/>
                <w:color w:val="auto"/>
                <w:szCs w:val="21"/>
              </w:rPr>
              <w:t>要求各相关方遵守国家和行业有关环境和职业健康安全方面的法律法规。查到：《废弃物清运协议书》，对废弃物清运单位提出环境和职业健康安全要求。查到：《关于设计、甲方及其他非生产人员进场安全须知》。</w:t>
            </w:r>
          </w:p>
          <w:p>
            <w:pPr>
              <w:spacing w:line="32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查到：《环境安全检查记录》（</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rPr>
              <w:t>1-9月），已按策划实施了监视和测量，其中记录了检查内容：</w:t>
            </w:r>
            <w:r>
              <w:rPr>
                <w:rFonts w:hint="eastAsia"/>
                <w:color w:val="auto"/>
                <w:szCs w:val="21"/>
              </w:rPr>
              <w:t>固体废弃物管理、灭火器管理、目标指标管理</w:t>
            </w:r>
            <w:r>
              <w:rPr>
                <w:rFonts w:hint="eastAsia" w:asciiTheme="minorEastAsia" w:hAnsiTheme="minorEastAsia" w:eastAsiaTheme="minorEastAsia" w:cstheme="minorEastAsia"/>
                <w:color w:val="auto"/>
                <w:szCs w:val="21"/>
              </w:rPr>
              <w:t>、发现问题、处理情况。检查人：连东慧、</w:t>
            </w:r>
            <w:r>
              <w:rPr>
                <w:rFonts w:hint="eastAsia" w:asciiTheme="minorEastAsia" w:hAnsiTheme="minorEastAsia" w:eastAsiaTheme="minorEastAsia" w:cstheme="minorEastAsia"/>
                <w:color w:val="auto"/>
                <w:szCs w:val="21"/>
                <w:lang w:eastAsia="zh-CN"/>
              </w:rPr>
              <w:t>王志新</w:t>
            </w:r>
            <w:r>
              <w:rPr>
                <w:rFonts w:hint="eastAsia" w:asciiTheme="minorEastAsia" w:hAnsiTheme="minorEastAsia" w:eastAsiaTheme="minorEastAsia" w:cstheme="minorEastAsia"/>
                <w:color w:val="auto"/>
                <w:szCs w:val="21"/>
              </w:rPr>
              <w:t>,检查内容描述欠细化，已交流。</w:t>
            </w:r>
          </w:p>
          <w:p>
            <w:pPr>
              <w:spacing w:line="320" w:lineRule="exact"/>
              <w:ind w:firstLine="420" w:firstLineChars="200"/>
              <w:jc w:val="left"/>
              <w:textAlignment w:val="baseline"/>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经观察，公司生产经营部与其他部门联合办公，办公区电气线路良好，未见破损、裸露和电气火灾隐患，使用了安全插座，电源走线在墙壁内，电源开关及用电设备、导线均良好，无触电及火灾隐患。办公楼内设有消防设施消防栓、办公室有灭火器</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台（有效期</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rPr>
              <w:t>12月）。设有应急标识、疏散指示标识等。用电方面布线规范，并且在每日下班之前，由专人检查饮水机等电器、火灾的隐患。审查中公司</w:t>
            </w:r>
            <w:r>
              <w:rPr>
                <w:rFonts w:hint="eastAsia" w:asciiTheme="minorEastAsia" w:hAnsiTheme="minorEastAsia" w:eastAsiaTheme="minorEastAsia" w:cstheme="minorEastAsia"/>
                <w:color w:val="auto"/>
                <w:szCs w:val="21"/>
                <w:lang w:eastAsia="zh-CN"/>
              </w:rPr>
              <w:t>2021年</w:t>
            </w:r>
            <w:r>
              <w:rPr>
                <w:rFonts w:hint="eastAsia" w:asciiTheme="minorEastAsia" w:hAnsiTheme="minorEastAsia" w:eastAsiaTheme="minorEastAsia" w:cstheme="minorEastAsia"/>
                <w:color w:val="auto"/>
                <w:szCs w:val="21"/>
              </w:rPr>
              <w:t>在质量、环境、职业健康安全方面、为员工缴纳五险、体检等方面投入</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万余 元，为进入施工现场的管理人员和所有的施工人员公司办理了意外伤害保险团体险，基本符合。</w:t>
            </w:r>
          </w:p>
        </w:tc>
        <w:tc>
          <w:tcPr>
            <w:tcW w:w="780"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71" w:type="dxa"/>
          </w:tcPr>
          <w:p>
            <w:pPr>
              <w:spacing w:line="280" w:lineRule="exact"/>
              <w:rPr>
                <w:rFonts w:asciiTheme="minorEastAsia" w:hAnsiTheme="minorEastAsia" w:eastAsiaTheme="minorEastAsia"/>
                <w:bCs/>
                <w:color w:val="auto"/>
                <w:szCs w:val="21"/>
              </w:rPr>
            </w:pPr>
            <w:r>
              <w:rPr>
                <w:rFonts w:asciiTheme="minorEastAsia" w:hAnsiTheme="minorEastAsia" w:eastAsiaTheme="minorEastAsia"/>
                <w:bCs/>
                <w:color w:val="auto"/>
                <w:szCs w:val="21"/>
              </w:rPr>
              <w:t>应急准备和响应</w:t>
            </w:r>
          </w:p>
        </w:tc>
        <w:tc>
          <w:tcPr>
            <w:tcW w:w="964" w:type="dxa"/>
          </w:tcPr>
          <w:p>
            <w:pPr>
              <w:spacing w:line="280" w:lineRule="exact"/>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E8.2</w:t>
            </w:r>
          </w:p>
          <w:p>
            <w:pPr>
              <w:spacing w:line="280" w:lineRule="exact"/>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O</w:t>
            </w:r>
            <w:r>
              <w:rPr>
                <w:rFonts w:hint="eastAsia" w:cs="宋体" w:asciiTheme="minorEastAsia" w:hAnsiTheme="minorEastAsia" w:eastAsiaTheme="minorEastAsia"/>
                <w:bCs/>
                <w:color w:val="auto"/>
                <w:szCs w:val="21"/>
              </w:rPr>
              <w:t>8.2</w:t>
            </w:r>
          </w:p>
        </w:tc>
        <w:tc>
          <w:tcPr>
            <w:tcW w:w="11694" w:type="dxa"/>
          </w:tcPr>
          <w:p>
            <w:pPr>
              <w:spacing w:line="320" w:lineRule="exact"/>
              <w:ind w:firstLine="210" w:firstLineChars="100"/>
              <w:rPr>
                <w:rFonts w:ascii="Verdana" w:hAnsi="Verdana" w:cs="Arial"/>
                <w:color w:val="auto"/>
                <w:szCs w:val="21"/>
              </w:rPr>
            </w:pPr>
            <w:r>
              <w:rPr>
                <w:rFonts w:hint="eastAsia" w:ascii="宋体" w:hAnsi="宋体" w:cs="宋体"/>
                <w:color w:val="auto"/>
                <w:szCs w:val="21"/>
                <w:lang w:val="en-GB"/>
              </w:rPr>
              <w:t>制</w:t>
            </w:r>
            <w:r>
              <w:rPr>
                <w:rFonts w:hint="eastAsia" w:ascii="Verdana" w:hAnsi="Verdana" w:cs="Arial"/>
                <w:color w:val="auto"/>
                <w:szCs w:val="21"/>
              </w:rPr>
              <w:t>定了《应急准备和响应控制程序》，包含有事件级别及不同级别事件的处理程序、事件处理组织机构及职责分工、通用及特殊处理程序、各岗位要求等。具有可操作性。</w:t>
            </w:r>
          </w:p>
          <w:p>
            <w:pPr>
              <w:spacing w:line="320" w:lineRule="exact"/>
              <w:ind w:firstLine="210" w:firstLineChars="100"/>
              <w:rPr>
                <w:rFonts w:ascii="Verdana" w:hAnsi="Verdana" w:cs="Arial"/>
                <w:color w:val="auto"/>
                <w:szCs w:val="21"/>
              </w:rPr>
            </w:pPr>
            <w:r>
              <w:rPr>
                <w:rFonts w:hint="eastAsia" w:ascii="Verdana" w:hAnsi="Verdana" w:cs="Arial"/>
                <w:color w:val="auto"/>
                <w:szCs w:val="21"/>
              </w:rPr>
              <w:t>同时见《安全事故应急预案》文件，编制：</w:t>
            </w:r>
            <w:r>
              <w:rPr>
                <w:rFonts w:hint="eastAsia" w:ascii="Verdana" w:hAnsi="Verdana" w:cs="Arial"/>
                <w:color w:val="auto"/>
                <w:szCs w:val="21"/>
                <w:lang w:eastAsia="zh-CN"/>
              </w:rPr>
              <w:t>白春玲</w:t>
            </w:r>
            <w:r>
              <w:rPr>
                <w:rFonts w:hint="eastAsia" w:ascii="Verdana" w:hAnsi="Verdana" w:cs="Arial"/>
                <w:color w:val="auto"/>
                <w:szCs w:val="21"/>
              </w:rPr>
              <w:t>，审核：</w:t>
            </w:r>
            <w:r>
              <w:rPr>
                <w:rFonts w:hint="eastAsia" w:ascii="Verdana" w:hAnsi="Verdana" w:cs="Arial"/>
                <w:color w:val="auto"/>
                <w:szCs w:val="21"/>
                <w:lang w:eastAsia="zh-CN"/>
              </w:rPr>
              <w:t>王志新</w:t>
            </w:r>
            <w:r>
              <w:rPr>
                <w:rFonts w:hint="eastAsia" w:ascii="Verdana" w:hAnsi="Verdana" w:cs="Arial"/>
                <w:color w:val="auto"/>
                <w:szCs w:val="21"/>
              </w:rPr>
              <w:t>，批准：蔡国良，版本</w:t>
            </w:r>
            <w:r>
              <w:rPr>
                <w:rFonts w:hint="eastAsia" w:ascii="Verdana" w:hAnsi="Verdana" w:cs="Arial"/>
                <w:color w:val="auto"/>
                <w:szCs w:val="21"/>
                <w:lang w:val="en-US" w:eastAsia="zh-CN"/>
              </w:rPr>
              <w:t>C</w:t>
            </w:r>
            <w:r>
              <w:rPr>
                <w:rFonts w:hint="eastAsia" w:ascii="Verdana" w:hAnsi="Verdana" w:cs="Arial"/>
                <w:color w:val="auto"/>
                <w:szCs w:val="21"/>
              </w:rPr>
              <w:t>/0，20</w:t>
            </w:r>
            <w:r>
              <w:rPr>
                <w:rFonts w:hint="eastAsia" w:ascii="Verdana" w:hAnsi="Verdana" w:cs="Arial"/>
                <w:color w:val="auto"/>
                <w:szCs w:val="21"/>
                <w:lang w:val="en-US" w:eastAsia="zh-CN"/>
              </w:rPr>
              <w:t>21</w:t>
            </w:r>
            <w:r>
              <w:rPr>
                <w:rFonts w:hint="eastAsia" w:ascii="Verdana" w:hAnsi="Verdana" w:cs="Arial"/>
                <w:color w:val="auto"/>
                <w:szCs w:val="21"/>
              </w:rPr>
              <w:t>-0</w:t>
            </w:r>
            <w:r>
              <w:rPr>
                <w:rFonts w:hint="eastAsia" w:ascii="Verdana" w:hAnsi="Verdana" w:cs="Arial"/>
                <w:color w:val="auto"/>
                <w:szCs w:val="21"/>
                <w:lang w:val="en-US" w:eastAsia="zh-CN"/>
              </w:rPr>
              <w:t>5</w:t>
            </w:r>
            <w:r>
              <w:rPr>
                <w:rFonts w:hint="eastAsia" w:ascii="Verdana" w:hAnsi="Verdana" w:cs="Arial"/>
                <w:color w:val="auto"/>
                <w:szCs w:val="21"/>
              </w:rPr>
              <w:t>-</w:t>
            </w:r>
            <w:r>
              <w:rPr>
                <w:rFonts w:hint="eastAsia" w:ascii="Verdana" w:hAnsi="Verdana" w:cs="Arial"/>
                <w:color w:val="auto"/>
                <w:szCs w:val="21"/>
                <w:lang w:val="en-US" w:eastAsia="zh-CN"/>
              </w:rPr>
              <w:t>15</w:t>
            </w:r>
            <w:r>
              <w:rPr>
                <w:rFonts w:hint="eastAsia" w:ascii="Verdana" w:hAnsi="Verdana" w:cs="Arial"/>
                <w:color w:val="auto"/>
                <w:szCs w:val="21"/>
              </w:rPr>
              <w:t>发布并实施，具体适用发生火灾、触电时的响应。</w:t>
            </w:r>
          </w:p>
          <w:p>
            <w:pPr>
              <w:pStyle w:val="12"/>
              <w:numPr>
                <w:ilvl w:val="0"/>
                <w:numId w:val="3"/>
              </w:numPr>
              <w:tabs>
                <w:tab w:val="left" w:pos="2235"/>
              </w:tabs>
              <w:ind w:firstLineChars="0"/>
              <w:rPr>
                <w:bCs/>
                <w:color w:val="auto"/>
                <w:szCs w:val="21"/>
              </w:rPr>
            </w:pPr>
            <w:r>
              <w:rPr>
                <w:rFonts w:hint="eastAsia" w:ascii="宋体" w:hAnsi="宋体"/>
                <w:color w:val="auto"/>
                <w:szCs w:val="21"/>
              </w:rPr>
              <w:t>时间：</w:t>
            </w:r>
            <w:r>
              <w:rPr>
                <w:rFonts w:hint="eastAsia" w:ascii="宋体" w:hAnsi="宋体"/>
                <w:color w:val="auto"/>
                <w:szCs w:val="21"/>
                <w:lang w:eastAsia="zh-CN"/>
              </w:rPr>
              <w:t>2021年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0日上午10点。</w:t>
            </w:r>
            <w:r>
              <w:rPr>
                <w:rFonts w:hint="eastAsia" w:ascii="宋体" w:hAnsi="宋体"/>
                <w:color w:val="auto"/>
                <w:szCs w:val="21"/>
                <w:lang w:eastAsia="zh-CN"/>
              </w:rPr>
              <w:t>2021年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0日</w:t>
            </w:r>
            <w:r>
              <w:rPr>
                <w:rFonts w:hint="eastAsia"/>
                <w:color w:val="auto"/>
                <w:szCs w:val="21"/>
              </w:rPr>
              <w:t>上午</w:t>
            </w:r>
            <w:r>
              <w:rPr>
                <w:rFonts w:hint="eastAsia" w:ascii="宋体" w:hAnsi="宋体"/>
                <w:color w:val="auto"/>
                <w:szCs w:val="21"/>
              </w:rPr>
              <w:t>10</w:t>
            </w:r>
            <w:r>
              <w:rPr>
                <w:rFonts w:hint="eastAsia"/>
                <w:color w:val="auto"/>
                <w:szCs w:val="21"/>
              </w:rPr>
              <w:t>点，办公区一操作人员违章接临时用电，而引起触电、休克，造成触电事故。另一工作人发现后立即拉闸断电并向办公室人员报告。办公室负责人立即报告演练总指挥、和其他组员，演练总指挥接到报告后马上启动触电事故应急预案。</w:t>
            </w:r>
            <w:r>
              <w:rPr>
                <w:rFonts w:hint="eastAsia"/>
                <w:bCs/>
                <w:color w:val="auto"/>
                <w:szCs w:val="21"/>
              </w:rPr>
              <w:t>由</w:t>
            </w:r>
            <w:r>
              <w:rPr>
                <w:rFonts w:hint="eastAsia"/>
                <w:bCs/>
                <w:color w:val="auto"/>
                <w:szCs w:val="21"/>
                <w:lang w:eastAsia="zh-CN"/>
              </w:rPr>
              <w:t>白春玲</w:t>
            </w:r>
            <w:r>
              <w:rPr>
                <w:rFonts w:hint="eastAsia"/>
                <w:bCs/>
                <w:color w:val="auto"/>
                <w:szCs w:val="21"/>
              </w:rPr>
              <w:t>负责组织清理善后工作，尽快恢复供电和生产。</w:t>
            </w:r>
            <w:r>
              <w:rPr>
                <w:rFonts w:hint="eastAsia"/>
                <w:bCs/>
                <w:color w:val="auto"/>
                <w:szCs w:val="21"/>
                <w:lang w:eastAsia="zh-CN"/>
              </w:rPr>
              <w:t>王志新</w:t>
            </w:r>
            <w:r>
              <w:rPr>
                <w:rFonts w:hint="eastAsia"/>
                <w:bCs/>
                <w:color w:val="auto"/>
                <w:szCs w:val="21"/>
              </w:rPr>
              <w:t>和有关人员进行现场调查，初步查明为违章用电。事故调查组就此次触电事故发生原因和拯救过程写出调查报告，上报指挥部。</w:t>
            </w:r>
          </w:p>
          <w:p>
            <w:pPr>
              <w:spacing w:line="320" w:lineRule="exact"/>
              <w:ind w:firstLine="437"/>
              <w:rPr>
                <w:rFonts w:asciiTheme="majorEastAsia" w:hAnsiTheme="majorEastAsia" w:eastAsiaTheme="majorEastAsia"/>
                <w:color w:val="auto"/>
                <w:szCs w:val="21"/>
              </w:rPr>
            </w:pPr>
            <w:r>
              <w:rPr>
                <w:rFonts w:hint="eastAsia" w:ascii="宋体" w:hAnsi="宋体"/>
                <w:b/>
                <w:bCs/>
                <w:color w:val="auto"/>
                <w:szCs w:val="21"/>
              </w:rPr>
              <w:t>评价结论：</w:t>
            </w:r>
            <w:r>
              <w:rPr>
                <w:rFonts w:hint="eastAsia" w:ascii="宋体" w:hAnsi="宋体"/>
                <w:color w:val="auto"/>
                <w:szCs w:val="21"/>
              </w:rPr>
              <w:t>经过本次参演人员的认真演练和学习，取得了较好的实际效果，提高了应急部门的协调能力和应急响应能力，体现了以人为本科学救助的能力，充分反映了公司领导在处理事故组织救援方面的应变能力，增加了普通员工的忧患意识，普及了触电事故的救援知识和自救互救能力，较好的完成了演练的各项任务。</w:t>
            </w:r>
          </w:p>
          <w:p>
            <w:pPr>
              <w:pStyle w:val="12"/>
              <w:numPr>
                <w:ilvl w:val="0"/>
                <w:numId w:val="3"/>
              </w:numPr>
              <w:tabs>
                <w:tab w:val="left" w:pos="448"/>
                <w:tab w:val="left" w:pos="854"/>
                <w:tab w:val="left" w:pos="924"/>
              </w:tabs>
              <w:ind w:firstLineChars="0"/>
              <w:rPr>
                <w:color w:val="auto"/>
                <w:szCs w:val="21"/>
              </w:rPr>
            </w:pPr>
            <w:r>
              <w:rPr>
                <w:rFonts w:hint="eastAsia" w:ascii="Verdana" w:hAnsi="Verdana" w:cs="Arial"/>
                <w:color w:val="auto"/>
                <w:szCs w:val="21"/>
              </w:rPr>
              <w:t>抽查</w:t>
            </w:r>
            <w:r>
              <w:rPr>
                <w:rFonts w:hint="eastAsia" w:ascii="Verdana" w:hAnsi="Verdana" w:cs="Arial"/>
                <w:color w:val="auto"/>
                <w:szCs w:val="21"/>
                <w:lang w:eastAsia="zh-CN"/>
              </w:rPr>
              <w:t>202</w:t>
            </w:r>
            <w:r>
              <w:rPr>
                <w:rFonts w:hint="eastAsia" w:ascii="Verdana" w:hAnsi="Verdana" w:cs="Arial"/>
                <w:color w:val="auto"/>
                <w:szCs w:val="21"/>
                <w:lang w:val="en-US" w:eastAsia="zh-CN"/>
              </w:rPr>
              <w:t>1.5.30</w:t>
            </w:r>
            <w:r>
              <w:rPr>
                <w:rFonts w:hint="eastAsia" w:ascii="Verdana" w:hAnsi="Verdana" w:cs="Arial"/>
                <w:color w:val="auto"/>
                <w:szCs w:val="21"/>
              </w:rPr>
              <w:t>消防训练演习，</w:t>
            </w:r>
            <w:r>
              <w:rPr>
                <w:rFonts w:hint="eastAsia"/>
                <w:color w:val="auto"/>
                <w:szCs w:val="21"/>
              </w:rPr>
              <w:t>人员、应急指挥部全体人员</w:t>
            </w:r>
          </w:p>
          <w:p>
            <w:pPr>
              <w:ind w:firstLine="525" w:firstLineChars="250"/>
              <w:jc w:val="left"/>
              <w:rPr>
                <w:rFonts w:ascii="宋体" w:hAnsi="宋体"/>
                <w:color w:val="auto"/>
                <w:szCs w:val="21"/>
              </w:rPr>
            </w:pPr>
            <w:r>
              <w:rPr>
                <w:rFonts w:hint="eastAsia"/>
                <w:color w:val="auto"/>
                <w:szCs w:val="21"/>
              </w:rPr>
              <w:t xml:space="preserve">器材：灭火器、铁锹、防火沙、消防桶  </w:t>
            </w:r>
            <w:r>
              <w:rPr>
                <w:rFonts w:hint="eastAsia" w:ascii="宋体" w:hAnsi="宋体"/>
                <w:color w:val="auto"/>
                <w:szCs w:val="21"/>
              </w:rPr>
              <w:t>总指挥：蔡国良（公司总经理）</w:t>
            </w:r>
            <w:r>
              <w:rPr>
                <w:rFonts w:hint="eastAsia"/>
                <w:color w:val="auto"/>
                <w:szCs w:val="21"/>
              </w:rPr>
              <w:t xml:space="preserve"> 副总指挥：温玉成</w:t>
            </w:r>
            <w:r>
              <w:rPr>
                <w:rFonts w:hint="eastAsia" w:ascii="宋体" w:hAnsi="宋体"/>
                <w:color w:val="auto"/>
                <w:szCs w:val="21"/>
              </w:rPr>
              <w:t>（工程部部长）</w:t>
            </w:r>
          </w:p>
          <w:p>
            <w:pPr>
              <w:tabs>
                <w:tab w:val="left" w:pos="476"/>
                <w:tab w:val="left" w:pos="854"/>
                <w:tab w:val="left" w:pos="924"/>
              </w:tabs>
              <w:ind w:firstLine="420" w:firstLineChars="200"/>
              <w:rPr>
                <w:color w:val="auto"/>
                <w:szCs w:val="21"/>
              </w:rPr>
            </w:pPr>
            <w:r>
              <w:rPr>
                <w:rFonts w:hint="eastAsia"/>
                <w:color w:val="auto"/>
                <w:szCs w:val="21"/>
              </w:rPr>
              <w:t>演练记录：</w:t>
            </w:r>
            <w:r>
              <w:rPr>
                <w:rFonts w:hint="eastAsia" w:ascii="宋体" w:hAnsi="宋体"/>
                <w:color w:val="auto"/>
                <w:szCs w:val="21"/>
                <w:lang w:eastAsia="zh-CN"/>
              </w:rPr>
              <w:t>2021年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0日</w:t>
            </w:r>
            <w:r>
              <w:rPr>
                <w:rFonts w:hint="eastAsia"/>
                <w:color w:val="auto"/>
                <w:szCs w:val="21"/>
              </w:rPr>
              <w:t>上午10时，总指挥</w:t>
            </w:r>
            <w:r>
              <w:rPr>
                <w:rFonts w:hint="eastAsia" w:ascii="宋体" w:hAnsi="宋体"/>
                <w:color w:val="auto"/>
                <w:szCs w:val="21"/>
              </w:rPr>
              <w:t>蔡国良</w:t>
            </w:r>
            <w:r>
              <w:rPr>
                <w:rFonts w:hint="eastAsia"/>
                <w:color w:val="auto"/>
                <w:szCs w:val="21"/>
              </w:rPr>
              <w:t>下达演练开始命令。</w:t>
            </w:r>
            <w:r>
              <w:rPr>
                <w:rFonts w:hint="eastAsia" w:ascii="宋体" w:hAnsi="宋体"/>
                <w:color w:val="auto"/>
                <w:szCs w:val="21"/>
                <w:lang w:eastAsia="zh-CN"/>
              </w:rPr>
              <w:t>2021年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3</w:t>
            </w:r>
            <w:r>
              <w:rPr>
                <w:rFonts w:hint="eastAsia" w:ascii="宋体" w:hAnsi="宋体"/>
                <w:color w:val="auto"/>
                <w:szCs w:val="21"/>
              </w:rPr>
              <w:t>0日</w:t>
            </w:r>
            <w:r>
              <w:rPr>
                <w:rFonts w:hint="eastAsia"/>
                <w:color w:val="auto"/>
                <w:szCs w:val="21"/>
              </w:rPr>
              <w:t>上午10时，公司</w:t>
            </w:r>
            <w:r>
              <w:rPr>
                <w:rFonts w:hint="eastAsia"/>
                <w:color w:val="auto"/>
                <w:szCs w:val="21"/>
                <w:lang w:val="en-US" w:eastAsia="zh-CN"/>
              </w:rPr>
              <w:t>人员小云</w:t>
            </w:r>
            <w:r>
              <w:rPr>
                <w:rFonts w:hint="eastAsia"/>
                <w:color w:val="auto"/>
                <w:szCs w:val="21"/>
              </w:rPr>
              <w:t>在办公室工作时，发现前面会议室冒起浓烟，立即向该公司副总经理报告，并立即组织人员用灭火器灭火。同时，副总经理立即向总指挥报告情况，总指挥即刻赶到现场指挥灭火。</w:t>
            </w:r>
          </w:p>
          <w:p>
            <w:pPr>
              <w:tabs>
                <w:tab w:val="left" w:pos="2235"/>
              </w:tabs>
              <w:ind w:firstLine="420" w:firstLineChars="200"/>
              <w:rPr>
                <w:color w:val="auto"/>
                <w:szCs w:val="21"/>
              </w:rPr>
            </w:pPr>
            <w:r>
              <w:rPr>
                <w:rFonts w:hint="eastAsia"/>
                <w:color w:val="auto"/>
                <w:szCs w:val="21"/>
              </w:rPr>
              <w:t>五分钟后，全体应急指挥部人员到达现场，这时，火势已被扑灭。总指挥即刻命令</w:t>
            </w:r>
            <w:r>
              <w:rPr>
                <w:rFonts w:hint="eastAsia"/>
                <w:color w:val="auto"/>
                <w:szCs w:val="21"/>
                <w:lang w:eastAsia="zh-CN"/>
              </w:rPr>
              <w:t>王志新</w:t>
            </w:r>
            <w:r>
              <w:rPr>
                <w:rFonts w:hint="eastAsia"/>
                <w:color w:val="auto"/>
                <w:szCs w:val="21"/>
              </w:rPr>
              <w:t>，对此次火灾引发原因进行调查。查清事故原因后，立即将现场清理干净，以防死灰复燃。</w:t>
            </w:r>
          </w:p>
          <w:p>
            <w:pPr>
              <w:tabs>
                <w:tab w:val="left" w:pos="2235"/>
              </w:tabs>
              <w:ind w:firstLine="420" w:firstLineChars="200"/>
              <w:rPr>
                <w:bCs/>
                <w:color w:val="auto"/>
                <w:sz w:val="21"/>
                <w:szCs w:val="21"/>
              </w:rPr>
            </w:pPr>
            <w:r>
              <w:rPr>
                <w:rFonts w:hint="eastAsia"/>
                <w:bCs/>
                <w:color w:val="auto"/>
                <w:sz w:val="21"/>
                <w:szCs w:val="21"/>
              </w:rPr>
              <w:t>由</w:t>
            </w:r>
            <w:r>
              <w:rPr>
                <w:rFonts w:hint="eastAsia"/>
                <w:bCs/>
                <w:color w:val="auto"/>
                <w:sz w:val="21"/>
                <w:szCs w:val="21"/>
                <w:lang w:eastAsia="zh-CN"/>
              </w:rPr>
              <w:t>白春玲</w:t>
            </w:r>
            <w:r>
              <w:rPr>
                <w:rFonts w:hint="eastAsia"/>
                <w:bCs/>
                <w:color w:val="auto"/>
                <w:sz w:val="21"/>
                <w:szCs w:val="21"/>
              </w:rPr>
              <w:t>负责组织清理善后工作，尽快恢复供电和办公。</w:t>
            </w:r>
          </w:p>
          <w:p>
            <w:pPr>
              <w:tabs>
                <w:tab w:val="left" w:pos="2235"/>
              </w:tabs>
              <w:ind w:firstLine="420" w:firstLineChars="200"/>
              <w:rPr>
                <w:bCs/>
                <w:color w:val="auto"/>
                <w:sz w:val="21"/>
                <w:szCs w:val="21"/>
              </w:rPr>
            </w:pPr>
            <w:r>
              <w:rPr>
                <w:rFonts w:hint="eastAsia"/>
                <w:color w:val="auto"/>
                <w:sz w:val="21"/>
                <w:szCs w:val="21"/>
                <w:lang w:eastAsia="zh-CN"/>
              </w:rPr>
              <w:t>王志新</w:t>
            </w:r>
            <w:r>
              <w:rPr>
                <w:rFonts w:hint="eastAsia"/>
                <w:bCs/>
                <w:color w:val="auto"/>
                <w:sz w:val="21"/>
                <w:szCs w:val="21"/>
              </w:rPr>
              <w:t>组织有关人员进行现场调查，初步查明，办公室人员上班时未将电热壶电源拔掉，致使插座接触不实，出现打火。归类为临时用电管理不善。</w:t>
            </w:r>
            <w:r>
              <w:rPr>
                <w:rFonts w:hint="eastAsia"/>
                <w:color w:val="auto"/>
                <w:sz w:val="21"/>
                <w:szCs w:val="21"/>
              </w:rPr>
              <w:t>事故调查组</w:t>
            </w:r>
            <w:r>
              <w:rPr>
                <w:rFonts w:hint="eastAsia"/>
                <w:bCs/>
                <w:color w:val="auto"/>
                <w:sz w:val="21"/>
                <w:szCs w:val="21"/>
              </w:rPr>
              <w:t>就此次火灾事故发生原因和拯救过程写出调查报告，上报指挥部。</w:t>
            </w:r>
          </w:p>
          <w:p>
            <w:pPr>
              <w:spacing w:line="320" w:lineRule="exact"/>
              <w:rPr>
                <w:rFonts w:ascii="Verdana" w:hAnsi="Verdana" w:cs="Arial"/>
                <w:color w:val="auto"/>
                <w:sz w:val="21"/>
                <w:szCs w:val="21"/>
              </w:rPr>
            </w:pPr>
            <w:r>
              <w:rPr>
                <w:rFonts w:hint="eastAsia" w:ascii="Verdana" w:hAnsi="Verdana" w:cs="Arial"/>
                <w:color w:val="auto"/>
                <w:sz w:val="21"/>
                <w:szCs w:val="21"/>
              </w:rPr>
              <w:t>办公室组织参加演习人员对应急预案和演习情况进行了评审，评审未引起文件的更改。</w:t>
            </w:r>
          </w:p>
          <w:p>
            <w:pPr>
              <w:pStyle w:val="2"/>
              <w:rPr>
                <w:rFonts w:hint="default" w:eastAsia="宋体"/>
                <w:color w:val="auto"/>
                <w:lang w:val="en-US" w:eastAsia="zh-CN"/>
              </w:rPr>
            </w:pPr>
            <w:r>
              <w:rPr>
                <w:rFonts w:hint="eastAsia" w:ascii="Verdana" w:hAnsi="Verdana" w:cs="Arial"/>
                <w:color w:val="auto"/>
                <w:sz w:val="21"/>
                <w:szCs w:val="21"/>
              </w:rPr>
              <w:t>评价人员：</w:t>
            </w:r>
            <w:r>
              <w:rPr>
                <w:rFonts w:hint="eastAsia" w:ascii="Verdana" w:hAnsi="Verdana" w:cs="Arial"/>
                <w:color w:val="auto"/>
                <w:sz w:val="21"/>
                <w:szCs w:val="21"/>
                <w:lang w:eastAsia="zh-CN"/>
              </w:rPr>
              <w:t>王志新</w:t>
            </w:r>
            <w:r>
              <w:rPr>
                <w:rFonts w:hint="eastAsia" w:ascii="Verdana" w:hAnsi="Verdana" w:cs="Arial"/>
                <w:color w:val="auto"/>
                <w:sz w:val="21"/>
                <w:szCs w:val="21"/>
              </w:rPr>
              <w:t>，应急</w:t>
            </w:r>
            <w:r>
              <w:rPr>
                <w:rFonts w:hint="eastAsia"/>
                <w:color w:val="auto"/>
                <w:sz w:val="21"/>
                <w:szCs w:val="21"/>
              </w:rPr>
              <w:t>准备和响应实施方案具有可操作性，应急求援人员已基本掌握该方案，能够应付火灾的突发事件，评价日期：</w:t>
            </w:r>
            <w:r>
              <w:rPr>
                <w:rFonts w:hint="eastAsia" w:ascii="Verdana" w:hAnsi="Verdana" w:cs="Arial"/>
                <w:color w:val="auto"/>
                <w:sz w:val="21"/>
                <w:szCs w:val="21"/>
                <w:lang w:eastAsia="zh-CN"/>
              </w:rPr>
              <w:t>20</w:t>
            </w:r>
            <w:r>
              <w:rPr>
                <w:rFonts w:hint="eastAsia" w:ascii="Verdana" w:hAnsi="Verdana" w:cs="Arial"/>
                <w:color w:val="auto"/>
                <w:sz w:val="21"/>
                <w:szCs w:val="21"/>
              </w:rPr>
              <w:t>2</w:t>
            </w:r>
            <w:r>
              <w:rPr>
                <w:rFonts w:hint="eastAsia" w:ascii="Verdana" w:hAnsi="Verdana" w:cs="Arial"/>
                <w:color w:val="auto"/>
                <w:sz w:val="21"/>
                <w:szCs w:val="21"/>
                <w:lang w:val="en-US" w:eastAsia="zh-CN"/>
              </w:rPr>
              <w:t>1.5.30</w:t>
            </w:r>
            <w:r>
              <w:rPr>
                <w:rFonts w:hint="eastAsia" w:ascii="Verdana" w:hAnsi="Verdana" w:cs="Arial"/>
                <w:color w:val="auto"/>
                <w:sz w:val="21"/>
                <w:szCs w:val="21"/>
              </w:rPr>
              <w:t>评价人员：</w:t>
            </w:r>
            <w:r>
              <w:rPr>
                <w:rFonts w:hint="eastAsia" w:ascii="Verdana" w:hAnsi="Verdana" w:cs="Arial"/>
                <w:color w:val="auto"/>
                <w:sz w:val="21"/>
                <w:szCs w:val="21"/>
                <w:lang w:eastAsia="zh-CN"/>
              </w:rPr>
              <w:t>王志新</w:t>
            </w:r>
            <w:r>
              <w:rPr>
                <w:rFonts w:hint="eastAsia" w:ascii="Verdana" w:hAnsi="Verdana" w:cs="Arial"/>
                <w:color w:val="auto"/>
                <w:sz w:val="21"/>
                <w:szCs w:val="21"/>
              </w:rPr>
              <w:t>，应急</w:t>
            </w:r>
            <w:r>
              <w:rPr>
                <w:rFonts w:hint="eastAsia"/>
                <w:color w:val="auto"/>
                <w:sz w:val="21"/>
                <w:szCs w:val="21"/>
              </w:rPr>
              <w:t>准备和响应实施方案具有可操作性，应急求援人员已基本掌握该方案，能够应付火灾的突发事件，评价日期：</w:t>
            </w:r>
            <w:r>
              <w:rPr>
                <w:rFonts w:hint="eastAsia" w:ascii="Verdana" w:hAnsi="Verdana" w:cs="Arial"/>
                <w:color w:val="auto"/>
                <w:sz w:val="21"/>
                <w:szCs w:val="21"/>
                <w:lang w:eastAsia="zh-CN"/>
              </w:rPr>
              <w:t>20</w:t>
            </w:r>
            <w:r>
              <w:rPr>
                <w:rFonts w:hint="eastAsia" w:ascii="Verdana" w:hAnsi="Verdana" w:cs="Arial"/>
                <w:color w:val="auto"/>
                <w:sz w:val="21"/>
                <w:szCs w:val="21"/>
              </w:rPr>
              <w:t>2</w:t>
            </w:r>
            <w:r>
              <w:rPr>
                <w:rFonts w:hint="eastAsia" w:ascii="Verdana" w:hAnsi="Verdana" w:cs="Arial"/>
                <w:color w:val="auto"/>
                <w:sz w:val="21"/>
                <w:szCs w:val="21"/>
                <w:lang w:val="en-US" w:eastAsia="zh-CN"/>
              </w:rPr>
              <w:t>1.5.30</w:t>
            </w:r>
          </w:p>
        </w:tc>
        <w:tc>
          <w:tcPr>
            <w:tcW w:w="780" w:type="dxa"/>
          </w:tcPr>
          <w:p>
            <w:pPr>
              <w:rPr>
                <w:rFonts w:asciiTheme="minorEastAsia" w:hAnsiTheme="minorEastAsia" w:eastAsiaTheme="minorEastAsia" w:cstheme="minorEastAsia"/>
                <w:color w:val="auto"/>
                <w:szCs w:val="21"/>
              </w:rPr>
            </w:pPr>
          </w:p>
        </w:tc>
      </w:tr>
    </w:tbl>
    <w:p>
      <w:r>
        <w:ptab w:relativeTo="margin" w:alignment="center" w:leader="none"/>
      </w:r>
    </w:p>
    <w:p>
      <w:pPr>
        <w:pStyle w:val="4"/>
      </w:pPr>
      <w:r>
        <w:rPr>
          <w:rFonts w:hint="eastAsia"/>
        </w:rPr>
        <w:t>说明：不符合标注N</w:t>
      </w:r>
    </w:p>
    <w:p>
      <w:pPr>
        <w:pStyle w:val="4"/>
      </w:pPr>
    </w:p>
    <w:p>
      <w:pPr>
        <w:pStyle w:val="4"/>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E1431796"/>
    <w:multiLevelType w:val="singleLevel"/>
    <w:tmpl w:val="E1431796"/>
    <w:lvl w:ilvl="0" w:tentative="0">
      <w:start w:val="1"/>
      <w:numFmt w:val="decimal"/>
      <w:suff w:val="space"/>
      <w:lvlText w:val="%1."/>
      <w:lvlJc w:val="left"/>
    </w:lvl>
  </w:abstractNum>
  <w:abstractNum w:abstractNumId="2">
    <w:nsid w:val="513965BA"/>
    <w:multiLevelType w:val="singleLevel"/>
    <w:tmpl w:val="513965BA"/>
    <w:lvl w:ilvl="0" w:tentative="0">
      <w:start w:val="1"/>
      <w:numFmt w:val="lowerLetter"/>
      <w:suff w:val="space"/>
      <w:lvlText w:val="%1)"/>
      <w:lvlJc w:val="left"/>
    </w:lvl>
  </w:abstractNum>
  <w:abstractNum w:abstractNumId="3">
    <w:nsid w:val="527766BD"/>
    <w:multiLevelType w:val="multilevel"/>
    <w:tmpl w:val="527766BD"/>
    <w:lvl w:ilvl="0" w:tentative="0">
      <w:start w:val="1"/>
      <w:numFmt w:val="decimal"/>
      <w:lvlText w:val="%1、"/>
      <w:lvlJc w:val="left"/>
      <w:pPr>
        <w:ind w:left="360" w:hanging="360"/>
      </w:pPr>
      <w:rPr>
        <w:rFonts w:hint="default" w:ascii="Verdana" w:hAnsi="Verdana"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DF74E7"/>
    <w:multiLevelType w:val="multilevel"/>
    <w:tmpl w:val="52DF74E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CB4B0"/>
    <w:multiLevelType w:val="singleLevel"/>
    <w:tmpl w:val="5A1CB4B0"/>
    <w:lvl w:ilvl="0" w:tentative="0">
      <w:start w:val="1"/>
      <w:numFmt w:val="decimal"/>
      <w:lvlText w:val="%1."/>
      <w:lvlJc w:val="left"/>
      <w:pPr>
        <w:ind w:left="425" w:hanging="425"/>
      </w:pPr>
      <w:rPr>
        <w:rFonts w:hint="default"/>
      </w:rPr>
    </w:lvl>
  </w:abstractNum>
  <w:abstractNum w:abstractNumId="6">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F62A8"/>
    <w:rsid w:val="1EC8027C"/>
    <w:rsid w:val="29604D30"/>
    <w:rsid w:val="2D401FB5"/>
    <w:rsid w:val="490F62E8"/>
    <w:rsid w:val="4B3A25B2"/>
    <w:rsid w:val="575D04A2"/>
    <w:rsid w:val="5CDC03D6"/>
    <w:rsid w:val="65FF7285"/>
    <w:rsid w:val="696941BC"/>
    <w:rsid w:val="6CC11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2021-12-22T15:35:55Z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2D80C42BD2344AF0BE1BA93586A6F03D</vt:lpwstr>
  </property>
  <property fmtid="{D5CDD505-2E9C-101B-9397-08002B2CF9AE}" pid="3" name="KSOProductBuildVer">
    <vt:lpwstr>2052-11.1.0.11115</vt:lpwstr>
  </property>
</Properties>
</file>