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sz w:val="32"/>
          <w:szCs w:val="32"/>
          <w:u w:val="single"/>
        </w:rPr>
      </w:pPr>
      <w:r>
        <w:rPr>
          <w:rFonts w:hint="eastAsia"/>
          <w:color w:val="auto"/>
          <w:sz w:val="32"/>
          <w:szCs w:val="32"/>
        </w:rPr>
        <w:t>合同编号</w:t>
      </w:r>
      <w:r>
        <w:rPr>
          <w:rFonts w:hint="eastAsia"/>
          <w:sz w:val="32"/>
          <w:szCs w:val="32"/>
        </w:rPr>
        <w:t>：</w:t>
      </w:r>
      <w:bookmarkStart w:id="0" w:name="合同编号"/>
      <w:r>
        <w:rPr>
          <w:sz w:val="32"/>
          <w:szCs w:val="32"/>
          <w:u w:val="single"/>
        </w:rPr>
        <w:t>0666-2020-E-2021</w:t>
      </w:r>
      <w:bookmarkEnd w:id="0"/>
    </w:p>
    <w:p>
      <w:pPr>
        <w:jc w:val="center"/>
        <w:rPr>
          <w:color w:val="auto"/>
          <w:sz w:val="32"/>
          <w:szCs w:val="32"/>
        </w:rPr>
      </w:pPr>
      <w:r>
        <w:rPr>
          <w:color w:val="auto"/>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color w:val="auto"/>
          <w:sz w:val="32"/>
          <w:szCs w:val="32"/>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管理体系审核报告</w:t>
      </w:r>
    </w:p>
    <w:p>
      <w:pPr>
        <w:jc w:val="center"/>
        <w:rPr>
          <w:color w:val="auto"/>
          <w:sz w:val="32"/>
          <w:szCs w:val="32"/>
        </w:rPr>
      </w:pPr>
    </w:p>
    <w:p>
      <w:pPr>
        <w:jc w:val="left"/>
        <w:rPr>
          <w:color w:val="auto"/>
          <w:sz w:val="28"/>
          <w:szCs w:val="28"/>
        </w:rPr>
      </w:pPr>
      <w:r>
        <w:rPr>
          <w:rFonts w:hint="eastAsia"/>
          <w:color w:val="auto"/>
          <w:sz w:val="28"/>
          <w:szCs w:val="28"/>
        </w:rPr>
        <w:t>受审核方：</w:t>
      </w:r>
      <w:bookmarkStart w:id="1" w:name="组织名称"/>
      <w:r>
        <w:rPr>
          <w:sz w:val="28"/>
          <w:szCs w:val="28"/>
        </w:rPr>
        <w:t>嘉兴正通塑业科技有限公司</w:t>
      </w:r>
      <w:bookmarkEnd w:id="1"/>
    </w:p>
    <w:p>
      <w:pPr>
        <w:rPr>
          <w:color w:val="auto"/>
          <w:sz w:val="28"/>
          <w:szCs w:val="28"/>
        </w:rPr>
      </w:pPr>
    </w:p>
    <w:p>
      <w:pPr>
        <w:rPr>
          <w:color w:val="auto"/>
          <w:sz w:val="28"/>
          <w:szCs w:val="28"/>
        </w:rPr>
      </w:pPr>
      <w:r>
        <w:rPr>
          <w:rFonts w:hint="eastAsia"/>
          <w:color w:val="auto"/>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color w:val="auto"/>
          <w:sz w:val="28"/>
          <w:szCs w:val="28"/>
        </w:rPr>
      </w:pPr>
      <w:r>
        <w:rPr>
          <w:rFonts w:hint="eastAsia"/>
          <w:color w:val="auto"/>
          <w:sz w:val="28"/>
          <w:szCs w:val="28"/>
        </w:rPr>
        <w:t xml:space="preserve"> </w:t>
      </w:r>
    </w:p>
    <w:p>
      <w:pPr>
        <w:pStyle w:val="12"/>
        <w:rPr>
          <w:color w:val="auto"/>
          <w:sz w:val="28"/>
          <w:szCs w:val="28"/>
        </w:rPr>
      </w:pPr>
    </w:p>
    <w:p>
      <w:pPr>
        <w:pStyle w:val="12"/>
        <w:rPr>
          <w:color w:val="auto"/>
          <w:sz w:val="28"/>
          <w:szCs w:val="28"/>
        </w:rPr>
      </w:pPr>
    </w:p>
    <w:p>
      <w:pPr>
        <w:pStyle w:val="12"/>
        <w:rPr>
          <w:color w:val="auto"/>
          <w:sz w:val="28"/>
          <w:szCs w:val="28"/>
        </w:rPr>
      </w:pPr>
    </w:p>
    <w:p>
      <w:pPr>
        <w:jc w:val="center"/>
        <w:rPr>
          <w:color w:val="auto"/>
          <w:sz w:val="32"/>
          <w:szCs w:val="32"/>
        </w:rPr>
      </w:pPr>
      <w:r>
        <w:rPr>
          <w:rFonts w:hint="eastAsia"/>
          <w:color w:val="auto"/>
          <w:sz w:val="32"/>
          <w:szCs w:val="32"/>
        </w:rPr>
        <w:t>北京国标联合认证有限公司</w:t>
      </w:r>
    </w:p>
    <w:p>
      <w:pPr>
        <w:jc w:val="center"/>
        <w:rPr>
          <w:color w:val="auto"/>
          <w:sz w:val="32"/>
          <w:szCs w:val="32"/>
        </w:rPr>
      </w:pPr>
      <w:r>
        <w:rPr>
          <w:rFonts w:hint="eastAsia"/>
          <w:color w:val="auto"/>
          <w:sz w:val="32"/>
          <w:szCs w:val="32"/>
        </w:rPr>
        <w:t>网址：</w:t>
      </w:r>
      <w:r>
        <w:rPr>
          <w:color w:val="auto"/>
        </w:rPr>
        <w:fldChar w:fldCharType="begin"/>
      </w:r>
      <w:r>
        <w:rPr>
          <w:color w:val="auto"/>
        </w:rPr>
        <w:instrText xml:space="preserve"> HYPERLINK "http://www.china-isc.org.cn" </w:instrText>
      </w:r>
      <w:r>
        <w:rPr>
          <w:color w:val="auto"/>
        </w:rPr>
        <w:fldChar w:fldCharType="separate"/>
      </w:r>
      <w:r>
        <w:rPr>
          <w:rFonts w:hint="eastAsia"/>
          <w:color w:val="auto"/>
          <w:sz w:val="32"/>
          <w:szCs w:val="32"/>
        </w:rPr>
        <w:t>www.china-isc.org.cn</w:t>
      </w:r>
      <w:r>
        <w:rPr>
          <w:color w:val="auto"/>
        </w:rPr>
        <w:fldChar w:fldCharType="end"/>
      </w:r>
    </w:p>
    <w:p>
      <w:pPr>
        <w:rPr>
          <w:color w:val="auto"/>
        </w:rPr>
      </w:pPr>
      <w:r>
        <w:rPr>
          <w:rFonts w:hint="eastAsia"/>
          <w:color w:val="auto"/>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color w:val="auto"/>
              </w:rPr>
            </w:pPr>
            <w:r>
              <w:rPr>
                <w:rFonts w:hint="eastAsia"/>
              </w:rPr>
              <w:t>受审核方名称</w:t>
            </w:r>
          </w:p>
        </w:tc>
        <w:tc>
          <w:tcPr>
            <w:tcW w:w="8058" w:type="dxa"/>
            <w:gridSpan w:val="5"/>
            <w:vAlign w:val="top"/>
          </w:tcPr>
          <w:p>
            <w:pPr>
              <w:rPr>
                <w:color w:val="auto"/>
              </w:rPr>
            </w:pPr>
            <w:r>
              <w:t>嘉兴正通塑业科技有限公司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color w:val="auto"/>
              </w:rPr>
            </w:pPr>
            <w:r>
              <w:rPr>
                <w:rFonts w:hint="eastAsia"/>
                <w:color w:val="auto"/>
              </w:rPr>
              <w:t>注册地址</w:t>
            </w:r>
          </w:p>
        </w:tc>
        <w:tc>
          <w:tcPr>
            <w:tcW w:w="5045" w:type="dxa"/>
            <w:gridSpan w:val="3"/>
            <w:vAlign w:val="top"/>
          </w:tcPr>
          <w:p>
            <w:pPr>
              <w:rPr>
                <w:color w:val="auto"/>
              </w:rPr>
            </w:pPr>
            <w:r>
              <w:t>浙江省嘉兴市嘉善县天凝镇东麟湖路7号2、3幢</w:t>
            </w:r>
          </w:p>
        </w:tc>
        <w:tc>
          <w:tcPr>
            <w:tcW w:w="1242" w:type="dxa"/>
            <w:vMerge w:val="restart"/>
            <w:vAlign w:val="center"/>
          </w:tcPr>
          <w:p>
            <w:pPr>
              <w:rPr>
                <w:color w:val="auto"/>
              </w:rPr>
            </w:pPr>
            <w:r>
              <w:rPr>
                <w:rFonts w:hint="eastAsia"/>
                <w:color w:val="auto"/>
              </w:rPr>
              <w:t>邮编</w:t>
            </w:r>
          </w:p>
        </w:tc>
        <w:tc>
          <w:tcPr>
            <w:tcW w:w="1771" w:type="dxa"/>
            <w:vAlign w:val="top"/>
          </w:tcPr>
          <w:p>
            <w:pPr>
              <w:rPr>
                <w:color w:val="auto"/>
              </w:rPr>
            </w:pPr>
            <w:r>
              <w:t>314109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color w:val="auto"/>
              </w:rPr>
            </w:pPr>
            <w:r>
              <w:rPr>
                <w:rFonts w:hint="eastAsia"/>
                <w:color w:val="auto"/>
              </w:rPr>
              <w:t>经营地址</w:t>
            </w:r>
          </w:p>
        </w:tc>
        <w:tc>
          <w:tcPr>
            <w:tcW w:w="5045" w:type="dxa"/>
            <w:gridSpan w:val="3"/>
            <w:vAlign w:val="top"/>
          </w:tcPr>
          <w:p>
            <w:pPr>
              <w:rPr>
                <w:rFonts w:hint="eastAsia" w:eastAsia="宋体"/>
                <w:color w:val="auto"/>
                <w:lang w:eastAsia="zh-CN"/>
              </w:rPr>
            </w:pPr>
            <w:r>
              <w:t>E生产经营（浙江省嘉兴市嘉善县西塘镇南苑西路1088号1幢、2幢）</w:t>
            </w:r>
          </w:p>
        </w:tc>
        <w:tc>
          <w:tcPr>
            <w:tcW w:w="1242" w:type="dxa"/>
            <w:vMerge w:val="continue"/>
            <w:vAlign w:val="center"/>
          </w:tcPr>
          <w:p>
            <w:pPr>
              <w:rPr>
                <w:color w:val="auto"/>
              </w:rPr>
            </w:pPr>
          </w:p>
        </w:tc>
        <w:tc>
          <w:tcPr>
            <w:tcW w:w="1771" w:type="dxa"/>
            <w:vAlign w:val="top"/>
          </w:tcPr>
          <w:p>
            <w:pPr>
              <w:rPr>
                <w:color w:val="auto"/>
              </w:rPr>
            </w:pPr>
            <w:r>
              <w:t>314109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auto"/>
              </w:rPr>
            </w:pPr>
            <w:r>
              <w:rPr>
                <w:rFonts w:hint="eastAsia"/>
                <w:color w:val="auto"/>
              </w:rPr>
              <w:t>联系人</w:t>
            </w:r>
          </w:p>
        </w:tc>
        <w:tc>
          <w:tcPr>
            <w:tcW w:w="1552" w:type="dxa"/>
            <w:vAlign w:val="top"/>
          </w:tcPr>
          <w:p>
            <w:pPr>
              <w:rPr>
                <w:color w:val="auto"/>
              </w:rPr>
            </w:pPr>
            <w:r>
              <w:t>马叶军</w:t>
            </w:r>
          </w:p>
        </w:tc>
        <w:tc>
          <w:tcPr>
            <w:tcW w:w="1313" w:type="dxa"/>
            <w:vAlign w:val="center"/>
          </w:tcPr>
          <w:p>
            <w:pPr>
              <w:rPr>
                <w:color w:val="auto"/>
              </w:rPr>
            </w:pPr>
            <w:r>
              <w:rPr>
                <w:rFonts w:hint="eastAsia"/>
              </w:rPr>
              <w:t>电话.</w:t>
            </w:r>
          </w:p>
        </w:tc>
        <w:tc>
          <w:tcPr>
            <w:tcW w:w="2180" w:type="dxa"/>
            <w:vAlign w:val="center"/>
          </w:tcPr>
          <w:p>
            <w:pPr>
              <w:rPr>
                <w:color w:val="auto"/>
              </w:rPr>
            </w:pPr>
            <w:r>
              <w:t>13385838826</w:t>
            </w:r>
          </w:p>
        </w:tc>
        <w:tc>
          <w:tcPr>
            <w:tcW w:w="1242" w:type="dxa"/>
            <w:vAlign w:val="center"/>
          </w:tcPr>
          <w:p>
            <w:pPr>
              <w:rPr>
                <w:color w:val="auto"/>
              </w:rPr>
            </w:pPr>
            <w:r>
              <w:rPr>
                <w:rFonts w:hint="eastAsia"/>
                <w:color w:val="auto"/>
              </w:rPr>
              <w:t>传真</w:t>
            </w:r>
          </w:p>
        </w:tc>
        <w:tc>
          <w:tcPr>
            <w:tcW w:w="1771" w:type="dxa"/>
          </w:tcPr>
          <w:p>
            <w:pPr>
              <w:rPr>
                <w:color w:val="auto"/>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auto"/>
              </w:rPr>
            </w:pPr>
            <w:r>
              <w:rPr>
                <w:rFonts w:hint="eastAsia"/>
                <w:color w:val="auto"/>
              </w:rPr>
              <w:t>法人代表</w:t>
            </w:r>
          </w:p>
        </w:tc>
        <w:tc>
          <w:tcPr>
            <w:tcW w:w="1552" w:type="dxa"/>
            <w:vAlign w:val="top"/>
          </w:tcPr>
          <w:p>
            <w:pPr>
              <w:rPr>
                <w:color w:val="auto"/>
              </w:rPr>
            </w:pPr>
            <w:r>
              <w:t>宋伟强</w:t>
            </w:r>
          </w:p>
        </w:tc>
        <w:tc>
          <w:tcPr>
            <w:tcW w:w="1313" w:type="dxa"/>
            <w:vAlign w:val="center"/>
          </w:tcPr>
          <w:p>
            <w:pPr>
              <w:rPr>
                <w:color w:val="auto"/>
              </w:rPr>
            </w:pPr>
            <w:r>
              <w:rPr>
                <w:rFonts w:hint="eastAsia"/>
              </w:rPr>
              <w:t>管理者代表</w:t>
            </w:r>
          </w:p>
        </w:tc>
        <w:tc>
          <w:tcPr>
            <w:tcW w:w="2180" w:type="dxa"/>
            <w:vAlign w:val="top"/>
          </w:tcPr>
          <w:p>
            <w:pPr>
              <w:rPr>
                <w:color w:val="auto"/>
              </w:rPr>
            </w:pPr>
            <w:r>
              <w:t>熊延亮</w:t>
            </w:r>
          </w:p>
        </w:tc>
        <w:tc>
          <w:tcPr>
            <w:tcW w:w="1242" w:type="dxa"/>
          </w:tcPr>
          <w:p>
            <w:pPr>
              <w:rPr>
                <w:color w:val="auto"/>
              </w:rPr>
            </w:pPr>
            <w:r>
              <w:rPr>
                <w:rFonts w:hint="eastAsia"/>
                <w:color w:val="auto"/>
              </w:rPr>
              <w:t>邮箱</w:t>
            </w:r>
          </w:p>
        </w:tc>
        <w:tc>
          <w:tcPr>
            <w:tcW w:w="177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ascii="宋体" w:hAnsi="宋体" w:eastAsia="宋体" w:cs="宋体"/>
                <w:color w:val="auto"/>
                <w:highlight w:val="none"/>
              </w:rPr>
              <w:t>■</w:t>
            </w:r>
            <w:r>
              <w:rPr>
                <w:rFonts w:hint="eastAsia"/>
                <w:color w:val="auto"/>
                <w:highlight w:val="none"/>
              </w:rPr>
              <w:t>单班 □双班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auto"/>
              </w:rPr>
            </w:pPr>
            <w:r>
              <w:rPr>
                <w:rFonts w:hint="eastAsia"/>
                <w:color w:val="auto"/>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FF"/>
              </w:rPr>
            </w:pPr>
            <w:r>
              <w:rPr>
                <w:rFonts w:hint="eastAsia"/>
                <w:color w:val="0000FF"/>
              </w:rPr>
              <w:t>生产/服务提供流程简图</w:t>
            </w:r>
          </w:p>
          <w:p>
            <w:pPr>
              <w:rPr>
                <w:color w:val="auto"/>
              </w:rPr>
            </w:pPr>
          </w:p>
        </w:tc>
        <w:tc>
          <w:tcPr>
            <w:tcW w:w="8058" w:type="dxa"/>
            <w:gridSpan w:val="5"/>
            <w:shd w:val="clear" w:color="auto" w:fill="auto"/>
          </w:tcPr>
          <w:p>
            <w:pPr>
              <w:rPr>
                <w:rFonts w:hint="eastAsia"/>
                <w:color w:val="auto"/>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销售服务实现过程：</w:t>
            </w:r>
            <w:r>
              <w:rPr>
                <w:rFonts w:hint="eastAsia"/>
              </w:rPr>
              <w:t>客户接触----合同评审----签订合同-----客户付款------入帐------采购-----客户提货-----验收-----发货-----收回单据-----交付</w:t>
            </w:r>
          </w:p>
          <w:p>
            <w:pPr>
              <w:rPr>
                <w:rFonts w:hint="eastAsia"/>
              </w:rPr>
            </w:pPr>
          </w:p>
          <w:p>
            <w:pPr>
              <w:rPr>
                <w:color w:val="auto"/>
              </w:rPr>
            </w:pPr>
          </w:p>
        </w:tc>
      </w:tr>
    </w:tbl>
    <w:p>
      <w:pPr>
        <w:rPr>
          <w:color w:val="auto"/>
        </w:rPr>
      </w:pPr>
    </w:p>
    <w:p>
      <w:pPr>
        <w:rPr>
          <w:color w:val="auto"/>
        </w:rPr>
      </w:pPr>
      <w:r>
        <w:rPr>
          <w:rFonts w:hint="eastAsia"/>
          <w:color w:val="auto"/>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 xml:space="preserve">审核日期 </w:t>
            </w:r>
          </w:p>
        </w:tc>
        <w:tc>
          <w:tcPr>
            <w:tcW w:w="7831" w:type="dxa"/>
            <w:gridSpan w:val="3"/>
            <w:tcMar>
              <w:left w:w="113" w:type="dxa"/>
            </w:tcMar>
            <w:vAlign w:val="top"/>
          </w:tcPr>
          <w:p>
            <w:pPr>
              <w:rPr>
                <w:color w:val="auto"/>
              </w:rPr>
            </w:pPr>
            <w:bookmarkStart w:id="6" w:name="审核日期"/>
            <w:r>
              <w:rPr>
                <w:rFonts w:hint="eastAsia"/>
              </w:rPr>
              <w:t>2021年10月18日 上午至2021年10月18日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vAlign w:val="top"/>
          </w:tcPr>
          <w:p>
            <w:pPr>
              <w:rPr>
                <w:color w:val="auto"/>
              </w:rPr>
            </w:pPr>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pPr>
              <w:rPr>
                <w:color w:val="auto"/>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vAlign w:val="top"/>
          </w:tcPr>
          <w:p>
            <w:r>
              <w:rPr>
                <w:rFonts w:hint="eastAsia"/>
              </w:rPr>
              <w:t>审核准则</w:t>
            </w:r>
          </w:p>
          <w:p>
            <w:pPr>
              <w:rPr>
                <w:color w:val="auto"/>
              </w:rPr>
            </w:pPr>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pPr>
              <w:rPr>
                <w:color w:val="auto"/>
              </w:rPr>
            </w:pPr>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rPr>
                <w:color w:val="auto"/>
              </w:rPr>
            </w:pPr>
            <w:r>
              <w:rPr>
                <w:rFonts w:hint="eastAsia"/>
                <w:color w:val="auto"/>
              </w:rPr>
              <w:t>审核方式</w:t>
            </w:r>
          </w:p>
        </w:tc>
        <w:tc>
          <w:tcPr>
            <w:tcW w:w="7831" w:type="dxa"/>
            <w:gridSpan w:val="3"/>
            <w:tcMar>
              <w:left w:w="113" w:type="dxa"/>
            </w:tcMar>
            <w:vAlign w:val="center"/>
          </w:tcPr>
          <w:p>
            <w:pPr>
              <w:rPr>
                <w:color w:val="auto"/>
              </w:rPr>
            </w:pPr>
            <w:r>
              <w:rPr>
                <w:rFonts w:hint="eastAsia"/>
                <w:color w:val="auto"/>
                <w:lang w:eastAsia="zh-CN"/>
              </w:rPr>
              <w:t>☑</w:t>
            </w:r>
            <w:r>
              <w:rPr>
                <w:rFonts w:hint="eastAsia"/>
                <w:color w:val="auto"/>
              </w:rPr>
              <w:t xml:space="preserve">单一体系审核    □结合审核   </w:t>
            </w:r>
            <w:r>
              <w:rPr>
                <w:rFonts w:hint="eastAsia"/>
                <w:color w:val="auto"/>
                <w:lang w:eastAsia="zh-CN"/>
              </w:rPr>
              <w:sym w:font="Wingdings" w:char="00A8"/>
            </w:r>
            <w:r>
              <w:rPr>
                <w:rFonts w:hint="eastAsia"/>
                <w:color w:val="auto"/>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ascii="宋体" w:hAnsi="宋体" w:cs="宋体"/>
                <w:color w:val="auto"/>
                <w:kern w:val="0"/>
                <w:szCs w:val="21"/>
              </w:rPr>
              <w:t>审核方法</w:t>
            </w:r>
          </w:p>
        </w:tc>
        <w:tc>
          <w:tcPr>
            <w:tcW w:w="7831" w:type="dxa"/>
            <w:gridSpan w:val="3"/>
            <w:tcMar>
              <w:left w:w="113" w:type="dxa"/>
            </w:tcMar>
            <w:vAlign w:val="bottom"/>
          </w:tcPr>
          <w:p>
            <w:pPr>
              <w:widowControl/>
              <w:jc w:val="left"/>
              <w:rPr>
                <w:color w:val="auto"/>
              </w:rPr>
            </w:pPr>
            <w:r>
              <w:rPr>
                <w:rFonts w:hint="eastAsia" w:ascii="宋体" w:hAnsi="宋体" w:cs="宋体"/>
                <w:color w:val="auto"/>
                <w:kern w:val="0"/>
                <w:lang w:eastAsia="zh-CN"/>
              </w:rPr>
              <w:t>■</w:t>
            </w:r>
            <w:r>
              <w:rPr>
                <w:rFonts w:hint="eastAsia" w:ascii="宋体" w:hAnsi="宋体" w:cs="宋体"/>
                <w:color w:val="auto"/>
                <w:kern w:val="0"/>
                <w:szCs w:val="21"/>
              </w:rPr>
              <w:t xml:space="preserve">现场审核   </w:t>
            </w:r>
            <w:r>
              <w:rPr>
                <w:rFonts w:hint="eastAsia" w:ascii="宋体" w:hAnsi="宋体" w:cs="宋体"/>
                <w:color w:val="auto"/>
                <w:kern w:val="0"/>
              </w:rPr>
              <w:t>□</w:t>
            </w:r>
            <w:r>
              <w:rPr>
                <w:rFonts w:hint="eastAsia" w:ascii="宋体" w:hAnsi="宋体" w:cs="宋体"/>
                <w:color w:val="auto"/>
                <w:kern w:val="0"/>
                <w:szCs w:val="21"/>
              </w:rPr>
              <w:t xml:space="preserve">远程审核    </w:t>
            </w:r>
            <w:r>
              <w:rPr>
                <w:rFonts w:hint="eastAsia" w:ascii="宋体" w:hAnsi="宋体" w:cs="宋体"/>
                <w:color w:val="auto"/>
                <w:kern w:val="0"/>
              </w:rPr>
              <w:t>□</w:t>
            </w:r>
            <w:r>
              <w:rPr>
                <w:rFonts w:hint="eastAsia" w:ascii="宋体" w:hAnsi="宋体" w:cs="宋体"/>
                <w:color w:val="auto"/>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审核类型</w:t>
            </w:r>
          </w:p>
        </w:tc>
        <w:tc>
          <w:tcPr>
            <w:tcW w:w="7831" w:type="dxa"/>
            <w:gridSpan w:val="3"/>
            <w:tcMar>
              <w:left w:w="113" w:type="dxa"/>
            </w:tcMar>
          </w:tcPr>
          <w:p>
            <w:pPr>
              <w:rPr>
                <w:color w:val="auto"/>
              </w:rPr>
            </w:pPr>
            <w:r>
              <w:rPr>
                <w:rFonts w:hint="eastAsia"/>
                <w:color w:val="auto"/>
              </w:rPr>
              <w:sym w:font="Wingdings" w:char="00A8"/>
            </w:r>
            <w:r>
              <w:rPr>
                <w:rFonts w:hint="eastAsia"/>
                <w:color w:val="auto"/>
              </w:rPr>
              <w:t xml:space="preserve">初审二阶段  </w:t>
            </w:r>
            <w:r>
              <w:rPr>
                <w:rFonts w:hint="eastAsia"/>
                <w:color w:val="auto"/>
                <w:lang w:eastAsia="zh-CN"/>
              </w:rPr>
              <w:t>☑</w:t>
            </w:r>
            <w:r>
              <w:rPr>
                <w:rFonts w:hint="eastAsia"/>
                <w:color w:val="auto"/>
              </w:rPr>
              <w:t xml:space="preserve">监督 第 </w:t>
            </w:r>
            <w:bookmarkStart w:id="7" w:name="监督次数"/>
            <w:bookmarkEnd w:id="7"/>
            <w:r>
              <w:rPr>
                <w:rFonts w:hint="eastAsia"/>
                <w:color w:val="auto"/>
              </w:rPr>
              <w:t xml:space="preserve"> 次监督审核  </w:t>
            </w:r>
            <w:bookmarkStart w:id="8" w:name="再认证勾选"/>
            <w:r>
              <w:rPr>
                <w:rFonts w:hint="eastAsia"/>
                <w:color w:val="auto"/>
              </w:rPr>
              <w:t>□</w:t>
            </w:r>
            <w:bookmarkEnd w:id="8"/>
            <w:r>
              <w:rPr>
                <w:rFonts w:hint="eastAsia"/>
                <w:color w:val="auto"/>
              </w:rPr>
              <w:t xml:space="preserve">再认证 </w:t>
            </w:r>
            <w:bookmarkStart w:id="9" w:name="扩项勾选Add1"/>
            <w:r>
              <w:rPr>
                <w:rFonts w:hint="eastAsia"/>
                <w:color w:val="auto"/>
              </w:rPr>
              <w:t>□</w:t>
            </w:r>
            <w:bookmarkEnd w:id="9"/>
            <w:r>
              <w:rPr>
                <w:rFonts w:hint="eastAsia"/>
                <w:color w:val="auto"/>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r>
              <w:t>浙江省嘉兴市嘉善县西塘镇南苑西路1088号1幢、2幢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音频 </w:t>
            </w:r>
            <w:r>
              <w:rPr>
                <w:rFonts w:hint="eastAsia" w:ascii="宋体"/>
                <w:b/>
                <w:color w:val="auto"/>
                <w:szCs w:val="21"/>
                <w:lang w:eastAsia="zh-CN"/>
              </w:rPr>
              <w:t>□</w:t>
            </w:r>
            <w:r>
              <w:rPr>
                <w:rFonts w:hint="eastAsia" w:ascii="宋体"/>
                <w:b/>
                <w:color w:val="auto"/>
                <w:szCs w:val="21"/>
              </w:rPr>
              <w:t xml:space="preserve">视频 </w:t>
            </w:r>
            <w:r>
              <w:rPr>
                <w:rFonts w:hint="eastAsia" w:ascii="宋体"/>
                <w:b/>
                <w:color w:val="auto"/>
                <w:szCs w:val="21"/>
                <w:lang w:eastAsia="zh-CN"/>
              </w:rPr>
              <w:t>□</w:t>
            </w:r>
            <w:r>
              <w:rPr>
                <w:rFonts w:hint="eastAsia" w:ascii="宋体"/>
                <w:b/>
                <w:color w:val="auto"/>
                <w:szCs w:val="21"/>
              </w:rPr>
              <w:t xml:space="preserve">数据共享 </w:t>
            </w:r>
            <w:r>
              <w:rPr>
                <w:rFonts w:hint="eastAsia" w:ascii="宋体"/>
                <w:b/>
                <w:color w:val="auto"/>
                <w:szCs w:val="21"/>
                <w:lang w:eastAsia="zh-CN"/>
              </w:rPr>
              <w:t>□</w:t>
            </w:r>
            <w:r>
              <w:rPr>
                <w:rFonts w:hint="eastAsia" w:ascii="宋体"/>
                <w:b/>
                <w:color w:val="auto"/>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网络 </w:t>
            </w:r>
            <w:r>
              <w:rPr>
                <w:rFonts w:hint="eastAsia" w:ascii="宋体"/>
                <w:b/>
                <w:color w:val="auto"/>
                <w:szCs w:val="21"/>
                <w:lang w:eastAsia="zh-CN"/>
              </w:rPr>
              <w:t>□</w:t>
            </w:r>
            <w:r>
              <w:rPr>
                <w:rFonts w:hint="eastAsia" w:ascii="宋体"/>
                <w:b/>
                <w:color w:val="auto"/>
                <w:szCs w:val="21"/>
              </w:rPr>
              <w:t xml:space="preserve"> 智能手机 </w:t>
            </w:r>
            <w:r>
              <w:rPr>
                <w:rFonts w:hint="eastAsia" w:ascii="宋体"/>
                <w:b/>
                <w:color w:val="auto"/>
                <w:szCs w:val="21"/>
                <w:lang w:eastAsia="zh-CN"/>
              </w:rPr>
              <w:t>□</w:t>
            </w:r>
            <w:r>
              <w:rPr>
                <w:rFonts w:hint="eastAsia" w:ascii="宋体"/>
                <w:b/>
                <w:color w:val="auto"/>
                <w:szCs w:val="21"/>
              </w:rPr>
              <w:t xml:space="preserve">手持设备 </w:t>
            </w:r>
            <w:r>
              <w:rPr>
                <w:rFonts w:hint="eastAsia" w:ascii="宋体"/>
                <w:b/>
                <w:color w:val="auto"/>
                <w:szCs w:val="21"/>
                <w:lang w:eastAsia="zh-CN"/>
              </w:rPr>
              <w:t>□</w:t>
            </w:r>
            <w:r>
              <w:rPr>
                <w:rFonts w:hint="eastAsia" w:ascii="宋体"/>
                <w:b/>
                <w:color w:val="auto"/>
                <w:szCs w:val="21"/>
              </w:rPr>
              <w:t xml:space="preserve">笔记本电脑 </w:t>
            </w:r>
            <w:r>
              <w:rPr>
                <w:rFonts w:hint="eastAsia" w:ascii="宋体"/>
                <w:b/>
                <w:color w:val="auto"/>
                <w:szCs w:val="21"/>
                <w:lang w:eastAsia="zh-CN"/>
              </w:rPr>
              <w:t>□</w:t>
            </w:r>
            <w:r>
              <w:rPr>
                <w:rFonts w:hint="eastAsia" w:ascii="宋体"/>
                <w:b/>
                <w:color w:val="auto"/>
                <w:szCs w:val="21"/>
              </w:rPr>
              <w:t>台式电脑 □无人机 □摄像机 □可穿戴技术 □人工智能 □其他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color w:val="auto"/>
              </w:rPr>
            </w:pPr>
            <w:r>
              <w:rPr>
                <w:rFonts w:hint="eastAsia"/>
                <w:color w:val="auto"/>
              </w:rPr>
              <w:t>审核范围</w:t>
            </w:r>
          </w:p>
          <w:p>
            <w:pPr>
              <w:rPr>
                <w:color w:val="auto"/>
              </w:rPr>
            </w:pPr>
          </w:p>
        </w:tc>
        <w:tc>
          <w:tcPr>
            <w:tcW w:w="5625" w:type="dxa"/>
            <w:gridSpan w:val="3"/>
            <w:vMerge w:val="restart"/>
            <w:vAlign w:val="center"/>
          </w:tcPr>
          <w:p>
            <w:pPr>
              <w:rPr>
                <w:rFonts w:hint="eastAsia"/>
                <w:color w:val="auto"/>
              </w:rPr>
            </w:pPr>
            <w:r>
              <w:rPr>
                <w:rFonts w:ascii="宋体" w:hAnsi="宋体" w:cs="宋体"/>
                <w:color w:val="000000"/>
                <w:kern w:val="0"/>
                <w:szCs w:val="21"/>
              </w:rPr>
              <w:t>塑料管道管材（PVC-UH给水管、PE给水管、MPP电力通信管、PE燃气管、PE管件）的销售所涉及场所的相关环境管理活动</w:t>
            </w:r>
            <w:bookmarkStart w:id="13" w:name="_GoBack"/>
            <w:bookmarkEnd w:id="13"/>
          </w:p>
        </w:tc>
        <w:tc>
          <w:tcPr>
            <w:tcW w:w="3215" w:type="dxa"/>
            <w:vAlign w:val="center"/>
          </w:tcPr>
          <w:p>
            <w:pPr>
              <w:rPr>
                <w:color w:val="auto"/>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rPr>
                <w:color w:val="auto"/>
              </w:rPr>
            </w:pPr>
          </w:p>
        </w:tc>
        <w:tc>
          <w:tcPr>
            <w:tcW w:w="5625" w:type="dxa"/>
            <w:gridSpan w:val="3"/>
            <w:vMerge w:val="continue"/>
            <w:vAlign w:val="center"/>
          </w:tcPr>
          <w:p>
            <w:pPr>
              <w:rPr>
                <w:color w:val="auto"/>
              </w:rPr>
            </w:pPr>
          </w:p>
        </w:tc>
        <w:tc>
          <w:tcPr>
            <w:tcW w:w="3215" w:type="dxa"/>
            <w:vAlign w:val="center"/>
          </w:tcPr>
          <w:p>
            <w:pPr>
              <w:rPr>
                <w:color w:val="auto"/>
              </w:rPr>
            </w:pPr>
            <w:r>
              <w:t>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不适用ISO9001的条款</w:t>
            </w:r>
          </w:p>
        </w:tc>
        <w:tc>
          <w:tcPr>
            <w:tcW w:w="7831" w:type="dxa"/>
            <w:gridSpan w:val="3"/>
          </w:tcPr>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不适用的理由（可多选）</w:t>
            </w:r>
          </w:p>
        </w:tc>
        <w:tc>
          <w:tcPr>
            <w:tcW w:w="7831" w:type="dxa"/>
            <w:gridSpan w:val="3"/>
            <w:vAlign w:val="center"/>
          </w:tcPr>
          <w:p>
            <w:pPr>
              <w:rPr>
                <w:color w:val="auto"/>
              </w:rPr>
            </w:pPr>
            <w:r>
              <w:rPr>
                <w:rFonts w:hint="eastAsia"/>
                <w:color w:val="auto"/>
                <w:lang w:eastAsia="zh-CN"/>
              </w:rPr>
              <w:sym w:font="Wingdings" w:char="00A8"/>
            </w:r>
            <w:r>
              <w:rPr>
                <w:rFonts w:hint="eastAsia"/>
                <w:color w:val="auto"/>
              </w:rPr>
              <w:t xml:space="preserve">受审核组织没有设计开发的责任    </w:t>
            </w:r>
          </w:p>
          <w:p>
            <w:pPr>
              <w:rPr>
                <w:color w:val="auto"/>
              </w:rPr>
            </w:pPr>
            <w:r>
              <w:rPr>
                <w:rFonts w:hint="eastAsia"/>
                <w:color w:val="auto"/>
                <w:lang w:eastAsia="zh-CN"/>
              </w:rPr>
              <w:sym w:font="Wingdings" w:char="00A8"/>
            </w:r>
            <w:r>
              <w:rPr>
                <w:rFonts w:hint="eastAsia"/>
                <w:color w:val="auto"/>
              </w:rPr>
              <w:t xml:space="preserve">受审核组织没有设计开发的能力   </w:t>
            </w:r>
          </w:p>
          <w:p>
            <w:pPr>
              <w:rPr>
                <w:color w:val="auto"/>
              </w:rPr>
            </w:pPr>
            <w:r>
              <w:rPr>
                <w:rFonts w:hint="eastAsia"/>
                <w:color w:val="auto"/>
              </w:rPr>
              <w:t>□受审核组织没有设计开发修改的权力</w:t>
            </w:r>
          </w:p>
          <w:p>
            <w:pPr>
              <w:rPr>
                <w:color w:val="auto"/>
              </w:rPr>
            </w:pPr>
            <w:r>
              <w:rPr>
                <w:rFonts w:hint="eastAsia"/>
                <w:color w:val="auto"/>
              </w:rPr>
              <w:t>□受审核组织按照顾客图纸和合同要求提供生产和服务</w:t>
            </w:r>
          </w:p>
          <w:p>
            <w:pPr>
              <w:rPr>
                <w:color w:val="auto"/>
              </w:rPr>
            </w:pPr>
            <w:r>
              <w:rPr>
                <w:rFonts w:hint="eastAsia"/>
                <w:color w:val="auto"/>
              </w:rPr>
              <w:t>□受审核组织按照公司总部的技术要求提供生产和服务</w:t>
            </w:r>
          </w:p>
          <w:p>
            <w:pPr>
              <w:rPr>
                <w:color w:val="auto"/>
              </w:rPr>
            </w:pPr>
            <w:r>
              <w:rPr>
                <w:rFonts w:hint="eastAsia"/>
                <w:color w:val="auto"/>
              </w:rPr>
              <w:t>□受审核组织按照传统工艺提供生产和服务</w:t>
            </w:r>
          </w:p>
          <w:p>
            <w:pPr>
              <w:rPr>
                <w:color w:val="auto"/>
              </w:rPr>
            </w:pPr>
            <w:r>
              <w:rPr>
                <w:rFonts w:hint="eastAsia"/>
                <w:color w:val="auto"/>
                <w:lang w:eastAsia="zh-CN"/>
              </w:rPr>
              <w:sym w:font="Wingdings" w:char="00A8"/>
            </w:r>
            <w:r>
              <w:rPr>
                <w:rFonts w:hint="eastAsia"/>
                <w:color w:val="auto"/>
              </w:rPr>
              <w:t>产品/服务流程系体系建立前确定，近期也不预期变更</w:t>
            </w:r>
          </w:p>
          <w:p>
            <w:pPr>
              <w:rPr>
                <w:color w:val="auto"/>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体系文件实施时间</w:t>
            </w:r>
          </w:p>
        </w:tc>
        <w:tc>
          <w:tcPr>
            <w:tcW w:w="2733" w:type="dxa"/>
          </w:tcPr>
          <w:p>
            <w:pPr>
              <w:rPr>
                <w:color w:val="auto"/>
              </w:rPr>
            </w:pPr>
            <w:r>
              <w:rPr>
                <w:rFonts w:hint="eastAsia"/>
                <w:color w:val="auto"/>
              </w:rPr>
              <w:t xml:space="preserve">   2021年</w:t>
            </w:r>
            <w:r>
              <w:rPr>
                <w:rFonts w:hint="eastAsia"/>
                <w:color w:val="auto"/>
                <w:lang w:val="en-US" w:eastAsia="zh-CN"/>
              </w:rPr>
              <w:t>3</w:t>
            </w:r>
            <w:r>
              <w:rPr>
                <w:rFonts w:hint="eastAsia"/>
                <w:color w:val="auto"/>
              </w:rPr>
              <w:t>月</w:t>
            </w:r>
            <w:r>
              <w:rPr>
                <w:rFonts w:hint="eastAsia"/>
                <w:color w:val="auto"/>
                <w:lang w:val="en-US" w:eastAsia="zh-CN"/>
              </w:rPr>
              <w:t>10</w:t>
            </w:r>
            <w:r>
              <w:rPr>
                <w:rFonts w:hint="eastAsia"/>
                <w:color w:val="auto"/>
              </w:rPr>
              <w:t>日</w:t>
            </w:r>
          </w:p>
          <w:p>
            <w:pPr>
              <w:rPr>
                <w:color w:val="auto"/>
              </w:rPr>
            </w:pPr>
          </w:p>
        </w:tc>
        <w:tc>
          <w:tcPr>
            <w:tcW w:w="1883" w:type="dxa"/>
            <w:vAlign w:val="center"/>
          </w:tcPr>
          <w:p>
            <w:pPr>
              <w:rPr>
                <w:color w:val="auto"/>
              </w:rPr>
            </w:pPr>
            <w:r>
              <w:rPr>
                <w:rFonts w:hint="eastAsia"/>
                <w:color w:val="auto"/>
              </w:rPr>
              <w:t>管理体系运行已超过3个月</w:t>
            </w:r>
          </w:p>
        </w:tc>
        <w:tc>
          <w:tcPr>
            <w:tcW w:w="3215" w:type="dxa"/>
            <w:vAlign w:val="center"/>
          </w:tcPr>
          <w:p>
            <w:pPr>
              <w:rPr>
                <w:color w:val="auto"/>
              </w:rPr>
            </w:pPr>
            <w:r>
              <w:rPr>
                <w:rFonts w:hint="eastAsia"/>
                <w:color w:val="auto"/>
                <w:lang w:eastAsia="zh-CN"/>
              </w:rPr>
              <w:t>■</w:t>
            </w:r>
            <w:r>
              <w:rPr>
                <w:rFonts w:hint="eastAsia"/>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rPr>
                <w:rFonts w:hint="eastAsia"/>
              </w:rPr>
            </w:pPr>
            <w:r>
              <w:rPr>
                <w:rFonts w:hint="eastAsia"/>
                <w:color w:val="auto"/>
              </w:rPr>
              <w:t xml:space="preserve"> </w:t>
            </w:r>
            <w:r>
              <w:rPr>
                <w:rFonts w:hint="eastAsia"/>
              </w:rPr>
              <w:t>2021-03-09 -- 2021-03-09</w:t>
            </w:r>
          </w:p>
          <w:p>
            <w:pPr>
              <w:rPr>
                <w:color w:val="auto"/>
              </w:rPr>
            </w:pP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 xml:space="preserve">有效至  </w:t>
            </w:r>
            <w:r>
              <w:rPr>
                <w:rFonts w:hint="eastAsia"/>
                <w:color w:val="auto"/>
                <w:lang w:val="en-US" w:eastAsia="zh-CN"/>
              </w:rPr>
              <w:t>2023</w:t>
            </w:r>
            <w:r>
              <w:rPr>
                <w:rFonts w:hint="eastAsia"/>
                <w:color w:val="auto"/>
              </w:rPr>
              <w:t xml:space="preserve"> 年</w:t>
            </w:r>
            <w:r>
              <w:rPr>
                <w:rFonts w:hint="eastAsia"/>
                <w:color w:val="auto"/>
                <w:lang w:val="en-US" w:eastAsia="zh-CN"/>
              </w:rPr>
              <w:t>11</w:t>
            </w:r>
            <w:r>
              <w:rPr>
                <w:rFonts w:hint="eastAsia"/>
                <w:color w:val="auto"/>
              </w:rPr>
              <w:t xml:space="preserve"> 月</w:t>
            </w:r>
            <w:r>
              <w:rPr>
                <w:rFonts w:hint="eastAsia"/>
                <w:color w:val="auto"/>
                <w:lang w:val="en-US" w:eastAsia="zh-CN"/>
              </w:rPr>
              <w:t>29</w:t>
            </w:r>
            <w:r>
              <w:rPr>
                <w:rFonts w:hint="eastAsia"/>
                <w:color w:val="auto"/>
              </w:rPr>
              <w:t xml:space="preserve">  日</w:t>
            </w:r>
          </w:p>
        </w:tc>
      </w:tr>
    </w:tbl>
    <w:p>
      <w:pPr>
        <w:rPr>
          <w:color w:val="auto"/>
        </w:rPr>
      </w:pPr>
    </w:p>
    <w:p>
      <w:pPr>
        <w:rPr>
          <w:color w:val="auto"/>
          <w:lang w:eastAsia="ja-JP"/>
        </w:rPr>
      </w:pPr>
      <w:r>
        <w:rPr>
          <w:rFonts w:hint="eastAsia"/>
          <w:color w:val="auto"/>
        </w:rPr>
        <w:t>本次审核</w:t>
      </w:r>
      <w:r>
        <w:rPr>
          <w:color w:val="auto"/>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2182"/>
        <w:gridCol w:w="811"/>
        <w:gridCol w:w="2222"/>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pPr>
              <w:rPr>
                <w:color w:val="auto"/>
              </w:rPr>
            </w:pPr>
            <w:r>
              <w:rPr>
                <w:rFonts w:hint="eastAsia"/>
                <w:color w:val="auto"/>
              </w:rPr>
              <w:t>场所编号</w:t>
            </w:r>
          </w:p>
          <w:p>
            <w:pPr>
              <w:rPr>
                <w:color w:val="auto"/>
              </w:rPr>
            </w:pPr>
            <w:r>
              <w:rPr>
                <w:rFonts w:hint="eastAsia"/>
                <w:color w:val="auto"/>
              </w:rPr>
              <w:t>(分证书序号）</w:t>
            </w:r>
          </w:p>
        </w:tc>
        <w:tc>
          <w:tcPr>
            <w:tcW w:w="2041" w:type="dxa"/>
            <w:shd w:val="clear" w:color="auto" w:fill="F3F3F3"/>
            <w:tcMar>
              <w:left w:w="57" w:type="dxa"/>
              <w:right w:w="57" w:type="dxa"/>
            </w:tcMar>
          </w:tcPr>
          <w:p>
            <w:pPr>
              <w:rPr>
                <w:color w:val="auto"/>
              </w:rPr>
            </w:pPr>
            <w:r>
              <w:rPr>
                <w:rFonts w:hint="eastAsia"/>
                <w:color w:val="auto"/>
              </w:rPr>
              <w:t>组织名称及注册场所地址</w:t>
            </w:r>
          </w:p>
        </w:tc>
        <w:tc>
          <w:tcPr>
            <w:tcW w:w="2182" w:type="dxa"/>
            <w:shd w:val="clear" w:color="auto" w:fill="F3F3F3"/>
          </w:tcPr>
          <w:p>
            <w:pPr>
              <w:rPr>
                <w:color w:val="auto"/>
              </w:rPr>
            </w:pPr>
            <w:r>
              <w:rPr>
                <w:rFonts w:hint="eastAsia"/>
                <w:color w:val="auto"/>
              </w:rPr>
              <w:t>经营场所的地址</w:t>
            </w:r>
          </w:p>
          <w:p>
            <w:pPr>
              <w:rPr>
                <w:color w:val="auto"/>
              </w:rPr>
            </w:pPr>
            <w:r>
              <w:rPr>
                <w:rFonts w:hint="eastAsia"/>
                <w:color w:val="auto"/>
              </w:rPr>
              <w:t>（多现场和临时现场）</w:t>
            </w:r>
          </w:p>
        </w:tc>
        <w:tc>
          <w:tcPr>
            <w:tcW w:w="811" w:type="dxa"/>
            <w:shd w:val="clear" w:color="auto" w:fill="F3F3F3"/>
            <w:tcMar>
              <w:left w:w="57" w:type="dxa"/>
              <w:right w:w="57" w:type="dxa"/>
            </w:tcMar>
          </w:tcPr>
          <w:p>
            <w:pPr>
              <w:rPr>
                <w:color w:val="auto"/>
              </w:rPr>
            </w:pPr>
            <w:r>
              <w:rPr>
                <w:rFonts w:hint="eastAsia"/>
                <w:color w:val="auto"/>
              </w:rPr>
              <w:t>员工人数</w:t>
            </w:r>
          </w:p>
        </w:tc>
        <w:tc>
          <w:tcPr>
            <w:tcW w:w="2222" w:type="dxa"/>
            <w:shd w:val="clear" w:color="auto" w:fill="F3F3F3"/>
            <w:tcMar>
              <w:left w:w="57" w:type="dxa"/>
              <w:right w:w="57" w:type="dxa"/>
            </w:tcMar>
          </w:tcPr>
          <w:p>
            <w:pPr>
              <w:rPr>
                <w:color w:val="auto"/>
              </w:rPr>
            </w:pPr>
            <w:r>
              <w:rPr>
                <w:rFonts w:hint="eastAsia"/>
                <w:color w:val="auto"/>
              </w:rPr>
              <w:t>审核范围（产品和过程）</w:t>
            </w:r>
          </w:p>
          <w:p>
            <w:pPr>
              <w:rPr>
                <w:color w:val="auto"/>
              </w:rPr>
            </w:pPr>
          </w:p>
          <w:p>
            <w:pPr>
              <w:rPr>
                <w:color w:val="auto"/>
              </w:rPr>
            </w:pPr>
          </w:p>
        </w:tc>
        <w:tc>
          <w:tcPr>
            <w:tcW w:w="1095" w:type="dxa"/>
            <w:shd w:val="clear" w:color="auto" w:fill="F3F3F3"/>
            <w:tcMar>
              <w:left w:w="57" w:type="dxa"/>
              <w:right w:w="57" w:type="dxa"/>
            </w:tcMar>
          </w:tcPr>
          <w:p>
            <w:pPr>
              <w:rPr>
                <w:color w:val="auto"/>
              </w:rPr>
            </w:pPr>
            <w:r>
              <w:rPr>
                <w:rFonts w:hint="eastAsia"/>
                <w:color w:val="auto"/>
              </w:rPr>
              <w:t>标准</w:t>
            </w:r>
          </w:p>
        </w:tc>
        <w:tc>
          <w:tcPr>
            <w:tcW w:w="668" w:type="dxa"/>
            <w:tcBorders>
              <w:bottom w:val="single" w:color="auto" w:sz="4" w:space="0"/>
            </w:tcBorders>
            <w:shd w:val="clear" w:color="auto" w:fill="F3F3F3"/>
            <w:tcMar>
              <w:left w:w="57" w:type="dxa"/>
              <w:right w:w="57" w:type="dxa"/>
            </w:tcMar>
          </w:tcPr>
          <w:p>
            <w:pPr>
              <w:rPr>
                <w:color w:val="auto"/>
              </w:rPr>
            </w:pPr>
            <w:r>
              <w:rPr>
                <w:rFonts w:hint="eastAsia"/>
                <w:color w:val="auto"/>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02</w:t>
            </w:r>
          </w:p>
        </w:tc>
        <w:tc>
          <w:tcPr>
            <w:tcW w:w="2041" w:type="dxa"/>
            <w:vAlign w:val="top"/>
          </w:tcPr>
          <w:p>
            <w:pPr>
              <w:rPr>
                <w:rFonts w:ascii="宋体" w:hAnsi="宋体" w:cs="宋体"/>
                <w:color w:val="000000"/>
                <w:kern w:val="0"/>
                <w:szCs w:val="21"/>
                <w:lang w:eastAsia="ja-JP"/>
              </w:rPr>
            </w:pPr>
            <w:r>
              <w:rPr>
                <w:rFonts w:hint="eastAsia" w:ascii="宋体" w:hAnsi="宋体" w:cs="宋体"/>
                <w:color w:val="000000"/>
                <w:kern w:val="0"/>
                <w:szCs w:val="21"/>
              </w:rPr>
              <w:t>嘉兴正通塑业科技有限公司</w:t>
            </w:r>
            <w:r>
              <w:rPr>
                <w:rFonts w:hint="eastAsia" w:ascii="宋体" w:hAnsi="宋体" w:cs="宋体"/>
                <w:color w:val="000000"/>
                <w:kern w:val="0"/>
                <w:szCs w:val="21"/>
                <w:lang w:val="en-US" w:eastAsia="zh-CN"/>
              </w:rPr>
              <w:t>/</w:t>
            </w:r>
            <w:bookmarkStart w:id="10" w:name="注册地址"/>
            <w:r>
              <w:rPr>
                <w:rFonts w:hint="eastAsia" w:ascii="宋体" w:hAnsi="宋体" w:cs="宋体"/>
                <w:color w:val="000000"/>
                <w:kern w:val="0"/>
                <w:szCs w:val="21"/>
              </w:rPr>
              <w:t>浙江省嘉兴市嘉善县天凝镇东麟湖路7号2、3幢</w:t>
            </w:r>
            <w:bookmarkEnd w:id="10"/>
          </w:p>
        </w:tc>
        <w:tc>
          <w:tcPr>
            <w:tcW w:w="2182" w:type="dxa"/>
            <w:vAlign w:val="top"/>
          </w:tcPr>
          <w:p>
            <w:pPr>
              <w:rPr>
                <w:rFonts w:hint="eastAsia" w:ascii="宋体" w:hAnsi="宋体" w:cs="宋体"/>
                <w:color w:val="000000"/>
                <w:kern w:val="0"/>
                <w:szCs w:val="21"/>
              </w:rPr>
            </w:pPr>
            <w:r>
              <w:rPr>
                <w:rFonts w:ascii="宋体" w:hAnsi="宋体" w:cs="宋体"/>
                <w:color w:val="000000"/>
                <w:kern w:val="0"/>
                <w:szCs w:val="21"/>
              </w:rPr>
              <w:t>浙江省嘉兴市嘉善县西塘镇南苑西路1088号1幢、2幢</w:t>
            </w:r>
            <w:r>
              <w:rPr>
                <w:rFonts w:hint="eastAsia" w:ascii="宋体" w:hAnsi="宋体" w:cs="宋体"/>
                <w:color w:val="000000"/>
                <w:kern w:val="0"/>
                <w:szCs w:val="21"/>
              </w:rPr>
              <w:tab/>
            </w:r>
          </w:p>
          <w:p>
            <w:pPr>
              <w:rPr>
                <w:rFonts w:ascii="宋体" w:hAnsi="宋体" w:cs="宋体"/>
                <w:color w:val="000000"/>
                <w:kern w:val="0"/>
                <w:szCs w:val="21"/>
                <w:lang w:eastAsia="ja-JP"/>
              </w:rPr>
            </w:pPr>
          </w:p>
        </w:tc>
        <w:tc>
          <w:tcPr>
            <w:tcW w:w="811" w:type="dxa"/>
            <w:vAlign w:val="center"/>
          </w:tcPr>
          <w:p>
            <w:pPr>
              <w:rPr>
                <w:rFonts w:hint="default" w:eastAsia="宋体"/>
                <w:color w:val="auto"/>
                <w:lang w:val="en-US" w:eastAsia="zh-CN"/>
              </w:rPr>
            </w:pPr>
            <w:r>
              <w:rPr>
                <w:rFonts w:hint="eastAsia"/>
                <w:color w:val="auto"/>
                <w:lang w:val="en-US" w:eastAsia="zh-CN"/>
              </w:rPr>
              <w:t>45</w:t>
            </w:r>
          </w:p>
        </w:tc>
        <w:tc>
          <w:tcPr>
            <w:tcW w:w="2222" w:type="dxa"/>
            <w:vAlign w:val="center"/>
          </w:tcPr>
          <w:p>
            <w:pPr>
              <w:widowControl/>
              <w:jc w:val="left"/>
              <w:rPr>
                <w:rFonts w:ascii="宋体" w:hAnsi="宋体" w:cs="宋体"/>
                <w:color w:val="000000"/>
                <w:kern w:val="0"/>
                <w:szCs w:val="21"/>
              </w:rPr>
            </w:pPr>
            <w:r>
              <w:rPr>
                <w:rFonts w:ascii="宋体" w:hAnsi="宋体" w:cs="宋体"/>
                <w:color w:val="000000"/>
                <w:kern w:val="0"/>
                <w:szCs w:val="21"/>
              </w:rPr>
              <w:t>E：</w:t>
            </w:r>
            <w:bookmarkStart w:id="11" w:name="审核范围"/>
            <w:r>
              <w:rPr>
                <w:rFonts w:ascii="宋体" w:hAnsi="宋体" w:cs="宋体"/>
                <w:color w:val="000000"/>
                <w:kern w:val="0"/>
                <w:szCs w:val="21"/>
              </w:rPr>
              <w:t>塑料管道管材（PVC-UH给水管、PE给水管、MPP电力通信管、PE燃气管、PE管件）的销售</w:t>
            </w:r>
            <w:bookmarkEnd w:id="11"/>
            <w:r>
              <w:rPr>
                <w:rFonts w:ascii="宋体" w:hAnsi="宋体" w:cs="宋体"/>
                <w:color w:val="000000"/>
                <w:kern w:val="0"/>
                <w:szCs w:val="21"/>
              </w:rPr>
              <w:t>所涉及场所的相关环境管理活动</w:t>
            </w:r>
          </w:p>
          <w:p>
            <w:pPr>
              <w:rPr>
                <w:color w:val="auto"/>
                <w:lang w:eastAsia="ja-JP"/>
              </w:rPr>
            </w:pP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top"/>
          </w:tcPr>
          <w:p>
            <w:pPr>
              <w:rPr>
                <w:rFonts w:ascii="宋体" w:hAnsi="宋体" w:cs="宋体"/>
                <w:color w:val="000000"/>
                <w:kern w:val="0"/>
                <w:szCs w:val="21"/>
                <w:lang w:eastAsia="ja-JP"/>
              </w:rPr>
            </w:pPr>
          </w:p>
        </w:tc>
        <w:tc>
          <w:tcPr>
            <w:tcW w:w="2182" w:type="dxa"/>
            <w:vAlign w:val="top"/>
          </w:tcPr>
          <w:p>
            <w:pPr>
              <w:rPr>
                <w:rFonts w:ascii="宋体" w:hAnsi="宋体" w:cs="宋体"/>
                <w:color w:val="000000"/>
                <w:kern w:val="0"/>
                <w:szCs w:val="21"/>
                <w:lang w:eastAsia="ja-JP"/>
              </w:rPr>
            </w:pPr>
          </w:p>
        </w:tc>
        <w:tc>
          <w:tcPr>
            <w:tcW w:w="811" w:type="dxa"/>
            <w:vAlign w:val="center"/>
          </w:tcPr>
          <w:p>
            <w:pPr>
              <w:rPr>
                <w:rFonts w:hint="default" w:eastAsia="宋体"/>
                <w:color w:val="auto"/>
                <w:lang w:val="en-US" w:eastAsia="zh-CN"/>
              </w:rPr>
            </w:pPr>
          </w:p>
        </w:tc>
        <w:tc>
          <w:tcPr>
            <w:tcW w:w="2222" w:type="dxa"/>
            <w:vAlign w:val="center"/>
          </w:tcPr>
          <w:p>
            <w:pPr>
              <w:rPr>
                <w:color w:val="auto"/>
                <w:lang w:eastAsia="ja-JP"/>
              </w:rPr>
            </w:pPr>
          </w:p>
        </w:tc>
        <w:tc>
          <w:tcPr>
            <w:tcW w:w="1095" w:type="dxa"/>
            <w:vAlign w:val="center"/>
          </w:tcPr>
          <w:p>
            <w:pPr>
              <w:rPr>
                <w:rFonts w:ascii="Times New Roman" w:hAnsi="Times New Roman" w:eastAsia="宋体" w:cs="Times New Roman"/>
                <w:color w:val="auto"/>
                <w:kern w:val="2"/>
                <w:sz w:val="21"/>
                <w:szCs w:val="24"/>
                <w:lang w:val="en-US" w:eastAsia="ja-JP" w:bidi="ar-SA"/>
              </w:rPr>
            </w:pP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bl>
    <w:p>
      <w:pPr>
        <w:rPr>
          <w:color w:val="auto"/>
        </w:rPr>
      </w:pPr>
    </w:p>
    <w:p>
      <w:pPr>
        <w:rPr>
          <w:rFonts w:hint="eastAsia" w:eastAsia="宋体"/>
          <w:color w:val="auto"/>
          <w:lang w:val="en-US" w:eastAsia="zh-CN"/>
        </w:rPr>
      </w:pPr>
      <w:r>
        <w:rPr>
          <w:rFonts w:hint="eastAsia"/>
          <w:color w:val="auto"/>
        </w:rPr>
        <w:t>三、任何影响审核方案的重要事项：</w:t>
      </w:r>
      <w:r>
        <w:rPr>
          <w:rFonts w:hint="eastAsia"/>
          <w:color w:val="auto"/>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影响审核方案的事项</w:t>
            </w:r>
          </w:p>
        </w:tc>
        <w:tc>
          <w:tcPr>
            <w:tcW w:w="8016" w:type="dxa"/>
          </w:tcPr>
          <w:p>
            <w:pPr>
              <w:jc w:val="left"/>
              <w:rPr>
                <w:color w:val="auto"/>
              </w:rPr>
            </w:pPr>
            <w:r>
              <w:rPr>
                <w:rFonts w:hint="eastAsia"/>
                <w:color w:val="auto"/>
              </w:rPr>
              <w:t xml:space="preserve">□审核终止 □审核中止  □增加审核人员  □减少审核人员  □增加场所 </w:t>
            </w:r>
          </w:p>
          <w:p>
            <w:pPr>
              <w:jc w:val="left"/>
              <w:rPr>
                <w:color w:val="auto"/>
              </w:rPr>
            </w:pPr>
            <w:r>
              <w:rPr>
                <w:rFonts w:hint="eastAsia"/>
                <w:color w:val="auto"/>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理由说明</w:t>
            </w:r>
          </w:p>
          <w:p>
            <w:pPr>
              <w:rPr>
                <w:color w:val="auto"/>
              </w:rPr>
            </w:pPr>
          </w:p>
        </w:tc>
        <w:tc>
          <w:tcPr>
            <w:tcW w:w="8016" w:type="dxa"/>
          </w:tcPr>
          <w:p>
            <w:pPr>
              <w:rPr>
                <w:color w:val="auto"/>
              </w:rPr>
            </w:pPr>
          </w:p>
        </w:tc>
      </w:tr>
    </w:tbl>
    <w:p>
      <w:pPr>
        <w:ind w:firstLine="630" w:firstLineChars="300"/>
        <w:rPr>
          <w:color w:val="auto"/>
        </w:rPr>
      </w:pPr>
    </w:p>
    <w:p>
      <w:pPr>
        <w:pStyle w:val="23"/>
        <w:rPr>
          <w:color w:val="auto"/>
        </w:rPr>
      </w:pPr>
      <w:r>
        <w:rPr>
          <w:rFonts w:hint="eastAsia"/>
          <w:color w:val="auto"/>
        </w:rPr>
        <w:t>四、</w:t>
      </w:r>
      <w:r>
        <w:rPr>
          <w:color w:val="auto"/>
        </w:rPr>
        <w:t>对偏离审核计划情况</w:t>
      </w:r>
      <w:r>
        <w:rPr>
          <w:rFonts w:hint="eastAsia"/>
          <w:color w:val="auto"/>
        </w:rPr>
        <w:t>及理由</w:t>
      </w:r>
      <w:r>
        <w:rPr>
          <w:color w:val="auto"/>
        </w:rPr>
        <w:t>，包括对审核风险及影响审核结论的不确定性的客观陈述。</w:t>
      </w:r>
    </w:p>
    <w:p>
      <w:pPr>
        <w:rPr>
          <w:color w:val="auto"/>
        </w:rPr>
      </w:pPr>
      <w:r>
        <w:rPr>
          <w:rFonts w:hint="eastAsia"/>
          <w:color w:val="auto"/>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lang w:eastAsia="zh-CN"/>
              </w:rPr>
              <w:t>■</w:t>
            </w:r>
            <w:r>
              <w:rPr>
                <w:rFonts w:hint="eastAsia"/>
                <w:color w:val="auto"/>
              </w:rPr>
              <w:t>已按照审核计划完成全部审核工作</w:t>
            </w:r>
          </w:p>
        </w:tc>
        <w:tc>
          <w:tcPr>
            <w:tcW w:w="5761"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color w:val="auto"/>
              </w:rPr>
            </w:pPr>
            <w:r>
              <w:rPr>
                <w:rFonts w:hint="eastAsia"/>
                <w:color w:val="auto"/>
              </w:rPr>
              <w:t>□审核计划有修改，但不会影响审核结论。</w:t>
            </w:r>
          </w:p>
          <w:p>
            <w:pPr>
              <w:rPr>
                <w:color w:val="auto"/>
              </w:rPr>
            </w:pPr>
            <w:r>
              <w:rPr>
                <w:rFonts w:hint="eastAsia"/>
                <w:color w:val="auto"/>
              </w:rPr>
              <w:t>修改的内容和原因是：</w:t>
            </w:r>
          </w:p>
        </w:tc>
        <w:tc>
          <w:tcPr>
            <w:tcW w:w="5761" w:type="dxa"/>
          </w:tcPr>
          <w:p>
            <w:pPr>
              <w:rPr>
                <w:color w:val="auto"/>
              </w:rPr>
            </w:pPr>
            <w:r>
              <w:rPr>
                <w:rFonts w:hint="eastAsia"/>
                <w:color w:val="auto"/>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rPr>
              <w:t>□未完成审核计划</w:t>
            </w:r>
          </w:p>
        </w:tc>
        <w:tc>
          <w:tcPr>
            <w:tcW w:w="5761" w:type="dxa"/>
          </w:tcPr>
          <w:p>
            <w:pPr>
              <w:rPr>
                <w:color w:val="auto"/>
              </w:rPr>
            </w:pPr>
            <w:r>
              <w:rPr>
                <w:rFonts w:hint="eastAsia"/>
                <w:color w:val="auto"/>
              </w:rPr>
              <w:t>未完成的内容和原因是:</w:t>
            </w:r>
          </w:p>
          <w:p>
            <w:pPr>
              <w:rPr>
                <w:color w:val="auto"/>
              </w:rPr>
            </w:pPr>
          </w:p>
        </w:tc>
      </w:tr>
    </w:tbl>
    <w:p>
      <w:pPr>
        <w:rPr>
          <w:color w:val="auto"/>
          <w:highlight w:val="cyan"/>
        </w:rPr>
      </w:pPr>
    </w:p>
    <w:p>
      <w:pPr>
        <w:rPr>
          <w:color w:val="auto"/>
        </w:rPr>
      </w:pPr>
      <w:r>
        <w:rPr>
          <w:rFonts w:hint="eastAsia"/>
          <w:color w:val="auto"/>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color w:val="auto"/>
              </w:rPr>
            </w:pPr>
            <w:r>
              <w:rPr>
                <w:rFonts w:hint="eastAsia"/>
                <w:color w:val="auto"/>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组内</w:t>
            </w:r>
          </w:p>
          <w:p>
            <w:pPr>
              <w:rPr>
                <w:color w:val="auto"/>
              </w:rPr>
            </w:pPr>
            <w:r>
              <w:rPr>
                <w:rFonts w:hint="eastAsia"/>
                <w:color w:val="auto"/>
              </w:rPr>
              <w:t>身份</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审核员注册证书号</w:t>
            </w:r>
          </w:p>
        </w:tc>
        <w:tc>
          <w:tcPr>
            <w:tcW w:w="2179" w:type="dxa"/>
            <w:vAlign w:val="center"/>
          </w:tcPr>
          <w:p>
            <w:pPr>
              <w:rPr>
                <w:color w:val="auto"/>
              </w:rPr>
            </w:pPr>
            <w:r>
              <w:rPr>
                <w:rFonts w:hint="eastAsia"/>
                <w:color w:val="auto"/>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2020-N1EMS-3014142</w:t>
            </w:r>
          </w:p>
        </w:tc>
        <w:tc>
          <w:tcPr>
            <w:tcW w:w="2179" w:type="dxa"/>
            <w:vAlign w:val="center"/>
          </w:tcPr>
          <w:p>
            <w:pPr>
              <w:rPr>
                <w:rFonts w:ascii="Times New Roman" w:hAnsi="Times New Roman" w:eastAsia="宋体" w:cs="Times New Roman"/>
                <w:kern w:val="2"/>
                <w:sz w:val="21"/>
                <w:szCs w:val="24"/>
                <w:lang w:val="en-US" w:eastAsia="zh-CN" w:bidi="ar-SA"/>
              </w:rPr>
            </w:pPr>
            <w:r>
              <w:t>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ascii="Times New Roman" w:hAnsi="Times New Roman" w:eastAsia="宋体" w:cs="Times New Roman"/>
                <w:kern w:val="2"/>
                <w:sz w:val="21"/>
                <w:szCs w:val="24"/>
                <w:lang w:val="en-US" w:eastAsia="zh-CN" w:bidi="ar-SA"/>
              </w:rPr>
            </w:pPr>
          </w:p>
        </w:tc>
        <w:tc>
          <w:tcPr>
            <w:tcW w:w="1089" w:type="dxa"/>
            <w:vAlign w:val="center"/>
          </w:tcPr>
          <w:p>
            <w:pPr>
              <w:rPr>
                <w:rFonts w:hint="default"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ascii="Times New Roman" w:hAnsi="Times New Roman" w:eastAsia="宋体" w:cs="Times New Roman"/>
                <w:color w:val="auto"/>
                <w:kern w:val="2"/>
                <w:sz w:val="21"/>
                <w:szCs w:val="24"/>
                <w:lang w:val="en-US" w:eastAsia="zh-CN" w:bidi="ar-SA"/>
              </w:rPr>
            </w:pPr>
          </w:p>
        </w:tc>
        <w:tc>
          <w:tcPr>
            <w:tcW w:w="1089" w:type="dxa"/>
            <w:vAlign w:val="center"/>
          </w:tcPr>
          <w:p>
            <w:pPr>
              <w:rPr>
                <w:rFonts w:ascii="Times New Roman" w:hAnsi="Times New Roman" w:eastAsia="宋体" w:cs="Times New Roman"/>
                <w:color w:val="auto"/>
                <w:kern w:val="2"/>
                <w:sz w:val="21"/>
                <w:szCs w:val="24"/>
                <w:lang w:val="en-US" w:eastAsia="zh-CN" w:bidi="ar-SA"/>
              </w:rPr>
            </w:pPr>
          </w:p>
        </w:tc>
        <w:tc>
          <w:tcPr>
            <w:tcW w:w="711" w:type="dxa"/>
            <w:vAlign w:val="center"/>
          </w:tcPr>
          <w:p>
            <w:pPr>
              <w:rPr>
                <w:rFonts w:ascii="Times New Roman" w:hAnsi="Times New Roman" w:eastAsia="宋体" w:cs="Times New Roman"/>
                <w:color w:val="auto"/>
                <w:kern w:val="2"/>
                <w:sz w:val="21"/>
                <w:szCs w:val="24"/>
                <w:lang w:val="en-US" w:eastAsia="zh-CN" w:bidi="ar-SA"/>
              </w:rPr>
            </w:pPr>
          </w:p>
        </w:tc>
        <w:tc>
          <w:tcPr>
            <w:tcW w:w="3870" w:type="dxa"/>
            <w:vAlign w:val="center"/>
          </w:tcPr>
          <w:p>
            <w:pPr>
              <w:rPr>
                <w:rFonts w:ascii="Times New Roman" w:hAnsi="Times New Roman" w:eastAsia="宋体" w:cs="Times New Roman"/>
                <w:color w:val="auto"/>
                <w:kern w:val="2"/>
                <w:sz w:val="21"/>
                <w:szCs w:val="24"/>
                <w:lang w:val="en-US" w:eastAsia="zh-CN" w:bidi="ar-SA"/>
              </w:rPr>
            </w:pPr>
          </w:p>
        </w:tc>
        <w:tc>
          <w:tcPr>
            <w:tcW w:w="2179" w:type="dxa"/>
            <w:vAlign w:val="center"/>
          </w:tcPr>
          <w:p>
            <w:pPr>
              <w:rPr>
                <w:rFonts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color w:val="auto"/>
              </w:rPr>
            </w:pPr>
            <w:r>
              <w:rPr>
                <w:rFonts w:hint="eastAsia"/>
                <w:color w:val="auto"/>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作用</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工作单位</w:t>
            </w:r>
          </w:p>
        </w:tc>
        <w:tc>
          <w:tcPr>
            <w:tcW w:w="2179" w:type="dxa"/>
            <w:vAlign w:val="center"/>
          </w:tcPr>
          <w:p>
            <w:pPr>
              <w:rPr>
                <w:color w:val="auto"/>
              </w:rPr>
            </w:pPr>
            <w:r>
              <w:rPr>
                <w:rFonts w:hint="eastAsia"/>
                <w:color w:val="auto"/>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rFonts w:hint="eastAsia" w:eastAsia="宋体"/>
                <w:color w:val="auto"/>
                <w:lang w:val="en-US" w:eastAsia="zh-CN"/>
              </w:rPr>
            </w:pPr>
          </w:p>
        </w:tc>
        <w:tc>
          <w:tcPr>
            <w:tcW w:w="711" w:type="dxa"/>
            <w:vAlign w:val="center"/>
          </w:tcPr>
          <w:p>
            <w:pPr>
              <w:rPr>
                <w:rFonts w:hint="eastAsia" w:eastAsia="宋体"/>
                <w:color w:val="auto"/>
                <w:lang w:val="en-US" w:eastAsia="zh-CN"/>
              </w:rPr>
            </w:pPr>
          </w:p>
        </w:tc>
        <w:tc>
          <w:tcPr>
            <w:tcW w:w="3870" w:type="dxa"/>
            <w:vAlign w:val="center"/>
          </w:tcPr>
          <w:p>
            <w:pPr>
              <w:rPr>
                <w:color w:val="auto"/>
              </w:rPr>
            </w:pPr>
          </w:p>
        </w:tc>
        <w:tc>
          <w:tcPr>
            <w:tcW w:w="2179" w:type="dxa"/>
            <w:vAlign w:val="center"/>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bl>
    <w:p>
      <w:pPr>
        <w:rPr>
          <w:color w:val="auto"/>
        </w:rPr>
      </w:pPr>
    </w:p>
    <w:p>
      <w:pPr>
        <w:rPr>
          <w:color w:val="auto"/>
        </w:rPr>
      </w:pPr>
      <w:r>
        <w:rPr>
          <w:rFonts w:hint="eastAsia"/>
          <w:color w:val="auto"/>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认证范围变更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color w:val="auto"/>
              </w:rPr>
            </w:pPr>
          </w:p>
        </w:tc>
      </w:tr>
    </w:tbl>
    <w:p>
      <w:pPr>
        <w:rPr>
          <w:color w:val="auto"/>
        </w:rPr>
      </w:pPr>
      <w:r>
        <w:rPr>
          <w:rFonts w:hint="eastAsia"/>
          <w:color w:val="auto"/>
        </w:rPr>
        <w:t>在本次审核过程中，评审了现有管理体系和管理体系文件中这些变化的实施情况。</w:t>
      </w:r>
    </w:p>
    <w:p>
      <w:pPr>
        <w:rPr>
          <w:color w:val="auto"/>
        </w:rPr>
      </w:pPr>
    </w:p>
    <w:p>
      <w:pPr>
        <w:numPr>
          <w:ilvl w:val="0"/>
          <w:numId w:val="1"/>
        </w:numPr>
        <w:rPr>
          <w:color w:val="auto"/>
        </w:rPr>
      </w:pPr>
      <w:r>
        <w:rPr>
          <w:color w:val="auto"/>
        </w:rPr>
        <w:t>审核发现</w:t>
      </w:r>
      <w:r>
        <w:rPr>
          <w:rFonts w:hint="eastAsia"/>
          <w:color w:val="auto"/>
        </w:rPr>
        <w:t>（见</w:t>
      </w:r>
      <w:r>
        <w:rPr>
          <w:rFonts w:hint="eastAsia"/>
          <w:color w:val="auto"/>
        </w:rPr>
        <w:sym w:font="Wingdings" w:char="00A8"/>
      </w:r>
      <w:r>
        <w:rPr>
          <w:rFonts w:hint="eastAsia"/>
          <w:color w:val="auto"/>
        </w:rPr>
        <w:t xml:space="preserve">QMS □EcMS </w:t>
      </w:r>
      <w:r>
        <w:rPr>
          <w:rFonts w:hint="eastAsia"/>
          <w:color w:val="auto"/>
          <w:lang w:eastAsia="zh-CN"/>
        </w:rPr>
        <w:t>■</w:t>
      </w:r>
      <w:r>
        <w:rPr>
          <w:rFonts w:hint="eastAsia"/>
          <w:color w:val="auto"/>
        </w:rPr>
        <w:t xml:space="preserve">EMS </w:t>
      </w:r>
      <w:r>
        <w:rPr>
          <w:rFonts w:hint="eastAsia"/>
          <w:color w:val="auto"/>
          <w:lang w:eastAsia="zh-CN"/>
        </w:rPr>
        <w:sym w:font="Wingdings" w:char="00A8"/>
      </w:r>
      <w:r>
        <w:rPr>
          <w:rFonts w:hint="eastAsia"/>
          <w:color w:val="auto"/>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color w:val="auto"/>
              </w:rPr>
            </w:pPr>
            <w:r>
              <w:rPr>
                <w:rFonts w:hint="eastAsia"/>
                <w:color w:val="auto"/>
              </w:rPr>
              <w:t>审核周期</w:t>
            </w:r>
          </w:p>
        </w:tc>
        <w:tc>
          <w:tcPr>
            <w:tcW w:w="8748" w:type="dxa"/>
            <w:shd w:val="clear" w:color="auto" w:fill="D7D7D7" w:themeFill="background1" w:themeFillShade="D8"/>
          </w:tcPr>
          <w:p>
            <w:pPr>
              <w:rPr>
                <w:color w:val="auto"/>
              </w:rPr>
            </w:pPr>
            <w:r>
              <w:rPr>
                <w:rFonts w:hint="eastAsia"/>
                <w:color w:val="auto"/>
              </w:rPr>
              <w:t xml:space="preserve"> </w:t>
            </w:r>
            <w:r>
              <w:rPr>
                <w:rFonts w:hint="eastAsia"/>
                <w:color w:val="auto"/>
                <w:lang w:eastAsia="zh-CN"/>
              </w:rPr>
              <w:t>■</w:t>
            </w:r>
            <w:r>
              <w:rPr>
                <w:rFonts w:hint="eastAsia"/>
                <w:color w:val="auto"/>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所有被抽样到的、被评审过的工作记录都是真实的。</w:t>
            </w:r>
          </w:p>
          <w:p>
            <w:pPr>
              <w:rPr>
                <w:color w:val="auto"/>
                <w:lang w:val="en-GB"/>
              </w:rPr>
            </w:pPr>
            <w:r>
              <w:rPr>
                <w:rFonts w:hint="eastAsia"/>
                <w:color w:val="auto"/>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证书和标志的使用（</w:t>
            </w:r>
            <w:r>
              <w:rPr>
                <w:rFonts w:hint="eastAsia"/>
                <w:color w:val="auto"/>
              </w:rPr>
              <w:t>适用于监督审核和再认证</w:t>
            </w:r>
            <w:r>
              <w:rPr>
                <w:rFonts w:hint="eastAsia"/>
                <w:color w:val="auto"/>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依据规定使用标志和证书。有进行相关的抽查（</w:t>
            </w:r>
            <w:r>
              <w:rPr>
                <w:rFonts w:hint="eastAsia"/>
                <w:color w:val="auto"/>
              </w:rPr>
              <w:t>如：名片，公司宣传册，网站，等等）</w:t>
            </w:r>
          </w:p>
        </w:tc>
      </w:tr>
    </w:tbl>
    <w:p>
      <w:pPr>
        <w:rPr>
          <w:color w:val="auto"/>
        </w:rPr>
      </w:pPr>
    </w:p>
    <w:p>
      <w:pPr>
        <w:rPr>
          <w:color w:val="auto"/>
        </w:rPr>
      </w:pPr>
      <w:r>
        <w:rPr>
          <w:rFonts w:hint="eastAsia"/>
          <w:color w:val="auto"/>
        </w:rPr>
        <w:t>八、已识别出的任何未解决的问题：</w:t>
      </w:r>
    </w:p>
    <w:p>
      <w:pPr>
        <w:rPr>
          <w:rFonts w:hint="eastAsia" w:eastAsia="宋体"/>
          <w:color w:val="auto"/>
          <w:lang w:val="en-US" w:eastAsia="zh-CN"/>
        </w:rPr>
      </w:pPr>
      <w:r>
        <w:rPr>
          <w:rFonts w:hint="eastAsia"/>
          <w:color w:val="auto"/>
          <w:lang w:eastAsia="zh-CN"/>
        </w:rPr>
        <w:t>■</w:t>
      </w:r>
      <w:r>
        <w:rPr>
          <w:rFonts w:hint="eastAsia"/>
          <w:color w:val="auto"/>
        </w:rPr>
        <w:t>可能影响本次审核结论可靠性的因素：</w:t>
      </w:r>
      <w:r>
        <w:rPr>
          <w:rFonts w:hint="eastAsia"/>
          <w:color w:val="auto"/>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影响本次审核结论可靠性的因素</w:t>
            </w:r>
          </w:p>
        </w:tc>
        <w:tc>
          <w:tcPr>
            <w:tcW w:w="5583" w:type="dxa"/>
          </w:tcPr>
          <w:p>
            <w:pPr>
              <w:rPr>
                <w:color w:val="auto"/>
              </w:rPr>
            </w:pPr>
            <w:r>
              <w:rPr>
                <w:rFonts w:hint="eastAsia"/>
                <w:color w:va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□样本量不足</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□知识产权保护</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□因受审核方信息造成的日数或审核资源不足</w:t>
            </w:r>
          </w:p>
        </w:tc>
        <w:tc>
          <w:tcPr>
            <w:tcW w:w="5583" w:type="dxa"/>
          </w:tcPr>
          <w:p>
            <w:pPr>
              <w:rPr>
                <w:color w:val="auto"/>
              </w:rPr>
            </w:pPr>
          </w:p>
        </w:tc>
      </w:tr>
    </w:tbl>
    <w:p>
      <w:pPr>
        <w:rPr>
          <w:color w:val="auto"/>
        </w:rPr>
      </w:pPr>
    </w:p>
    <w:p>
      <w:pPr>
        <w:rPr>
          <w:color w:val="auto"/>
        </w:rPr>
      </w:pPr>
      <w:r>
        <w:rPr>
          <w:rFonts w:hint="eastAsia"/>
          <w:color w:val="auto"/>
        </w:rPr>
        <w:t>九、是否达到审核目的</w:t>
      </w:r>
    </w:p>
    <w:p>
      <w:pPr>
        <w:rPr>
          <w:color w:val="auto"/>
        </w:rPr>
      </w:pPr>
      <w:r>
        <w:rPr>
          <w:rFonts w:hint="eastAsia"/>
          <w:color w:val="auto"/>
          <w:lang w:eastAsia="zh-CN"/>
        </w:rPr>
        <w:t>■</w:t>
      </w:r>
      <w:r>
        <w:rPr>
          <w:rFonts w:hint="eastAsia"/>
          <w:color w:val="auto"/>
        </w:rPr>
        <w:t xml:space="preserve">达到审核目的 </w:t>
      </w:r>
    </w:p>
    <w:p>
      <w:pPr>
        <w:rPr>
          <w:color w:val="auto"/>
          <w:u w:val="single"/>
        </w:rPr>
      </w:pPr>
      <w:r>
        <w:rPr>
          <w:rFonts w:hint="eastAsia"/>
          <w:color w:val="auto"/>
        </w:rPr>
        <w:t>□未达到审核目的，未达到目的的原因是：</w:t>
      </w:r>
      <w:r>
        <w:rPr>
          <w:rFonts w:hint="eastAsia"/>
          <w:color w:val="auto"/>
          <w:u w:val="single"/>
        </w:rPr>
        <w:t xml:space="preserve">                                            </w:t>
      </w:r>
    </w:p>
    <w:p>
      <w:pPr>
        <w:rPr>
          <w:color w:val="auto"/>
        </w:rPr>
      </w:pPr>
    </w:p>
    <w:p>
      <w:pPr>
        <w:rPr>
          <w:color w:val="auto"/>
        </w:rPr>
      </w:pPr>
      <w:r>
        <w:rPr>
          <w:rFonts w:hint="eastAsia"/>
          <w:color w:val="auto"/>
        </w:rPr>
        <w:t xml:space="preserve">十、审核基于对可获得信息的抽样过程的免责声明； </w:t>
      </w:r>
    </w:p>
    <w:p>
      <w:pPr>
        <w:rPr>
          <w:color w:val="auto"/>
        </w:rPr>
      </w:pPr>
      <w:r>
        <w:rPr>
          <w:rFonts w:hint="eastAsia"/>
          <w:color w:val="auto"/>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color w:val="auto"/>
        </w:rPr>
      </w:pPr>
    </w:p>
    <w:p>
      <w:pPr>
        <w:rPr>
          <w:color w:val="auto"/>
        </w:rPr>
      </w:pPr>
      <w:r>
        <w:rPr>
          <w:rFonts w:hint="eastAsia"/>
          <w:color w:val="auto"/>
        </w:rPr>
        <w:t>十一、不符合项纠正措施要求</w:t>
      </w:r>
    </w:p>
    <w:p>
      <w:pPr>
        <w:rPr>
          <w:color w:val="auto"/>
        </w:rPr>
      </w:pPr>
      <w:r>
        <w:rPr>
          <w:rFonts w:hint="eastAsia"/>
          <w:color w:val="auto"/>
        </w:rPr>
        <w:t>未开具不符合报告在5工作日/一般不符合报告在20工作日/严重不符合在60个工作日之内，针对不符合原因制定并实施纠正措施。验证方式见《不符合项报告》。</w:t>
      </w:r>
    </w:p>
    <w:p>
      <w:pPr>
        <w:rPr>
          <w:color w:val="auto"/>
          <w:highlight w:val="cyan"/>
        </w:rPr>
      </w:pPr>
    </w:p>
    <w:p>
      <w:pPr>
        <w:rPr>
          <w:color w:val="auto"/>
        </w:rPr>
      </w:pPr>
    </w:p>
    <w:p>
      <w:pPr>
        <w:rPr>
          <w:color w:val="auto"/>
        </w:rPr>
      </w:pPr>
      <w:r>
        <w:rPr>
          <w:rFonts w:hint="eastAsia"/>
          <w:color w:val="auto"/>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eastAsia" w:eastAsia="宋体"/>
                <w:color w:val="auto"/>
                <w:lang w:val="en-US" w:eastAsia="zh-CN"/>
              </w:rPr>
            </w:pPr>
          </w:p>
        </w:tc>
        <w:tc>
          <w:tcPr>
            <w:tcW w:w="1717" w:type="dxa"/>
          </w:tcPr>
          <w:p>
            <w:pPr>
              <w:rPr>
                <w:rFonts w:hint="eastAsia" w:eastAsia="宋体"/>
                <w:color w:val="auto"/>
                <w:lang w:val="en-US" w:eastAsia="zh-CN"/>
              </w:rPr>
            </w:pPr>
          </w:p>
        </w:tc>
        <w:tc>
          <w:tcPr>
            <w:tcW w:w="1560" w:type="dxa"/>
          </w:tcPr>
          <w:p>
            <w:pPr>
              <w:rPr>
                <w:rFonts w:hint="eastAsia" w:eastAsia="宋体"/>
                <w:color w:val="auto"/>
                <w:lang w:val="en-US" w:eastAsia="zh-CN"/>
              </w:rPr>
            </w:pPr>
          </w:p>
        </w:tc>
        <w:tc>
          <w:tcPr>
            <w:tcW w:w="2965" w:type="dxa"/>
          </w:tcPr>
          <w:p>
            <w:pPr>
              <w:rPr>
                <w:color w:val="auto"/>
              </w:rPr>
            </w:pPr>
            <w:r>
              <w:rPr>
                <w:rFonts w:hint="eastAsia"/>
                <w:color w:val="auto"/>
                <w:lang w:eastAsia="zh-CN"/>
              </w:rPr>
              <w:sym w:font="Wingdings" w:char="00A8"/>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vAlign w:val="top"/>
          </w:tcPr>
          <w:p>
            <w:pPr>
              <w:rPr>
                <w:rFonts w:hint="eastAsia" w:ascii="Times New Roman" w:hAnsi="Times New Roman" w:eastAsia="宋体" w:cs="Times New Roman"/>
                <w:color w:val="auto"/>
                <w:kern w:val="2"/>
                <w:sz w:val="21"/>
                <w:szCs w:val="24"/>
                <w:lang w:val="en-US" w:eastAsia="zh-CN" w:bidi="ar-SA"/>
              </w:rPr>
            </w:pPr>
          </w:p>
        </w:tc>
        <w:tc>
          <w:tcPr>
            <w:tcW w:w="1717" w:type="dxa"/>
            <w:vAlign w:val="top"/>
          </w:tcPr>
          <w:p>
            <w:pPr>
              <w:rPr>
                <w:rFonts w:hint="eastAsia" w:ascii="Times New Roman" w:hAnsi="Times New Roman" w:eastAsia="宋体" w:cs="Times New Roman"/>
                <w:color w:val="auto"/>
                <w:kern w:val="2"/>
                <w:sz w:val="21"/>
                <w:szCs w:val="24"/>
                <w:lang w:val="en-US" w:eastAsia="zh-CN" w:bidi="ar-SA"/>
              </w:rPr>
            </w:pPr>
          </w:p>
        </w:tc>
        <w:tc>
          <w:tcPr>
            <w:tcW w:w="1560" w:type="dxa"/>
            <w:vAlign w:val="top"/>
          </w:tcPr>
          <w:p>
            <w:pPr>
              <w:rPr>
                <w:rFonts w:hint="eastAsia" w:ascii="Times New Roman" w:hAnsi="Times New Roman" w:eastAsia="宋体" w:cs="Times New Roman"/>
                <w:color w:val="auto"/>
                <w:kern w:val="2"/>
                <w:sz w:val="21"/>
                <w:szCs w:val="24"/>
                <w:lang w:val="en-US" w:eastAsia="zh-CN" w:bidi="ar-SA"/>
              </w:rPr>
            </w:pP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sym w:font="Wingdings" w:char="00A8"/>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eastAsia" w:ascii="Times New Roman" w:hAnsi="Times New Roman" w:eastAsia="宋体" w:cs="Times New Roman"/>
                <w:color w:val="auto"/>
                <w:kern w:val="2"/>
                <w:sz w:val="21"/>
                <w:szCs w:val="24"/>
                <w:lang w:val="en-US" w:eastAsia="zh-CN" w:bidi="ar-SA"/>
              </w:rPr>
            </w:pPr>
          </w:p>
        </w:tc>
        <w:tc>
          <w:tcPr>
            <w:tcW w:w="1717" w:type="dxa"/>
            <w:vAlign w:val="top"/>
          </w:tcPr>
          <w:p>
            <w:pPr>
              <w:rPr>
                <w:rFonts w:hint="eastAsia" w:ascii="Times New Roman" w:hAnsi="Times New Roman" w:eastAsia="宋体" w:cs="Times New Roman"/>
                <w:color w:val="auto"/>
                <w:kern w:val="2"/>
                <w:sz w:val="21"/>
                <w:szCs w:val="24"/>
                <w:lang w:val="en-US" w:eastAsia="zh-CN" w:bidi="ar-SA"/>
              </w:rPr>
            </w:pPr>
          </w:p>
        </w:tc>
        <w:tc>
          <w:tcPr>
            <w:tcW w:w="1560" w:type="dxa"/>
            <w:vAlign w:val="top"/>
          </w:tcPr>
          <w:p>
            <w:pPr>
              <w:rPr>
                <w:rFonts w:hint="eastAsia" w:ascii="Times New Roman" w:hAnsi="Times New Roman" w:eastAsia="宋体" w:cs="Times New Roman"/>
                <w:color w:val="auto"/>
                <w:kern w:val="2"/>
                <w:sz w:val="21"/>
                <w:szCs w:val="24"/>
                <w:lang w:val="en-US" w:eastAsia="zh-CN" w:bidi="ar-SA"/>
              </w:rPr>
            </w:pP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sym w:font="Wingdings" w:char="00A8"/>
            </w:r>
            <w:r>
              <w:rPr>
                <w:rFonts w:hint="eastAsia"/>
                <w:color w:val="auto"/>
              </w:rPr>
              <w:t>验证合格 □仍有问题：</w:t>
            </w:r>
          </w:p>
        </w:tc>
      </w:tr>
    </w:tbl>
    <w:p>
      <w:pPr>
        <w:ind w:firstLine="210" w:firstLineChars="100"/>
        <w:rPr>
          <w:color w:val="auto"/>
        </w:rPr>
      </w:pPr>
      <w:r>
        <w:rPr>
          <w:rFonts w:hint="eastAsia"/>
          <w:color w:val="auto"/>
        </w:rPr>
        <w:t>注1：若一个不符合涉及2个以上管理体系时可在每个体系分别表述</w:t>
      </w:r>
    </w:p>
    <w:p>
      <w:pPr>
        <w:ind w:firstLine="210" w:firstLineChars="100"/>
        <w:rPr>
          <w:color w:val="auto"/>
        </w:rPr>
      </w:pPr>
      <w:r>
        <w:rPr>
          <w:rFonts w:hint="eastAsia"/>
          <w:color w:val="auto"/>
        </w:rPr>
        <w:t>注2：本次审核开具的不符合项，分布见相关管理体系附件。</w:t>
      </w:r>
    </w:p>
    <w:p>
      <w:pPr>
        <w:ind w:firstLine="210" w:firstLineChars="100"/>
        <w:rPr>
          <w:color w:val="auto"/>
        </w:rPr>
      </w:pPr>
      <w:r>
        <w:rPr>
          <w:rFonts w:hint="eastAsia"/>
          <w:color w:val="auto"/>
        </w:rPr>
        <w:t xml:space="preserve">注3：本次审核发现不符合及存在问题对管理体系实现目标的影响□较大  </w:t>
      </w:r>
      <w:r>
        <w:rPr>
          <w:rFonts w:hint="eastAsia"/>
          <w:color w:val="auto"/>
          <w:lang w:eastAsia="zh-CN"/>
        </w:rPr>
        <w:sym w:font="Wingdings" w:char="00A8"/>
      </w:r>
      <w:r>
        <w:rPr>
          <w:rFonts w:hint="eastAsia"/>
          <w:color w:val="auto"/>
        </w:rPr>
        <w:t>不大</w:t>
      </w:r>
    </w:p>
    <w:p>
      <w:pPr>
        <w:rPr>
          <w:color w:val="auto"/>
        </w:rPr>
      </w:pPr>
    </w:p>
    <w:p>
      <w:pPr>
        <w:rPr>
          <w:color w:val="auto"/>
        </w:rPr>
      </w:pPr>
      <w:r>
        <w:rPr>
          <w:rFonts w:hint="eastAsia"/>
          <w:color w:val="auto"/>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r>
              <w:rPr>
                <w:rFonts w:hint="eastAsia"/>
                <w:color w:val="auto"/>
              </w:rPr>
              <w:sym w:font="Wingdings" w:char="00A8"/>
            </w:r>
            <w:r>
              <w:rPr>
                <w:rFonts w:hint="eastAsia"/>
                <w:color w:val="auto"/>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2" w:name="E勾选Add2"/>
            <w:r>
              <w:rPr>
                <w:rFonts w:hint="eastAsia"/>
                <w:color w:val="auto"/>
              </w:rPr>
              <w:t>■</w:t>
            </w:r>
            <w:bookmarkEnd w:id="12"/>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sym w:font="Wingdings" w:char="00A8"/>
            </w:r>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sym w:font="Wingdings" w:char="00A8"/>
            </w:r>
            <w:r>
              <w:rPr>
                <w:rFonts w:hint="eastAsia"/>
                <w:color w:val="auto"/>
              </w:rPr>
              <w:t>在完成纠正措施后推荐认证注册(</w:t>
            </w:r>
            <w:r>
              <w:rPr>
                <w:rFonts w:hint="eastAsia"/>
                <w:color w:val="auto"/>
                <w:lang w:eastAsia="zh-CN"/>
              </w:rPr>
              <w:sym w:font="Wingdings" w:char="00A8"/>
            </w:r>
            <w:r>
              <w:rPr>
                <w:rFonts w:hint="eastAsia"/>
                <w:color w:val="auto"/>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推荐保持认证注册(</w:t>
            </w:r>
            <w:r>
              <w:rPr>
                <w:rFonts w:hint="eastAsia"/>
                <w:color w:val="auto"/>
                <w:lang w:eastAsia="zh-CN"/>
              </w:rPr>
              <w:t>☑</w:t>
            </w:r>
            <w:r>
              <w:rPr>
                <w:rFonts w:hint="eastAsia"/>
                <w:color w:val="auto"/>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auto"/>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 xml:space="preserve">□中止审核  □终止审核  </w:t>
            </w:r>
            <w:r>
              <w:rPr>
                <w:rFonts w:hint="eastAsia" w:ascii="宋体"/>
                <w:b/>
                <w:color w:val="auto"/>
                <w:szCs w:val="21"/>
                <w:lang w:eastAsia="zh-CN"/>
              </w:rPr>
              <w:t>□</w:t>
            </w:r>
            <w:r>
              <w:rPr>
                <w:rFonts w:hint="eastAsia" w:ascii="宋体"/>
                <w:b/>
                <w:color w:val="auto"/>
                <w:szCs w:val="21"/>
              </w:rPr>
              <w:t>延迟审核  □改为现场审核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pPr>
              <w:rPr>
                <w:color w:val="auto"/>
              </w:rPr>
            </w:pPr>
            <w:r>
              <w:rPr>
                <w:rFonts w:hint="eastAsia"/>
                <w:color w:val="auto"/>
              </w:rPr>
              <w:t>审核组长签字</w:t>
            </w:r>
          </w:p>
        </w:tc>
        <w:tc>
          <w:tcPr>
            <w:tcW w:w="2764" w:type="dxa"/>
            <w:tcMar>
              <w:left w:w="113" w:type="dxa"/>
            </w:tcMar>
          </w:tcPr>
          <w:p>
            <w:pPr>
              <w:rPr>
                <w:color w:val="auto"/>
              </w:rPr>
            </w:pPr>
          </w:p>
          <w:p>
            <w:pPr>
              <w:rPr>
                <w:color w:val="auto"/>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2021年10月18日</w:t>
            </w:r>
          </w:p>
        </w:tc>
      </w:tr>
    </w:tbl>
    <w:p>
      <w:pPr>
        <w:rPr>
          <w:color w:val="auto"/>
        </w:rPr>
      </w:pPr>
    </w:p>
    <w:p>
      <w:pPr>
        <w:rPr>
          <w:color w:val="auto"/>
        </w:rPr>
      </w:pPr>
    </w:p>
    <w:p>
      <w:pPr>
        <w:rPr>
          <w:color w:val="auto"/>
        </w:rPr>
      </w:pPr>
      <w:r>
        <w:rPr>
          <w:rFonts w:hint="eastAsia"/>
          <w:color w:val="auto"/>
        </w:rPr>
        <w:t>十四、审核报告的发放范围：</w:t>
      </w:r>
    </w:p>
    <w:p>
      <w:pPr>
        <w:rPr>
          <w:color w:val="auto"/>
        </w:rPr>
      </w:pPr>
      <w:r>
        <w:rPr>
          <w:rFonts w:hint="eastAsia"/>
          <w:color w:val="auto"/>
        </w:rPr>
        <w:t>受审核方(含附件)：</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                           1份</w:t>
      </w:r>
    </w:p>
    <w:p>
      <w:pPr>
        <w:rPr>
          <w:color w:val="auto"/>
        </w:rPr>
      </w:pPr>
      <w:r>
        <w:rPr>
          <w:rFonts w:hint="eastAsia"/>
          <w:color w:val="auto"/>
        </w:rPr>
        <w:t>北京国标联合认证有限公司：                                         1份</w:t>
      </w:r>
    </w:p>
    <w:p>
      <w:pPr>
        <w:rPr>
          <w:color w:val="auto"/>
        </w:rPr>
      </w:pPr>
    </w:p>
    <w:p>
      <w:pPr>
        <w:rPr>
          <w:color w:val="auto"/>
        </w:rPr>
      </w:pPr>
      <w:r>
        <w:rPr>
          <w:rFonts w:hint="eastAsia"/>
          <w:color w:val="auto"/>
        </w:rPr>
        <w:t>十五、附件</w:t>
      </w:r>
    </w:p>
    <w:p>
      <w:pPr>
        <w:rPr>
          <w:color w:val="auto"/>
        </w:rPr>
      </w:pPr>
      <w:r>
        <w:rPr>
          <w:color w:val="auto"/>
        </w:rPr>
        <w:t>1. 审核计划（含项目清单）</w:t>
      </w:r>
    </w:p>
    <w:p>
      <w:pPr>
        <w:rPr>
          <w:color w:val="auto"/>
        </w:rPr>
      </w:pPr>
      <w:r>
        <w:rPr>
          <w:color w:val="auto"/>
        </w:rPr>
        <w:t>2. 不符合报告/问题清单</w:t>
      </w:r>
    </w:p>
    <w:p>
      <w:pPr>
        <w:rPr>
          <w:color w:val="auto"/>
        </w:rPr>
      </w:pPr>
      <w:r>
        <w:rPr>
          <w:color w:val="auto"/>
        </w:rPr>
        <w:t xml:space="preserve">3. </w:t>
      </w:r>
      <w:r>
        <w:rPr>
          <w:rFonts w:hint="eastAsia"/>
          <w:color w:val="auto"/>
        </w:rPr>
        <w:t>其他</w:t>
      </w:r>
    </w:p>
    <w:p>
      <w:pPr>
        <w:rPr>
          <w:color w:val="auto"/>
        </w:rPr>
      </w:pPr>
    </w:p>
    <w:p>
      <w:pPr>
        <w:rPr>
          <w:color w:val="auto"/>
        </w:rPr>
      </w:pPr>
      <w:r>
        <w:rPr>
          <w:rFonts w:hint="eastAsia"/>
          <w:color w:val="auto"/>
        </w:rPr>
        <w:t>十六、填表说明：</w:t>
      </w:r>
    </w:p>
    <w:p>
      <w:pPr>
        <w:rPr>
          <w:color w:val="auto"/>
        </w:rPr>
      </w:pPr>
      <w:r>
        <w:rPr>
          <w:rFonts w:hint="eastAsia"/>
          <w:color w:val="auto"/>
        </w:rPr>
        <w:t>1. 本审核报告适用于单体系审核，也适用于多体系结合审核情况；</w:t>
      </w:r>
    </w:p>
    <w:p>
      <w:pPr>
        <w:rPr>
          <w:color w:val="auto"/>
        </w:rPr>
      </w:pPr>
      <w:r>
        <w:rPr>
          <w:rFonts w:hint="eastAsia"/>
          <w:color w:val="auto"/>
        </w:rPr>
        <w:t>2. 应依据审核任务书安排的管理体系领域（指：QMS/</w:t>
      </w:r>
      <w:r>
        <w:rPr>
          <w:color w:val="auto"/>
        </w:rPr>
        <w:t>50430</w:t>
      </w:r>
      <w:r>
        <w:rPr>
          <w:rFonts w:hint="eastAsia"/>
          <w:color w:val="auto"/>
        </w:rPr>
        <w:t>， EMS，OHSMS,EnMS,FSMS,HACCP）和审核类型（指：二阶段、再认证，在相应的□内划“√”；</w:t>
      </w:r>
    </w:p>
    <w:p>
      <w:pPr>
        <w:rPr>
          <w:color w:val="auto"/>
        </w:rPr>
      </w:pPr>
      <w:r>
        <w:rPr>
          <w:rFonts w:hint="eastAsia"/>
          <w:color w:val="auto"/>
        </w:rPr>
        <w:t>3. “括号”内属于本报告基本要求的内容，除按要求填写外，未说明的一般应说明负面的发现和潜在的问题或审核组认为应该指明的情况，内容多时可附页；</w:t>
      </w:r>
    </w:p>
    <w:p>
      <w:pPr>
        <w:rPr>
          <w:color w:val="auto"/>
        </w:rPr>
      </w:pPr>
      <w:r>
        <w:rPr>
          <w:rFonts w:hint="eastAsia"/>
          <w:color w:val="auto"/>
        </w:rPr>
        <w:t>4. 公正性声明和审核报告签字处需本人亲笔签名。</w:t>
      </w:r>
    </w:p>
    <w:p>
      <w:pPr>
        <w:rPr>
          <w:color w:val="auto"/>
        </w:rPr>
      </w:pPr>
      <w:r>
        <w:rPr>
          <w:rFonts w:hint="eastAsia"/>
          <w:color w:val="auto"/>
        </w:rPr>
        <w:t xml:space="preserve">5. 对子证书/证书附件要求的组织，除在末次会议上确定注册范围外，还须附上子证书/证书附件的文字表达。(可另附页)  </w:t>
      </w:r>
    </w:p>
    <w:p>
      <w:pPr>
        <w:rPr>
          <w:color w:val="auto"/>
        </w:rPr>
      </w:pPr>
    </w:p>
    <w:p>
      <w:pPr>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 </w:t>
            </w:r>
            <w:r>
              <w:rPr>
                <w:rFonts w:hint="eastAsia"/>
                <w:color w:val="auto"/>
                <w:lang w:eastAsia="zh-CN"/>
              </w:rPr>
              <w:t>■</w:t>
            </w:r>
            <w:r>
              <w:rPr>
                <w:rFonts w:hint="eastAsia"/>
                <w:color w:val="auto"/>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 xml:space="preserve">经济环境 </w:t>
                  </w:r>
                </w:p>
                <w:p>
                  <w:pPr>
                    <w:shd w:val="clear" w:color="auto" w:fill="EBF1DE" w:themeFill="accent3" w:themeFillTint="32"/>
                    <w:rPr>
                      <w:color w:val="auto"/>
                    </w:rPr>
                  </w:pPr>
                  <w:r>
                    <w:rPr>
                      <w:rFonts w:hint="eastAsia"/>
                      <w:color w:val="auto"/>
                    </w:rPr>
                    <w:t xml:space="preserve">□政治 </w:t>
                  </w:r>
                  <w:r>
                    <w:rPr>
                      <w:rFonts w:hint="eastAsia"/>
                      <w:color w:val="auto"/>
                      <w:lang w:eastAsia="zh-CN"/>
                    </w:rPr>
                    <w:t>■</w:t>
                  </w:r>
                  <w:r>
                    <w:rPr>
                      <w:rFonts w:hint="eastAsia"/>
                      <w:color w:val="auto"/>
                    </w:rPr>
                    <w:t xml:space="preserve">监管  </w:t>
                  </w:r>
                  <w:r>
                    <w:rPr>
                      <w:rFonts w:hint="eastAsia"/>
                      <w:color w:val="auto"/>
                      <w:lang w:eastAsia="zh-CN"/>
                    </w:rPr>
                    <w:t>■</w:t>
                  </w:r>
                  <w:r>
                    <w:rPr>
                      <w:rFonts w:hint="eastAsia"/>
                      <w:color w:val="auto"/>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w:t>
                  </w:r>
                </w:p>
                <w:p>
                  <w:pPr>
                    <w:shd w:val="clear" w:color="auto" w:fill="EBF1DE" w:themeFill="accent3" w:themeFillTint="32"/>
                    <w:rPr>
                      <w:color w:val="auto"/>
                    </w:rPr>
                  </w:pPr>
                  <w:r>
                    <w:rPr>
                      <w:rFonts w:hint="eastAsia"/>
                      <w:color w:val="auto"/>
                    </w:rPr>
                    <w:t>□</w:t>
                  </w:r>
                  <w:r>
                    <w:rPr>
                      <w:color w:val="auto"/>
                    </w:rPr>
                    <w:t>活动、产品和服务</w:t>
                  </w:r>
                  <w:r>
                    <w:rPr>
                      <w:rFonts w:hint="eastAsia"/>
                      <w:color w:val="auto"/>
                    </w:rPr>
                    <w:t xml:space="preserve"> □</w:t>
                  </w:r>
                  <w:r>
                    <w:rPr>
                      <w:color w:val="auto"/>
                    </w:rPr>
                    <w:t>战略方向</w:t>
                  </w:r>
                  <w:r>
                    <w:rPr>
                      <w:rFonts w:hint="eastAsia"/>
                      <w:color w:val="auto"/>
                    </w:rPr>
                    <w:t xml:space="preserve"> □其他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t xml:space="preserve">□设计和开发 </w:t>
            </w:r>
            <w:r>
              <w:rPr>
                <w:rFonts w:hint="eastAsia"/>
                <w:color w:val="auto"/>
                <w:lang w:eastAsia="zh-CN"/>
              </w:rPr>
              <w:t>■</w:t>
            </w:r>
            <w:r>
              <w:rPr>
                <w:rFonts w:hint="eastAsia"/>
                <w:color w:val="auto"/>
              </w:rPr>
              <w:t xml:space="preserve">采购 </w:t>
            </w:r>
            <w:r>
              <w:rPr>
                <w:rFonts w:hint="eastAsia"/>
                <w:color w:val="auto"/>
                <w:lang w:eastAsia="zh-CN"/>
              </w:rPr>
              <w:t>■</w:t>
            </w:r>
            <w:r>
              <w:rPr>
                <w:rFonts w:hint="eastAsia"/>
                <w:color w:val="auto"/>
              </w:rPr>
              <w:t>人力资源</w:t>
            </w:r>
            <w:r>
              <w:rPr>
                <w:rFonts w:hint="eastAsia"/>
                <w:color w:val="auto"/>
                <w:lang w:eastAsia="zh-CN"/>
              </w:rPr>
              <w:t>■</w:t>
            </w:r>
            <w:r>
              <w:rPr>
                <w:rFonts w:hint="eastAsia"/>
                <w:color w:val="auto"/>
              </w:rPr>
              <w:t xml:space="preserve">营销和市场  </w:t>
            </w:r>
            <w:r>
              <w:rPr>
                <w:rFonts w:hint="eastAsia"/>
                <w:color w:val="auto"/>
                <w:lang w:eastAsia="zh-CN"/>
              </w:rPr>
              <w:t>■</w:t>
            </w:r>
            <w:r>
              <w:rPr>
                <w:rFonts w:hint="eastAsia"/>
                <w:color w:val="auto"/>
              </w:rPr>
              <w:t xml:space="preserve">生产 </w:t>
            </w:r>
            <w:r>
              <w:rPr>
                <w:rFonts w:hint="eastAsia"/>
                <w:color w:val="auto"/>
                <w:lang w:eastAsia="zh-CN"/>
              </w:rPr>
              <w:t>■</w:t>
            </w:r>
            <w:r>
              <w:rPr>
                <w:rFonts w:hint="eastAsia"/>
                <w:color w:val="auto"/>
              </w:rPr>
              <w:t xml:space="preserve">检验 □仓库管理 </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lang w:eastAsia="zh-CN"/>
              </w:rPr>
              <w:t>■</w:t>
            </w:r>
            <w:r>
              <w:rPr>
                <w:rFonts w:hint="eastAsia"/>
                <w:color w:val="auto"/>
              </w:rPr>
              <w:t xml:space="preserve">节约能源  </w:t>
            </w:r>
            <w:r>
              <w:rPr>
                <w:rFonts w:hint="eastAsia"/>
                <w:color w:val="auto"/>
                <w:lang w:eastAsia="zh-CN"/>
              </w:rPr>
              <w:t>■</w:t>
            </w:r>
            <w:r>
              <w:rPr>
                <w:rFonts w:hint="eastAsia"/>
                <w:color w:val="auto"/>
              </w:rPr>
              <w:t xml:space="preserve">节约资源 </w:t>
            </w:r>
            <w:r>
              <w:rPr>
                <w:rFonts w:hint="eastAsia"/>
                <w:color w:val="auto"/>
                <w:lang w:eastAsia="zh-CN"/>
              </w:rPr>
              <w:t>■</w:t>
            </w:r>
            <w:r>
              <w:rPr>
                <w:rFonts w:hint="eastAsia"/>
                <w:color w:val="auto"/>
              </w:rPr>
              <w:t xml:space="preserve">达标排放 </w:t>
            </w:r>
            <w:r>
              <w:rPr>
                <w:rFonts w:hint="eastAsia"/>
                <w:color w:val="auto"/>
                <w:lang w:eastAsia="zh-CN"/>
              </w:rPr>
              <w:t>■</w:t>
            </w:r>
            <w:r>
              <w:rPr>
                <w:rFonts w:hint="eastAsia"/>
                <w:color w:val="auto"/>
              </w:rPr>
              <w:t xml:space="preserve">消防控制 □危化品管理 □特种设备管理 </w:t>
            </w:r>
          </w:p>
          <w:p>
            <w:pPr>
              <w:shd w:val="clear" w:color="auto" w:fill="EBF1DE" w:themeFill="accent3" w:themeFillTint="32"/>
              <w:spacing w:before="40" w:after="40"/>
              <w:rPr>
                <w:color w:val="auto"/>
              </w:rPr>
            </w:pPr>
            <w:r>
              <w:rPr>
                <w:rFonts w:hint="eastAsia"/>
                <w:color w:val="auto"/>
              </w:rPr>
              <w:t>□环评三同时 □其他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t xml:space="preserve">□危险废物处置 □消防检测 </w:t>
            </w:r>
            <w:r>
              <w:rPr>
                <w:rFonts w:hint="eastAsia"/>
                <w:color w:val="auto"/>
                <w:lang w:eastAsia="zh-CN"/>
              </w:rPr>
              <w:t>■</w:t>
            </w:r>
            <w:r>
              <w:rPr>
                <w:rFonts w:hint="eastAsia"/>
                <w:color w:val="auto"/>
              </w:rPr>
              <w:t>生产/服务过程 □环保监测 □产品运输 □设备维修</w:t>
            </w:r>
          </w:p>
          <w:p>
            <w:pPr>
              <w:shd w:val="clear" w:color="auto" w:fill="EBF1DE" w:themeFill="accent3" w:themeFillTint="32"/>
              <w:spacing w:before="40" w:after="40"/>
              <w:rPr>
                <w:color w:val="auto"/>
              </w:rPr>
            </w:pPr>
            <w:r>
              <w:rPr>
                <w:rFonts w:hint="eastAsia"/>
                <w:color w:val="auto"/>
              </w:rPr>
              <w:t>□人员培训 □其他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rFonts w:hint="eastAsia"/>
                <w:color w:val="auto"/>
              </w:rPr>
            </w:pPr>
            <w:r>
              <w:rPr>
                <w:rFonts w:hint="eastAsia"/>
                <w:color w:val="auto"/>
              </w:rPr>
              <w:t>最高管理者制定了文件化的管理体系方针：</w:t>
            </w:r>
          </w:p>
          <w:p>
            <w:pPr>
              <w:rPr>
                <w:rFonts w:hint="eastAsia"/>
              </w:rPr>
            </w:pPr>
          </w:p>
          <w:p>
            <w:pPr>
              <w:adjustRightInd w:val="0"/>
              <w:snapToGrid w:val="0"/>
              <w:spacing w:line="360" w:lineRule="auto"/>
              <w:ind w:firstLine="518" w:firstLineChars="215"/>
              <w:rPr>
                <w:color w:val="auto"/>
                <w:u w:val="single"/>
              </w:rPr>
            </w:pPr>
            <w:r>
              <w:rPr>
                <w:rFonts w:hint="eastAsia" w:asciiTheme="minorEastAsia" w:hAnsiTheme="minorEastAsia" w:eastAsiaTheme="minorEastAsia"/>
                <w:b/>
                <w:color w:val="000000"/>
                <w:sz w:val="24"/>
              </w:rPr>
              <w:t xml:space="preserve">节能降耗，防治污染，保护环境 </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default" w:eastAsia="宋体"/>
                <w:color w:val="auto"/>
                <w:lang w:val="en-US" w:eastAsia="zh-CN"/>
              </w:rPr>
            </w:pPr>
            <w:r>
              <w:rPr>
                <w:rFonts w:hint="eastAsia"/>
                <w:color w:val="auto"/>
              </w:rPr>
              <w:t>EMS的主管部门是——</w:t>
            </w:r>
            <w:r>
              <w:rPr>
                <w:rFonts w:hint="eastAsia"/>
                <w:color w:val="auto"/>
                <w:lang w:val="en-US" w:eastAsia="zh-CN"/>
              </w:rPr>
              <w:t>办公室</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cs="Times New Roman" w:asciiTheme="minorEastAsia" w:hAnsiTheme="minorEastAsia" w:eastAsiaTheme="minorEastAsia"/>
                      <w:b w:val="0"/>
                      <w:bCs w:val="0"/>
                      <w:color w:val="auto"/>
                      <w:sz w:val="21"/>
                      <w:szCs w:val="21"/>
                      <w:lang w:val="en-US" w:eastAsia="zh-CN"/>
                    </w:rPr>
                  </w:pPr>
                  <w:r>
                    <w:rPr>
                      <w:rFonts w:hint="eastAsia" w:cs="Times New Roman" w:asciiTheme="minorEastAsia" w:hAnsiTheme="minorEastAsia" w:eastAsiaTheme="minorEastAsia"/>
                      <w:b w:val="0"/>
                      <w:bCs w:val="0"/>
                      <w:color w:val="auto"/>
                      <w:sz w:val="21"/>
                      <w:szCs w:val="21"/>
                      <w:lang w:val="en-US" w:eastAsia="zh-CN"/>
                    </w:rPr>
                    <w:t>固体废弃物100%分类，合理处理</w:t>
                  </w:r>
                </w:p>
              </w:tc>
              <w:tc>
                <w:tcPr>
                  <w:tcW w:w="3965" w:type="dxa"/>
                </w:tcPr>
                <w:p>
                  <w:pPr>
                    <w:shd w:val="clear" w:color="auto" w:fill="EBF1DE" w:themeFill="accent3" w:themeFillTint="32"/>
                    <w:rPr>
                      <w:color w:val="auto"/>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tcPr>
                <w:p>
                  <w:pPr>
                    <w:shd w:val="clear" w:color="auto" w:fill="EBF1DE" w:themeFill="accent3" w:themeFillTint="32"/>
                    <w:rPr>
                      <w:rFonts w:hint="default" w:cs="Times New Roman" w:asciiTheme="minorEastAsia" w:hAnsiTheme="minorEastAsia" w:eastAsiaTheme="minorEastAsia"/>
                      <w:b w:val="0"/>
                      <w:bCs w:val="0"/>
                      <w:color w:val="auto"/>
                      <w:sz w:val="21"/>
                      <w:szCs w:val="21"/>
                      <w:lang w:val="en-US" w:eastAsia="zh-CN"/>
                    </w:rPr>
                  </w:pPr>
                  <w:r>
                    <w:rPr>
                      <w:rFonts w:hint="eastAsia" w:cs="Times New Roman" w:asciiTheme="minorEastAsia" w:hAnsiTheme="minorEastAsia" w:eastAsiaTheme="minorEastAsia"/>
                      <w:b w:val="0"/>
                      <w:bCs w:val="0"/>
                      <w:color w:val="auto"/>
                      <w:sz w:val="21"/>
                      <w:szCs w:val="21"/>
                      <w:lang w:val="en-US" w:eastAsia="zh-CN"/>
                    </w:rPr>
                    <w:t>火灾发生率为0</w:t>
                  </w:r>
                </w:p>
              </w:tc>
              <w:tc>
                <w:tcPr>
                  <w:tcW w:w="3965" w:type="dxa"/>
                </w:tcPr>
                <w:p>
                  <w:pPr>
                    <w:shd w:val="clear" w:color="auto" w:fill="EBF1DE" w:themeFill="accent3" w:themeFillTint="32"/>
                    <w:rPr>
                      <w:rFonts w:hint="default" w:eastAsia="宋体"/>
                      <w:color w:val="auto"/>
                      <w:lang w:val="en-US" w:eastAsia="zh-CN"/>
                    </w:rPr>
                  </w:pPr>
                  <w:r>
                    <w:rPr>
                      <w:rFonts w:hint="eastAsia"/>
                      <w:color w:val="auto"/>
                      <w:lang w:val="en-US" w:eastAsia="zh-CN"/>
                    </w:rPr>
                    <w:t>培训、日常检查，</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color w:val="auto"/>
                      <w:lang w:val="en-US" w:eastAsia="zh-CN"/>
                    </w:rPr>
                  </w:pPr>
                </w:p>
              </w:tc>
              <w:tc>
                <w:tcPr>
                  <w:tcW w:w="3965" w:type="dxa"/>
                  <w:vAlign w:val="top"/>
                </w:tcPr>
                <w:p>
                  <w:pPr>
                    <w:shd w:val="clear" w:color="auto" w:fill="EBF1DE" w:themeFill="accent3" w:themeFillTint="32"/>
                    <w:rPr>
                      <w:rFonts w:ascii="Times New Roman" w:hAnsi="Times New Roman" w:eastAsia="宋体" w:cs="Times New Roman"/>
                      <w:color w:val="auto"/>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p>
              </w:tc>
              <w:tc>
                <w:tcPr>
                  <w:tcW w:w="3965" w:type="dxa"/>
                </w:tcPr>
                <w:p>
                  <w:pPr>
                    <w:shd w:val="clear" w:color="auto" w:fill="EBF1DE" w:themeFill="accent3" w:themeFillTint="32"/>
                    <w:rPr>
                      <w:color w:val="auto"/>
                    </w:rPr>
                  </w:pPr>
                </w:p>
              </w:tc>
              <w:tc>
                <w:tcPr>
                  <w:tcW w:w="1717" w:type="dxa"/>
                </w:tcPr>
                <w:p>
                  <w:pPr>
                    <w:shd w:val="clear" w:color="auto" w:fill="EBF1DE" w:themeFill="accent3" w:themeFillTint="32"/>
                    <w:rPr>
                      <w:color w:val="auto"/>
                    </w:rPr>
                  </w:pP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auto"/>
              </w:rPr>
            </w:pPr>
            <w:r>
              <w:rPr>
                <w:rFonts w:hint="eastAsia"/>
                <w:color w:val="auto"/>
              </w:rPr>
              <w:t xml:space="preserve">、异常状况和可合理预见的紧急情况。 </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□废水排放  □废气排放 □粉尘排放  </w:t>
            </w:r>
            <w:r>
              <w:rPr>
                <w:rFonts w:hint="eastAsia"/>
                <w:color w:val="auto"/>
                <w:lang w:eastAsia="zh-CN"/>
              </w:rPr>
              <w:t>□</w:t>
            </w:r>
            <w:r>
              <w:rPr>
                <w:rFonts w:hint="eastAsia"/>
                <w:color w:val="auto"/>
              </w:rPr>
              <w:t xml:space="preserve">危废排放 </w:t>
            </w:r>
            <w:r>
              <w:rPr>
                <w:rFonts w:hint="eastAsia"/>
                <w:color w:val="auto"/>
                <w:lang w:eastAsia="zh-CN"/>
              </w:rPr>
              <w:t>□</w:t>
            </w:r>
            <w:r>
              <w:rPr>
                <w:rFonts w:hint="eastAsia"/>
                <w:color w:val="auto"/>
              </w:rPr>
              <w:t xml:space="preserve">噪声排放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eastAsia="zh-CN"/>
              </w:rPr>
              <w:t>：</w:t>
            </w:r>
            <w:r>
              <w:rPr>
                <w:rFonts w:hint="eastAsia"/>
                <w:color w:val="auto"/>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 将这些合规义务应用于组织； 在建立、实施、保持和持续改进其环境管理体系时必须考虑这些合规义务。</w:t>
            </w:r>
          </w:p>
          <w:p>
            <w:pPr>
              <w:shd w:val="clear" w:color="auto" w:fill="EBF1DE" w:themeFill="accent3" w:themeFillTint="32"/>
              <w:rPr>
                <w:rFonts w:hint="eastAsia" w:eastAsia="宋体"/>
                <w:color w:val="auto"/>
                <w:lang w:val="en-US" w:eastAsia="zh-CN"/>
              </w:rPr>
            </w:pPr>
            <w:r>
              <w:rPr>
                <w:color w:val="auto"/>
              </w:rPr>
              <w:t>组织</w:t>
            </w:r>
            <w:r>
              <w:rPr>
                <w:rFonts w:hint="eastAsia"/>
                <w:color w:val="auto"/>
              </w:rPr>
              <w:t>提供了</w:t>
            </w:r>
            <w:r>
              <w:rPr>
                <w:color w:val="auto"/>
              </w:rPr>
              <w:t>下列许可和授权(必要时，按每个场所来描述):</w:t>
            </w:r>
            <w:r>
              <w:rPr>
                <w:rFonts w:hint="eastAsia"/>
                <w:color w:val="auto"/>
                <w:lang w:val="en-US" w:eastAsia="zh-CN"/>
              </w:rPr>
              <w:t>不适用</w:t>
            </w:r>
          </w:p>
          <w:p>
            <w:pPr>
              <w:shd w:val="clear" w:color="auto" w:fill="EBF1DE" w:themeFill="accent3" w:themeFillTint="32"/>
              <w:rPr>
                <w:color w:val="auto"/>
              </w:rPr>
            </w:pPr>
            <w:r>
              <w:rPr>
                <w:rFonts w:hint="eastAsia"/>
                <w:color w:val="auto"/>
              </w:rPr>
              <w:t>□安全生产许可证编号：</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 xml:space="preserve">□排污许可证编号： </w:t>
            </w:r>
            <w:r>
              <w:rPr>
                <w:rFonts w:hint="eastAsia"/>
                <w:color w:val="auto"/>
                <w:u w:val="single"/>
              </w:rPr>
              <w:t xml:space="preserve">                     </w:t>
            </w:r>
          </w:p>
          <w:p>
            <w:pPr>
              <w:shd w:val="clear" w:color="auto" w:fill="EBF1DE" w:themeFill="accent3" w:themeFillTint="32"/>
              <w:rPr>
                <w:color w:val="auto"/>
              </w:rPr>
            </w:pPr>
            <w:r>
              <w:rPr>
                <w:rFonts w:hint="eastAsia"/>
                <w:color w:val="auto"/>
              </w:rPr>
              <w:t>□环境影响登记表日期：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□环境影响报告书日期：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□消防验收/备案证明日期：</w:t>
            </w:r>
            <w:r>
              <w:rPr>
                <w:rFonts w:hint="eastAsia"/>
                <w:color w:val="auto"/>
                <w:u w:val="single"/>
              </w:rPr>
              <w:t xml:space="preserve">                     </w:t>
            </w:r>
          </w:p>
          <w:p>
            <w:pPr>
              <w:shd w:val="clear" w:color="auto" w:fill="EBF1DE" w:themeFill="accent3" w:themeFillTint="32"/>
              <w:rPr>
                <w:color w:val="auto"/>
                <w:highlight w:val="cyan"/>
              </w:rPr>
            </w:pPr>
            <w:r>
              <w:rPr>
                <w:rFonts w:hint="eastAsia"/>
                <w:color w:val="auto"/>
              </w:rPr>
              <w:t>□其他</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组织策划并采取措施管理其重要环境因素、合规义务和识别的风险和机遇； </w:t>
            </w:r>
          </w:p>
          <w:p>
            <w:pPr>
              <w:shd w:val="clear" w:color="auto" w:fill="EBF1DE" w:themeFill="accent3" w:themeFillTint="32"/>
              <w:rPr>
                <w:color w:val="auto"/>
              </w:rPr>
            </w:pPr>
            <w:r>
              <w:rPr>
                <w:rFonts w:hint="eastAsia"/>
                <w:color w:val="auto"/>
              </w:rPr>
              <w:t xml:space="preserve">□污水处理  □除尘设备 </w:t>
            </w:r>
            <w:r>
              <w:rPr>
                <w:rFonts w:hint="eastAsia"/>
                <w:color w:val="auto"/>
                <w:lang w:eastAsia="zh-CN"/>
              </w:rPr>
              <w:t>□</w:t>
            </w:r>
            <w:r>
              <w:rPr>
                <w:rFonts w:hint="eastAsia"/>
                <w:color w:val="auto"/>
              </w:rPr>
              <w:t xml:space="preserve">设备降噪  </w:t>
            </w:r>
            <w:r>
              <w:rPr>
                <w:rFonts w:hint="eastAsia"/>
                <w:color w:val="auto"/>
                <w:lang w:eastAsia="zh-CN"/>
              </w:rPr>
              <w:t>□</w:t>
            </w:r>
            <w:r>
              <w:rPr>
                <w:rFonts w:hint="eastAsia"/>
                <w:color w:val="auto"/>
              </w:rPr>
              <w:t xml:space="preserve">危废合法处置 □使用节能设备  □危化品控制 </w:t>
            </w:r>
          </w:p>
          <w:p>
            <w:pPr>
              <w:shd w:val="clear" w:color="auto" w:fill="EBF1DE" w:themeFill="accent3" w:themeFillTint="32"/>
              <w:rPr>
                <w:color w:val="auto"/>
                <w:highlight w:val="cyan"/>
              </w:rPr>
            </w:pPr>
            <w:r>
              <w:rPr>
                <w:rFonts w:hint="eastAsia"/>
                <w:color w:val="auto"/>
              </w:rPr>
              <w:t xml:space="preserve">□压力容器检测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szCs w:val="18"/>
                      <w:lang w:eastAsia="zh-CN"/>
                    </w:rPr>
                    <w:t>固体分类收集,集中处理100%</w:t>
                  </w:r>
                </w:p>
              </w:tc>
              <w:tc>
                <w:tcPr>
                  <w:tcW w:w="3136" w:type="dxa"/>
                  <w:shd w:val="clear" w:color="auto" w:fill="auto"/>
                  <w:vAlign w:val="center"/>
                </w:tcPr>
                <w:p>
                  <w:pPr>
                    <w:shd w:val="clear" w:color="auto" w:fill="EBF1DE" w:themeFill="accent3" w:themeFillTint="32"/>
                    <w:rPr>
                      <w:color w:val="auto"/>
                      <w:highlight w:val="none"/>
                      <w:lang w:val="en-GB"/>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eastAsia="宋体"/>
                      <w:color w:val="auto"/>
                      <w:highlight w:val="none"/>
                      <w:lang w:val="en-US" w:eastAsia="zh-CN"/>
                    </w:rPr>
                  </w:pPr>
                  <w:r>
                    <w:rPr>
                      <w:rFonts w:hint="eastAsia"/>
                      <w:color w:val="auto"/>
                      <w:lang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ascii="宋体" w:hAnsi="宋体" w:cs="宋体"/>
                      <w:bCs/>
                      <w:color w:val="000000"/>
                      <w:sz w:val="24"/>
                    </w:rPr>
                    <w:t>火灾发生率为0</w:t>
                  </w:r>
                </w:p>
              </w:tc>
              <w:tc>
                <w:tcPr>
                  <w:tcW w:w="3136" w:type="dxa"/>
                  <w:shd w:val="clear" w:color="auto" w:fill="auto"/>
                  <w:vAlign w:val="center"/>
                </w:tcPr>
                <w:p>
                  <w:pPr>
                    <w:shd w:val="clear" w:color="auto" w:fill="EBF1DE" w:themeFill="accent3" w:themeFillTint="32"/>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color w:val="auto"/>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color w:val="auto"/>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color w:val="auto"/>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p>
              </w:tc>
              <w:tc>
                <w:tcPr>
                  <w:tcW w:w="3136" w:type="dxa"/>
                  <w:shd w:val="clear" w:color="auto" w:fill="auto"/>
                  <w:vAlign w:val="center"/>
                </w:tcPr>
                <w:p>
                  <w:pPr>
                    <w:shd w:val="clear" w:color="auto" w:fill="EBF1DE" w:themeFill="accent3" w:themeFillTint="32"/>
                    <w:rPr>
                      <w:rFonts w:ascii="宋体" w:hAnsi="宋体"/>
                      <w:color w:val="auto"/>
                    </w:rPr>
                  </w:pPr>
                </w:p>
              </w:tc>
              <w:tc>
                <w:tcPr>
                  <w:tcW w:w="1350" w:type="dxa"/>
                  <w:shd w:val="clear" w:color="auto" w:fill="auto"/>
                  <w:vAlign w:val="center"/>
                </w:tcPr>
                <w:p>
                  <w:pPr>
                    <w:shd w:val="clear" w:color="auto" w:fill="EBF1DE" w:themeFill="accent3" w:themeFillTint="32"/>
                    <w:rPr>
                      <w:rFonts w:ascii="宋体" w:hAnsi="宋体"/>
                      <w:color w:val="auto"/>
                    </w:rPr>
                  </w:pPr>
                </w:p>
              </w:tc>
              <w:tc>
                <w:tcPr>
                  <w:tcW w:w="1774" w:type="dxa"/>
                  <w:shd w:val="clear" w:color="auto" w:fill="auto"/>
                  <w:vAlign w:val="center"/>
                </w:tcPr>
                <w:p>
                  <w:pPr>
                    <w:shd w:val="clear" w:color="auto" w:fill="EBF1DE" w:themeFill="accent3" w:themeFillTint="32"/>
                    <w:jc w:val="center"/>
                    <w:rPr>
                      <w:rFonts w:ascii="宋体" w:hAnsi="宋体"/>
                      <w:color w:val="auto"/>
                    </w:rPr>
                  </w:pPr>
                </w:p>
              </w:tc>
            </w:tr>
          </w:tbl>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支持</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组织的资源状况：</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人力资源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自然资源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基础设施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技术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财务资源。</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组织现有内部资源的能力可满足环境管理体系运行；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□组织现有内部资源的能力可基本满足环境管理体系运行，但是还有不足需要补充：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□组织现有内部资源的能力完全不能满足环境管理体系运行，需要从外部供方获得：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组织现有人力资源的能力可满足环境管理体系运行；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组织应确定、提供并维护所需的基础设施情况：</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建筑面积</w:t>
            </w:r>
            <w:r>
              <w:rPr>
                <w:rFonts w:hint="eastAsia" w:ascii="Times New Roman" w:hAnsi="Times New Roman" w:eastAsia="宋体" w:cs="Times New Roman"/>
                <w:color w:val="auto"/>
                <w:lang w:val="en-US" w:eastAsia="zh-CN"/>
              </w:rPr>
              <w:t>4000平方米</w:t>
            </w:r>
            <w:r>
              <w:rPr>
                <w:rFonts w:hint="eastAsia" w:ascii="Times New Roman" w:hAnsi="Times New Roman" w:eastAsia="宋体" w:cs="Times New Roman"/>
                <w:color w:val="auto"/>
              </w:rPr>
              <w:t xml:space="preserve">；生产车间 </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 xml:space="preserve"> 个；库房 </w:t>
            </w:r>
            <w:r>
              <w:rPr>
                <w:rFonts w:hint="eastAsia" w:ascii="Times New Roman" w:hAnsi="Times New Roman" w:eastAsia="宋体" w:cs="Times New Roman"/>
                <w:color w:val="auto"/>
                <w:lang w:val="en-US" w:eastAsia="zh-CN"/>
              </w:rPr>
              <w:t xml:space="preserve"> 0</w:t>
            </w:r>
            <w:r>
              <w:rPr>
                <w:rFonts w:hint="eastAsia" w:ascii="Times New Roman" w:hAnsi="Times New Roman" w:eastAsia="宋体" w:cs="Times New Roman"/>
                <w:color w:val="auto"/>
              </w:rPr>
              <w:t xml:space="preserve">  个；实验室  </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 xml:space="preserve"> 个；</w:t>
            </w:r>
          </w:p>
          <w:p>
            <w:pPr>
              <w:shd w:val="clear" w:color="auto" w:fill="EBF1DE" w:themeFill="accent3" w:themeFillTint="3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ascii="Times New Roman" w:hAnsi="Times New Roman" w:eastAsia="宋体" w:cs="Times New Roman"/>
                <w:color w:val="auto"/>
                <w:lang w:val="en-US" w:eastAsia="zh-CN"/>
              </w:rPr>
              <w:t xml:space="preserve">电脑、电话、打印机 </w:t>
            </w:r>
            <w:r>
              <w:rPr>
                <w:rFonts w:hint="eastAsia" w:ascii="Times New Roman" w:hAnsi="Times New Roman" w:eastAsia="宋体" w:cs="Times New Roman"/>
                <w:color w:val="auto"/>
                <w:lang w:eastAsia="zh-CN"/>
              </w:rPr>
              <w:t>等。</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特种设备：</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叉车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行车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电梯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压力容器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压力管道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不适用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辅助场所：</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高压配电室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低压配电室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空压站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锅炉房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食堂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危化品库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危废库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建筑施工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污水处理站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其他</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组织现有基础设施可满足环境管理体系运行；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 xml:space="preserve">  </w:t>
            </w:r>
            <w:r>
              <w:rPr>
                <w:rFonts w:hint="eastAsia" w:ascii="宋体" w:hAnsi="宋体" w:eastAsia="宋体" w:cs="宋体"/>
                <w:color w:val="auto"/>
                <w:lang w:val="en-US" w:eastAsia="zh-CN"/>
              </w:rPr>
              <w:t>▇</w:t>
            </w:r>
            <w:r>
              <w:rPr>
                <w:rFonts w:hint="eastAsia"/>
                <w:color w:val="auto"/>
                <w:lang w:val="en-US" w:eastAsia="zh-CN"/>
              </w:rPr>
              <w:t>不适用</w:t>
            </w:r>
          </w:p>
          <w:p>
            <w:pPr>
              <w:shd w:val="clear" w:color="auto" w:fill="EBF1DE" w:themeFill="accent3" w:themeFillTint="32"/>
              <w:rPr>
                <w:color w:val="auto"/>
                <w:u w:val="single"/>
              </w:rPr>
            </w:pPr>
            <w:r>
              <w:rPr>
                <w:rFonts w:hint="eastAsia"/>
                <w:color w:val="auto"/>
              </w:rPr>
              <w:t>环境监测的计量器具有：</w:t>
            </w:r>
            <w:r>
              <w:rPr>
                <w:rFonts w:hint="eastAsia"/>
                <w:color w:val="auto"/>
                <w:u w:val="single"/>
              </w:rPr>
              <w:t xml:space="preserve">                         （列举1~4种）</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 xml:space="preserve">组织已建立了文件化的环境管理体系。对自编文件的编制、审批、发放、变更和作废进行了控制。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 xml:space="preserve">顾客的环境要求为：  </w:t>
            </w:r>
            <w:r>
              <w:rPr>
                <w:rFonts w:hint="eastAsia" w:ascii="Wingdings" w:hAnsi="Wingdings"/>
                <w:color w:val="auto"/>
                <w:lang w:eastAsia="zh-CN"/>
              </w:rPr>
              <w:t>□</w:t>
            </w:r>
            <w:r>
              <w:rPr>
                <w:rFonts w:hint="eastAsia"/>
                <w:color w:val="auto"/>
              </w:rPr>
              <w:t xml:space="preserve">Rohs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EMS认证证书  </w:t>
            </w:r>
            <w:r>
              <w:rPr>
                <w:rFonts w:hint="eastAsia" w:ascii="Wingdings" w:hAnsi="Wingdings"/>
                <w:color w:val="auto"/>
                <w:lang w:eastAsia="zh-CN"/>
              </w:rPr>
              <w:t>□</w:t>
            </w:r>
            <w:r>
              <w:rPr>
                <w:rFonts w:hint="eastAsia"/>
                <w:color w:val="auto"/>
              </w:rPr>
              <w:t xml:space="preserve">特殊包装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重要环境因素</w:t>
                  </w:r>
                </w:p>
              </w:tc>
              <w:tc>
                <w:tcPr>
                  <w:tcW w:w="3258"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固体分类收集,集中处理100%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宋体" w:hAnsi="宋体" w:cs="宋体"/>
                      <w:bCs/>
                      <w:color w:val="000000"/>
                      <w:sz w:val="24"/>
                    </w:rPr>
                    <w:t>火灾发生率为0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其他</w:t>
                  </w:r>
                </w:p>
              </w:tc>
              <w:tc>
                <w:tcPr>
                  <w:tcW w:w="3258"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 xml:space="preserve">进行了定期检验  </w:t>
            </w:r>
            <w:r>
              <w:rPr>
                <w:rFonts w:hint="eastAsia" w:ascii="Wingdings" w:hAnsi="Wingdings"/>
                <w:color w:val="auto"/>
                <w:lang w:eastAsia="zh-CN"/>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rPr>
                <w:color w:val="auto"/>
              </w:rPr>
            </w:pPr>
            <w:r>
              <w:rPr>
                <w:rFonts w:hint="eastAsia"/>
                <w:color w:val="auto"/>
              </w:rPr>
              <w:t>特种设备检测报告，如：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组织应在生产和服务提供期间对危化品的采购、运输、使用、储存的环境因素进行控制，以确保符合MSDS和法规要求。 </w:t>
            </w:r>
          </w:p>
          <w:p>
            <w:pPr>
              <w:shd w:val="clear" w:color="auto" w:fill="EBF1DE" w:themeFill="accent3" w:themeFillTint="32"/>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default" w:eastAsia="宋体"/>
                <w:color w:val="auto"/>
                <w:lang w:val="en-US" w:eastAsia="zh-CN"/>
              </w:rPr>
            </w:pPr>
            <w:r>
              <w:rPr>
                <w:rFonts w:hint="eastAsia"/>
                <w:color w:val="auto"/>
              </w:rPr>
              <w:t xml:space="preserve">组织对产品和服务交付后活动的要求。 </w:t>
            </w:r>
            <w:r>
              <w:rPr>
                <w:rFonts w:hint="eastAsia" w:ascii="Wingdings" w:hAnsi="Wingdings"/>
                <w:color w:val="auto"/>
                <w:lang w:eastAsia="zh-CN"/>
              </w:rPr>
              <w:t>□</w:t>
            </w:r>
            <w:r>
              <w:rPr>
                <w:rFonts w:hint="eastAsia"/>
                <w:color w:val="auto"/>
              </w:rPr>
              <w:t xml:space="preserve">废物回收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r>
              <w:rPr>
                <w:rFonts w:hint="eastAsia"/>
                <w:color w:val="auto"/>
                <w:lang w:eastAsia="zh-CN"/>
              </w:rPr>
              <w:t>：</w:t>
            </w:r>
            <w:r>
              <w:rPr>
                <w:rFonts w:hint="eastAsia"/>
                <w:color w:val="auto"/>
                <w:lang w:val="en-US" w:eastAsia="zh-CN"/>
              </w:rPr>
              <w:t>售后服务</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color w:val="auto"/>
                <w:lang w:val="en-US" w:eastAsia="zh-CN"/>
              </w:rPr>
            </w:pPr>
            <w:r>
              <w:rPr>
                <w:rFonts w:hint="eastAsia" w:eastAsia="宋体"/>
                <w:color w:val="auto"/>
              </w:rPr>
              <w:t>已发生的更改包括：</w:t>
            </w:r>
            <w:r>
              <w:rPr>
                <w:rFonts w:hint="eastAsia" w:eastAsia="宋体"/>
                <w:color w:val="auto"/>
                <w:lang w:val="en-US" w:eastAsia="zh-CN"/>
              </w:rPr>
              <w:t>无</w:t>
            </w:r>
          </w:p>
          <w:p>
            <w:pPr>
              <w:shd w:val="clear" w:color="auto" w:fill="EBF1DE" w:themeFill="accent3" w:themeFillTint="32"/>
              <w:rPr>
                <w:rFonts w:hint="eastAsia" w:eastAsia="宋体"/>
                <w:color w:val="auto"/>
              </w:rPr>
            </w:pPr>
            <w:r>
              <w:rPr>
                <w:rFonts w:hint="eastAsia" w:ascii="Wingdings" w:hAnsi="Wingdings"/>
                <w:color w:val="auto"/>
                <w:lang w:eastAsia="zh-CN"/>
              </w:rPr>
              <w:t>□</w:t>
            </w:r>
            <w:r>
              <w:rPr>
                <w:rFonts w:hint="eastAsia" w:eastAsia="宋体"/>
                <w:color w:val="auto"/>
              </w:rPr>
              <w:t xml:space="preserve">重要原材料 </w:t>
            </w:r>
            <w:r>
              <w:rPr>
                <w:rFonts w:hint="eastAsia" w:eastAsia="宋体"/>
                <w:color w:val="auto"/>
                <w:lang w:eastAsia="zh-CN"/>
              </w:rPr>
              <w:t>□</w:t>
            </w:r>
            <w:r>
              <w:rPr>
                <w:rFonts w:hint="eastAsia" w:eastAsia="宋体"/>
                <w:color w:val="auto"/>
              </w:rPr>
              <w:t xml:space="preserve">设备 </w:t>
            </w:r>
            <w:r>
              <w:rPr>
                <w:rFonts w:hint="eastAsia" w:eastAsia="宋体"/>
                <w:color w:val="auto"/>
                <w:lang w:eastAsia="zh-CN"/>
              </w:rPr>
              <w:t>□</w:t>
            </w:r>
            <w:r>
              <w:rPr>
                <w:rFonts w:hint="eastAsia" w:eastAsia="宋体"/>
                <w:color w:val="auto"/>
              </w:rPr>
              <w:t xml:space="preserve">检测设备 </w:t>
            </w:r>
            <w:r>
              <w:rPr>
                <w:rFonts w:hint="eastAsia" w:ascii="Wingdings" w:hAnsi="Wingdings"/>
                <w:color w:val="auto"/>
                <w:lang w:eastAsia="zh-CN"/>
              </w:rPr>
              <w:t>□</w:t>
            </w:r>
            <w:r>
              <w:rPr>
                <w:rFonts w:hint="eastAsia" w:eastAsia="宋体"/>
                <w:color w:val="auto"/>
              </w:rPr>
              <w:t xml:space="preserve">图纸 </w:t>
            </w:r>
            <w:r>
              <w:rPr>
                <w:rFonts w:hint="eastAsia" w:ascii="Wingdings" w:hAnsi="Wingdings"/>
                <w:color w:val="auto"/>
                <w:lang w:eastAsia="zh-CN"/>
              </w:rPr>
              <w:t>□</w:t>
            </w:r>
            <w:r>
              <w:rPr>
                <w:rFonts w:hint="eastAsia" w:eastAsia="宋体"/>
                <w:color w:val="auto"/>
              </w:rPr>
              <w:t xml:space="preserve">工艺 </w:t>
            </w:r>
            <w:r>
              <w:rPr>
                <w:rFonts w:hint="eastAsia" w:eastAsia="宋体"/>
                <w:color w:val="auto"/>
                <w:lang w:eastAsia="zh-CN"/>
              </w:rPr>
              <w:t>□</w:t>
            </w:r>
            <w:r>
              <w:rPr>
                <w:rFonts w:hint="eastAsia" w:eastAsia="宋体"/>
                <w:color w:val="auto"/>
              </w:rPr>
              <w:t xml:space="preserve">加工场所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eastAsia="宋体"/>
                <w:color w:val="auto"/>
              </w:rPr>
              <w:t>变更控制：</w:t>
            </w:r>
            <w:r>
              <w:rPr>
                <w:rFonts w:hint="eastAsia" w:ascii="Wingdings" w:hAnsi="Wingdings"/>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rPr>
              <w:t>组织识别了环</w:t>
            </w:r>
            <w:r>
              <w:rPr>
                <w:rFonts w:hint="eastAsia"/>
                <w:color w:val="auto"/>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color w:val="auto"/>
                <w:highlight w:val="none"/>
              </w:rPr>
            </w:pPr>
            <w:r>
              <w:rPr>
                <w:rFonts w:hint="eastAsia"/>
                <w:color w:val="auto"/>
                <w:highlight w:val="none"/>
              </w:rPr>
              <w:t>制订的应急预案包括：</w:t>
            </w:r>
            <w:r>
              <w:rPr>
                <w:rFonts w:hint="eastAsia" w:cs="宋体"/>
                <w:color w:val="auto"/>
                <w:szCs w:val="21"/>
                <w:highlight w:val="none"/>
              </w:rPr>
              <w:t>《</w:t>
            </w:r>
            <w:r>
              <w:rPr>
                <w:rFonts w:hint="eastAsia" w:ascii="宋体" w:hAnsi="宋体" w:cs="宋体"/>
                <w:color w:val="auto"/>
                <w:szCs w:val="21"/>
                <w:highlight w:val="none"/>
              </w:rPr>
              <w:t>消防火灾应急疏散预案</w:t>
            </w:r>
            <w:r>
              <w:rPr>
                <w:rFonts w:hint="eastAsia" w:cs="宋体"/>
                <w:color w:val="auto"/>
                <w:szCs w:val="21"/>
                <w:highlight w:val="none"/>
              </w:rPr>
              <w:t>》</w:t>
            </w:r>
          </w:p>
          <w:p>
            <w:pPr>
              <w:shd w:val="clear" w:color="auto" w:fill="EBF1DE" w:themeFill="accent3" w:themeFillTint="32"/>
              <w:rPr>
                <w:color w:val="auto"/>
                <w:highlight w:val="none"/>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highlight w:val="none"/>
                <w:lang w:eastAsia="zh-CN"/>
              </w:rPr>
              <w:t>□</w:t>
            </w:r>
            <w:r>
              <w:rPr>
                <w:rFonts w:hint="eastAsia"/>
                <w:color w:val="auto"/>
                <w:highlight w:val="none"/>
              </w:rPr>
              <w:t xml:space="preserve">危化品泄露 </w:t>
            </w:r>
            <w:r>
              <w:rPr>
                <w:rFonts w:hint="eastAsia" w:ascii="Wingdings" w:hAnsi="Wingdings"/>
                <w:color w:val="auto"/>
                <w:highlight w:val="none"/>
                <w:lang w:eastAsia="zh-CN"/>
              </w:rPr>
              <w:t>□</w:t>
            </w:r>
            <w:r>
              <w:rPr>
                <w:rFonts w:hint="eastAsia"/>
                <w:color w:val="auto"/>
                <w:highlight w:val="none"/>
              </w:rPr>
              <w:t xml:space="preserve">锅炉爆炸 </w:t>
            </w:r>
            <w:r>
              <w:rPr>
                <w:rFonts w:hint="eastAsia" w:ascii="Wingdings" w:hAnsi="Wingdings"/>
                <w:color w:val="auto"/>
                <w:highlight w:val="none"/>
                <w:lang w:eastAsia="zh-CN"/>
              </w:rPr>
              <w:t>□</w:t>
            </w:r>
            <w:r>
              <w:rPr>
                <w:rFonts w:hint="eastAsia"/>
                <w:color w:val="auto"/>
                <w:highlight w:val="none"/>
              </w:rPr>
              <w:t xml:space="preserve">环保设备故障 </w:t>
            </w:r>
            <w:r>
              <w:rPr>
                <w:rFonts w:hint="eastAsia" w:ascii="Wingdings" w:hAnsi="Wingdings"/>
                <w:color w:val="auto"/>
                <w:highlight w:val="none"/>
                <w:lang w:eastAsia="zh-CN"/>
              </w:rPr>
              <w:t>□</w:t>
            </w:r>
            <w:r>
              <w:rPr>
                <w:rFonts w:hint="eastAsia"/>
                <w:color w:val="auto"/>
                <w:highlight w:val="none"/>
              </w:rPr>
              <w:t xml:space="preserve">停水停电 </w:t>
            </w:r>
            <w:r>
              <w:rPr>
                <w:rFonts w:hint="eastAsia" w:ascii="Wingdings" w:hAnsi="Wingdings"/>
                <w:color w:val="auto"/>
                <w:highlight w:val="none"/>
                <w:lang w:eastAsia="zh-CN"/>
              </w:rPr>
              <w:t>□</w:t>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rPr>
              <w:t>审核周期内发生过紧急情况：</w:t>
            </w:r>
            <w:r>
              <w:rPr>
                <w:rFonts w:hint="eastAsia" w:eastAsia="宋体"/>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shd w:val="clear" w:color="auto" w:fill="EBF1DE" w:themeFill="accent3" w:themeFillTint="32"/>
              <w:rPr>
                <w:color w:val="auto"/>
                <w:highlight w:val="none"/>
              </w:rPr>
            </w:pPr>
            <w:r>
              <w:rPr>
                <w:rFonts w:hint="eastAsia"/>
                <w:color w:val="auto"/>
                <w:highlight w:val="none"/>
              </w:rPr>
              <w:t xml:space="preserve"> </w:t>
            </w:r>
          </w:p>
          <w:p>
            <w:pPr>
              <w:shd w:val="clear" w:color="auto" w:fill="EBF1DE" w:themeFill="accent3" w:themeFillTint="32"/>
              <w:rPr>
                <w:color w:val="auto"/>
              </w:rPr>
            </w:pPr>
            <w:r>
              <w:rPr>
                <w:rFonts w:hint="eastAsia"/>
                <w:color w:val="auto"/>
                <w:highlight w:val="none"/>
              </w:rPr>
              <w:t>于</w:t>
            </w:r>
            <w:r>
              <w:rPr>
                <w:rFonts w:hint="eastAsia"/>
                <w:color w:val="0000FF"/>
                <w:highlight w:val="none"/>
                <w:u w:val="single"/>
              </w:rPr>
              <w:t>20</w:t>
            </w:r>
            <w:r>
              <w:rPr>
                <w:rFonts w:hint="eastAsia"/>
                <w:color w:val="0000FF"/>
                <w:highlight w:val="none"/>
                <w:u w:val="single"/>
                <w:lang w:val="en-US" w:eastAsia="zh-CN"/>
              </w:rPr>
              <w:t>21</w:t>
            </w:r>
            <w:r>
              <w:rPr>
                <w:rFonts w:hint="eastAsia"/>
                <w:color w:val="0000FF"/>
                <w:highlight w:val="none"/>
                <w:u w:val="single"/>
              </w:rPr>
              <w:t>年</w:t>
            </w:r>
            <w:r>
              <w:rPr>
                <w:rFonts w:hint="eastAsia"/>
                <w:color w:val="0000FF"/>
                <w:highlight w:val="none"/>
                <w:u w:val="single"/>
                <w:lang w:val="en-US" w:eastAsia="zh-CN"/>
              </w:rPr>
              <w:t>6</w:t>
            </w:r>
            <w:r>
              <w:rPr>
                <w:rFonts w:hint="eastAsia"/>
                <w:color w:val="0000FF"/>
                <w:highlight w:val="none"/>
                <w:u w:val="single"/>
              </w:rPr>
              <w:t>月</w:t>
            </w:r>
            <w:r>
              <w:rPr>
                <w:rFonts w:hint="eastAsia"/>
                <w:color w:val="0000FF"/>
                <w:highlight w:val="none"/>
                <w:u w:val="single"/>
                <w:lang w:val="en-US" w:eastAsia="zh-CN"/>
              </w:rPr>
              <w:t>1</w:t>
            </w:r>
            <w:r>
              <w:rPr>
                <w:rFonts w:hint="eastAsia"/>
                <w:color w:val="0000FF"/>
                <w:highlight w:val="none"/>
                <w:u w:val="single"/>
              </w:rPr>
              <w:t>日</w:t>
            </w:r>
            <w:r>
              <w:rPr>
                <w:rFonts w:hint="eastAsia"/>
                <w:color w:val="auto"/>
                <w:highlight w:val="none"/>
              </w:rPr>
              <w:t>进行了</w:t>
            </w:r>
            <w:r>
              <w:rPr>
                <w:rFonts w:hint="eastAsia"/>
                <w:color w:val="auto"/>
                <w:highlight w:val="none"/>
                <w:u w:val="single"/>
              </w:rPr>
              <w:t>火灾消</w:t>
            </w:r>
            <w:r>
              <w:rPr>
                <w:rFonts w:hint="eastAsia" w:ascii="宋体" w:hAnsi="宋体" w:cs="宋体"/>
                <w:color w:val="auto"/>
                <w:szCs w:val="21"/>
                <w:highlight w:val="none"/>
                <w:u w:val="single"/>
              </w:rPr>
              <w:t>防</w:t>
            </w:r>
            <w:r>
              <w:rPr>
                <w:rFonts w:hint="eastAsia"/>
                <w:color w:val="auto"/>
                <w:highlight w:val="none"/>
                <w:u w:val="single"/>
              </w:rPr>
              <w:t>的演练</w:t>
            </w:r>
            <w:r>
              <w:rPr>
                <w:rFonts w:hint="eastAsia"/>
                <w:color w:val="auto"/>
                <w:highlight w:val="none"/>
              </w:rPr>
              <w:t>；</w:t>
            </w:r>
            <w:r>
              <w:rPr>
                <w:rFonts w:hint="eastAsia"/>
                <w:color w:val="auto"/>
              </w:rPr>
              <w:t xml:space="preserve">并总结了预案的可行性和有效性。 </w:t>
            </w:r>
          </w:p>
          <w:p>
            <w:pPr>
              <w:shd w:val="clear" w:color="auto" w:fill="EBF1DE" w:themeFill="accent3" w:themeFillTint="32"/>
              <w:rPr>
                <w:color w:val="auto"/>
              </w:rPr>
            </w:pPr>
            <w:r>
              <w:rPr>
                <w:rFonts w:hint="eastAsia"/>
                <w:color w:val="auto"/>
              </w:rPr>
              <w:t xml:space="preserve">定期评审并修订过程和策划的响应措施，特别是发生紧急情况后或进行试验后； </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eastAsia="宋体"/>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rFonts w:hint="eastAsia"/>
                <w:color w:val="auto"/>
                <w:highlight w:val="none"/>
              </w:rPr>
            </w:pPr>
            <w:r>
              <w:rPr>
                <w:rFonts w:hint="eastAsia"/>
                <w:color w:val="auto"/>
              </w:rPr>
              <w:t>实施合规性评</w:t>
            </w:r>
            <w:r>
              <w:rPr>
                <w:rFonts w:hint="eastAsia"/>
                <w:color w:val="auto"/>
                <w:highlight w:val="none"/>
              </w:rPr>
              <w:t>价的时间：</w:t>
            </w:r>
          </w:p>
          <w:p>
            <w:pPr>
              <w:shd w:val="clear" w:color="auto" w:fill="EBF1DE" w:themeFill="accent3" w:themeFillTint="32"/>
              <w:rPr>
                <w:rFonts w:hint="eastAsia"/>
                <w:color w:val="auto"/>
                <w:highlight w:val="none"/>
              </w:rPr>
            </w:pPr>
            <w:r>
              <w:rPr>
                <w:rFonts w:hint="eastAsia"/>
                <w:color w:val="auto"/>
                <w:highlight w:val="none"/>
                <w:lang w:eastAsia="zh-CN"/>
              </w:rPr>
              <w:t>■</w:t>
            </w:r>
            <w:r>
              <w:rPr>
                <w:rFonts w:hint="eastAsia"/>
                <w:color w:val="auto"/>
                <w:highlight w:val="none"/>
              </w:rPr>
              <w:t>定期（每年） ：</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20</w:t>
            </w:r>
            <w:r>
              <w:rPr>
                <w:rFonts w:hint="eastAsia"/>
                <w:color w:val="auto"/>
                <w:highlight w:val="none"/>
                <w:u w:val="single"/>
              </w:rPr>
              <w:t>日</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组织在适当阶段实施策划的安排，以验证环境法律法规的要求已得到满足。 </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通过年度策划于2021年</w:t>
            </w:r>
            <w:r>
              <w:rPr>
                <w:rFonts w:hint="eastAsia"/>
                <w:color w:val="auto"/>
                <w:lang w:val="en-US" w:eastAsia="zh-CN"/>
              </w:rPr>
              <w:t>9</w:t>
            </w:r>
            <w:r>
              <w:rPr>
                <w:rFonts w:hint="eastAsia"/>
                <w:color w:val="auto"/>
              </w:rPr>
              <w:t>月</w:t>
            </w:r>
            <w:r>
              <w:rPr>
                <w:rFonts w:hint="eastAsia"/>
                <w:color w:val="auto"/>
                <w:lang w:val="en-US" w:eastAsia="zh-CN"/>
              </w:rPr>
              <w:t>28</w:t>
            </w:r>
            <w:r>
              <w:rPr>
                <w:rFonts w:hint="eastAsia"/>
                <w:color w:val="auto"/>
                <w:u w:val="single"/>
                <w:lang w:val="en-US" w:eastAsia="zh-CN"/>
              </w:rPr>
              <w:t>日</w:t>
            </w:r>
            <w:r>
              <w:rPr>
                <w:rFonts w:hint="eastAsia"/>
                <w:color w:val="auto"/>
              </w:rPr>
              <w:t>实施了环境管理体系内部审核，对环境管理体系的符合性和有效性进行了审核。内审</w:t>
            </w:r>
            <w:r>
              <w:rPr>
                <w:rFonts w:hint="eastAsia"/>
                <w:color w:val="auto"/>
                <w:highlight w:val="none"/>
                <w:lang w:val="en-US" w:eastAsia="zh-CN"/>
              </w:rPr>
              <w:t xml:space="preserve">发现的 </w:t>
            </w:r>
            <w:r>
              <w:rPr>
                <w:rFonts w:hint="eastAsia"/>
                <w:color w:val="auto"/>
                <w:highlight w:val="none"/>
                <w:u w:val="single"/>
                <w:lang w:val="en-US" w:eastAsia="zh-CN"/>
              </w:rPr>
              <w:t xml:space="preserve">1 </w:t>
            </w:r>
            <w:r>
              <w:rPr>
                <w:rFonts w:hint="eastAsia"/>
                <w:color w:val="auto"/>
                <w:highlight w:val="none"/>
                <w:lang w:val="en-US" w:eastAsia="zh-CN"/>
              </w:rPr>
              <w:t>项不符合</w:t>
            </w:r>
            <w:r>
              <w:rPr>
                <w:rFonts w:hint="eastAsia"/>
                <w:color w:val="auto"/>
                <w:highlight w:val="none"/>
              </w:rPr>
              <w:t>在</w:t>
            </w:r>
            <w:r>
              <w:rPr>
                <w:rFonts w:hint="eastAsia"/>
                <w:color w:val="auto"/>
              </w:rPr>
              <w:t>本次审核前已完成整改。在公司内完成的这些审核是可信的。</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rFonts w:hint="eastAsia" w:eastAsia="宋体"/>
                <w:color w:val="auto"/>
              </w:rPr>
            </w:pPr>
            <w:r>
              <w:rPr>
                <w:rFonts w:hint="eastAsia" w:ascii="Wingdings" w:hAnsi="Wingdings" w:eastAsia="宋体"/>
                <w:color w:val="auto"/>
                <w:lang w:eastAsia="zh-CN"/>
              </w:rPr>
              <w:t>□</w:t>
            </w:r>
            <w:r>
              <w:rPr>
                <w:rFonts w:hint="eastAsia" w:eastAsia="宋体"/>
                <w:color w:val="auto"/>
              </w:rPr>
              <w:t>内审贯穿了多场所/临时现场，内审的验证结论是正面的。管理者代表相应的职权覆盖了所有的场所。）</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rFonts w:hint="eastAsia" w:eastAsia="宋体"/>
                <w:color w:val="auto"/>
              </w:rPr>
            </w:pPr>
            <w:r>
              <w:rPr>
                <w:rFonts w:hint="eastAsia" w:eastAsia="宋体"/>
                <w:color w:val="auto"/>
                <w:lang w:eastAsia="zh-CN"/>
              </w:rPr>
              <w:t>■</w:t>
            </w:r>
            <w:r>
              <w:rPr>
                <w:rFonts w:hint="eastAsia" w:eastAsia="宋体"/>
                <w:color w:val="auto"/>
              </w:rPr>
              <w:t xml:space="preserve">不合格产品/服务 </w:t>
            </w:r>
            <w:r>
              <w:rPr>
                <w:rFonts w:hint="eastAsia" w:eastAsia="宋体"/>
                <w:color w:val="auto"/>
                <w:lang w:eastAsia="zh-CN"/>
              </w:rPr>
              <w:t>□</w:t>
            </w:r>
            <w:r>
              <w:rPr>
                <w:rFonts w:hint="eastAsia" w:eastAsia="宋体"/>
                <w:color w:val="auto"/>
              </w:rPr>
              <w:t xml:space="preserve">自我验证的结果  </w:t>
            </w:r>
            <w:r>
              <w:rPr>
                <w:rFonts w:hint="eastAsia" w:eastAsia="宋体"/>
                <w:color w:val="auto"/>
                <w:lang w:eastAsia="zh-CN"/>
              </w:rPr>
              <w:t>■</w:t>
            </w:r>
            <w:r>
              <w:rPr>
                <w:rFonts w:hint="eastAsia" w:eastAsia="宋体"/>
                <w:color w:val="auto"/>
              </w:rPr>
              <w:t xml:space="preserve">顾客投诉  </w:t>
            </w:r>
            <w:r>
              <w:rPr>
                <w:rFonts w:hint="eastAsia" w:eastAsia="宋体"/>
                <w:color w:val="auto"/>
                <w:lang w:eastAsia="zh-CN"/>
              </w:rPr>
              <w:t>■</w:t>
            </w:r>
            <w:r>
              <w:rPr>
                <w:rFonts w:hint="eastAsia" w:eastAsia="宋体"/>
                <w:color w:val="auto"/>
              </w:rPr>
              <w:t xml:space="preserve">顾客满意调查 </w:t>
            </w:r>
          </w:p>
          <w:p>
            <w:pPr>
              <w:shd w:val="clear" w:color="auto" w:fill="EBF1DE" w:themeFill="accent3" w:themeFillTint="32"/>
              <w:rPr>
                <w:color w:val="auto"/>
              </w:rPr>
            </w:pPr>
            <w:r>
              <w:rPr>
                <w:rFonts w:hint="eastAsia" w:eastAsia="宋体"/>
                <w:color w:val="auto"/>
                <w:lang w:eastAsia="zh-CN"/>
              </w:rPr>
              <w:t>■</w:t>
            </w:r>
            <w:r>
              <w:rPr>
                <w:rFonts w:hint="eastAsia" w:eastAsia="宋体"/>
                <w:color w:val="auto"/>
              </w:rPr>
              <w:t xml:space="preserve">内审不符合项   </w:t>
            </w:r>
            <w:r>
              <w:rPr>
                <w:rFonts w:hint="eastAsia" w:eastAsia="宋体"/>
                <w:color w:val="auto"/>
                <w:lang w:eastAsia="zh-CN"/>
              </w:rPr>
              <w:t>□</w:t>
            </w:r>
            <w:r>
              <w:rPr>
                <w:rFonts w:hint="eastAsia" w:eastAsia="宋体"/>
                <w:color w:val="auto"/>
              </w:rPr>
              <w:t xml:space="preserve">外审不符合项  </w:t>
            </w:r>
            <w:r>
              <w:rPr>
                <w:rFonts w:hint="eastAsia" w:eastAsia="宋体"/>
                <w:color w:val="auto"/>
                <w:lang w:eastAsia="zh-CN"/>
              </w:rPr>
              <w:t>■</w:t>
            </w:r>
            <w:r>
              <w:rPr>
                <w:rFonts w:hint="eastAsia" w:eastAsia="宋体"/>
                <w:color w:val="auto"/>
              </w:rPr>
              <w:t xml:space="preserve">管理评审   </w:t>
            </w:r>
            <w:r>
              <w:rPr>
                <w:rFonts w:hint="eastAsia" w:ascii="宋体" w:hAnsi="宋体" w:eastAsia="宋体" w:cs="宋体"/>
                <w:color w:val="auto"/>
                <w:lang w:eastAsia="zh-CN"/>
              </w:rPr>
              <w:t>■</w:t>
            </w:r>
            <w:r>
              <w:rPr>
                <w:rFonts w:hint="eastAsia" w:eastAsia="宋体"/>
                <w:color w:val="auto"/>
              </w:rPr>
              <w:t xml:space="preserve">目标统计分析结果   </w:t>
            </w:r>
            <w:r>
              <w:rPr>
                <w:rFonts w:hint="eastAsia" w:eastAsia="宋体"/>
                <w:color w:val="auto"/>
                <w:lang w:eastAsia="zh-CN"/>
              </w:rPr>
              <w:t>□</w:t>
            </w:r>
            <w:r>
              <w:rPr>
                <w:rFonts w:hint="eastAsia" w:eastAsia="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rFonts w:eastAsia="微软雅黑"/>
          <w:color w:val="auto"/>
          <w:sz w:val="20"/>
          <w:szCs w:val="20"/>
        </w:rPr>
      </w:pPr>
      <w:r>
        <w:rPr>
          <w:color w:val="auto"/>
        </w:rPr>
        <w:br w:type="page"/>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6216F"/>
    <w:rsid w:val="050D0C6B"/>
    <w:rsid w:val="07042DCF"/>
    <w:rsid w:val="102A6EEE"/>
    <w:rsid w:val="118F732E"/>
    <w:rsid w:val="13A23B07"/>
    <w:rsid w:val="161C72F1"/>
    <w:rsid w:val="1E604922"/>
    <w:rsid w:val="299652CC"/>
    <w:rsid w:val="2EB55CFB"/>
    <w:rsid w:val="36A062B3"/>
    <w:rsid w:val="384C76D5"/>
    <w:rsid w:val="3C5B384F"/>
    <w:rsid w:val="3DCE34F0"/>
    <w:rsid w:val="3E381C7A"/>
    <w:rsid w:val="44C1113F"/>
    <w:rsid w:val="499B3AB9"/>
    <w:rsid w:val="4AF960A1"/>
    <w:rsid w:val="5B2E2996"/>
    <w:rsid w:val="5B3A714B"/>
    <w:rsid w:val="5C982746"/>
    <w:rsid w:val="60D854BB"/>
    <w:rsid w:val="6181223F"/>
    <w:rsid w:val="6264071A"/>
    <w:rsid w:val="671454B9"/>
    <w:rsid w:val="6B1D16E9"/>
    <w:rsid w:val="7CD3274D"/>
    <w:rsid w:val="7EA12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2021-10-25T09:02:41Z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