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1057-2021-QJEO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河北鹏和消防工程有限公司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E勾选"/>
      <w:r>
        <w:rPr>
          <w:rFonts w:hint="eastAsia" w:ascii="楷体" w:hAnsi="楷体" w:eastAsia="楷体"/>
          <w:b/>
          <w:color w:val="000000"/>
          <w:sz w:val="28"/>
          <w:szCs w:val="28"/>
        </w:rPr>
        <w:t>■</w:t>
      </w:r>
      <w:bookmarkEnd w:id="2"/>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EnM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2021年11月26日 上午至2021年11月26日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bookmarkStart w:id="8" w:name="E勾选Add1"/>
            <w:r>
              <w:rPr>
                <w:rFonts w:hint="eastAsia" w:ascii="宋体" w:hAnsi="宋体"/>
                <w:b/>
                <w:color w:val="000000"/>
                <w:szCs w:val="21"/>
              </w:rPr>
              <w:t>■</w:t>
            </w:r>
            <w:bookmarkEnd w:id="8"/>
            <w:r>
              <w:rPr>
                <w:rFonts w:ascii="宋体" w:hAnsi="宋体"/>
                <w:b/>
                <w:color w:val="000000"/>
                <w:szCs w:val="21"/>
              </w:rPr>
              <w:t>EMS/</w:t>
            </w:r>
            <w:bookmarkStart w:id="9" w:name="S勾选Add1"/>
            <w:r>
              <w:rPr>
                <w:rFonts w:hint="eastAsia" w:ascii="宋体" w:hAnsi="宋体"/>
                <w:b/>
                <w:color w:val="000000"/>
                <w:szCs w:val="21"/>
              </w:rPr>
              <w:t>■</w:t>
            </w:r>
            <w:bookmarkEnd w:id="9"/>
            <w:r>
              <w:rPr>
                <w:rFonts w:ascii="宋体" w:hAnsi="宋体"/>
                <w:b/>
                <w:color w:val="000000"/>
                <w:szCs w:val="21"/>
              </w:rPr>
              <w:t>OHSMS</w:t>
            </w:r>
          </w:p>
          <w:p>
            <w:pPr>
              <w:rPr>
                <w:rFonts w:ascii="宋体"/>
                <w:b/>
                <w:color w:val="000000"/>
                <w:szCs w:val="21"/>
              </w:rPr>
            </w:pP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2"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r>
              <w:rPr>
                <w:rFonts w:hint="eastAsia" w:ascii="宋体" w:hAnsi="宋体"/>
                <w:b/>
                <w:color w:val="000000"/>
                <w:szCs w:val="21"/>
                <w:lang w:val="de-DE"/>
              </w:rPr>
              <w:t>■GB/T 50430-2017</w:t>
            </w:r>
            <w:bookmarkStart w:id="10" w:name="E勾选Add2"/>
          </w:p>
          <w:p>
            <w:pPr>
              <w:rPr>
                <w:rFonts w:ascii="宋体" w:hAnsi="宋体"/>
                <w:b/>
                <w:color w:val="000000"/>
                <w:szCs w:val="21"/>
                <w:lang w:val="de-DE"/>
              </w:rPr>
            </w:pPr>
            <w:r>
              <w:rPr>
                <w:rFonts w:hint="eastAsia" w:ascii="宋体" w:hAnsi="宋体"/>
                <w:b/>
                <w:color w:val="000000"/>
                <w:szCs w:val="21"/>
                <w:lang w:val="de-DE"/>
              </w:rPr>
              <w:t>■</w:t>
            </w:r>
            <w:bookmarkEnd w:id="10"/>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11" w:name="S勾选Add2"/>
            <w:r>
              <w:rPr>
                <w:rFonts w:hint="eastAsia" w:ascii="宋体" w:hAnsi="宋体"/>
                <w:b/>
                <w:color w:val="000000"/>
                <w:szCs w:val="21"/>
                <w:lang w:val="de-DE"/>
              </w:rPr>
              <w:t>■</w:t>
            </w:r>
            <w:bookmarkEnd w:id="11"/>
            <w:r>
              <w:rPr>
                <w:rFonts w:hint="eastAsia" w:ascii="宋体" w:hAnsi="宋体"/>
                <w:b/>
                <w:color w:val="000000"/>
                <w:szCs w:val="21"/>
                <w:lang w:val="en-US" w:eastAsia="zh-CN"/>
              </w:rPr>
              <w:t xml:space="preserve">GB/T </w:t>
            </w:r>
            <w:r>
              <w:rPr>
                <w:rFonts w:hint="eastAsia" w:ascii="宋体" w:hAnsi="宋体"/>
                <w:b/>
                <w:color w:val="000000"/>
                <w:szCs w:val="21"/>
                <w:lang w:val="de-DE"/>
              </w:rPr>
              <w:t>45001</w:t>
            </w:r>
            <w:r>
              <w:rPr>
                <w:rFonts w:hint="eastAsia" w:ascii="宋体" w:hAnsi="宋体"/>
                <w:b/>
                <w:color w:val="000000"/>
                <w:szCs w:val="21"/>
                <w:lang w:val="en-US" w:eastAsia="zh-CN"/>
              </w:rPr>
              <w:t>-2020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高碑店市东盛办事处麻家营村北</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812"/>
        <w:gridCol w:w="219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812" w:type="dxa"/>
            <w:vAlign w:val="center"/>
          </w:tcPr>
          <w:p>
            <w:pPr>
              <w:spacing w:line="240" w:lineRule="exact"/>
              <w:jc w:val="center"/>
              <w:rPr>
                <w:b/>
                <w:color w:val="000000"/>
                <w:szCs w:val="21"/>
              </w:rPr>
            </w:pPr>
            <w:r>
              <w:rPr>
                <w:rFonts w:hint="eastAsia"/>
                <w:szCs w:val="21"/>
              </w:rPr>
              <w:t>审核员注册证书号</w:t>
            </w:r>
          </w:p>
        </w:tc>
        <w:tc>
          <w:tcPr>
            <w:tcW w:w="2198"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2812" w:type="dxa"/>
            <w:vAlign w:val="center"/>
          </w:tcPr>
          <w:p>
            <w:pPr>
              <w:spacing w:line="240" w:lineRule="exact"/>
              <w:jc w:val="center"/>
              <w:rPr>
                <w:b/>
                <w:color w:val="000000"/>
                <w:szCs w:val="21"/>
              </w:rPr>
            </w:pPr>
            <w:r>
              <w:rPr>
                <w:b/>
                <w:color w:val="000000"/>
                <w:szCs w:val="21"/>
              </w:rPr>
              <w:t>2019-N1QMS-1244880</w:t>
            </w:r>
          </w:p>
          <w:p>
            <w:pPr>
              <w:spacing w:line="240" w:lineRule="exact"/>
              <w:jc w:val="center"/>
              <w:rPr>
                <w:b/>
                <w:color w:val="000000"/>
                <w:szCs w:val="21"/>
              </w:rPr>
            </w:pPr>
            <w:r>
              <w:rPr>
                <w:b/>
                <w:color w:val="000000"/>
                <w:szCs w:val="21"/>
              </w:rPr>
              <w:t>2021-N0EMS-1244880</w:t>
            </w:r>
          </w:p>
          <w:p>
            <w:pPr>
              <w:spacing w:line="240" w:lineRule="exact"/>
              <w:jc w:val="center"/>
              <w:rPr>
                <w:b/>
                <w:color w:val="000000"/>
                <w:szCs w:val="21"/>
              </w:rPr>
            </w:pPr>
            <w:r>
              <w:rPr>
                <w:b/>
                <w:color w:val="000000"/>
                <w:szCs w:val="21"/>
              </w:rPr>
              <w:t>长城建设集团有限公司</w:t>
            </w:r>
          </w:p>
        </w:tc>
        <w:tc>
          <w:tcPr>
            <w:tcW w:w="2198" w:type="dxa"/>
            <w:vAlign w:val="center"/>
          </w:tcPr>
          <w:p>
            <w:pPr>
              <w:spacing w:line="240" w:lineRule="exact"/>
              <w:jc w:val="center"/>
              <w:rPr>
                <w:b/>
                <w:color w:val="000000"/>
                <w:szCs w:val="21"/>
              </w:rPr>
            </w:pPr>
            <w:r>
              <w:rPr>
                <w:b/>
                <w:color w:val="000000"/>
                <w:szCs w:val="21"/>
              </w:rPr>
              <w:t>EC:28.07.01,28.07.03</w:t>
            </w:r>
          </w:p>
          <w:p>
            <w:pPr>
              <w:spacing w:line="240" w:lineRule="exact"/>
              <w:jc w:val="center"/>
              <w:rPr>
                <w:b/>
                <w:color w:val="000000"/>
                <w:szCs w:val="21"/>
              </w:rPr>
            </w:pPr>
            <w:r>
              <w:rPr>
                <w:b/>
                <w:color w:val="000000"/>
                <w:szCs w:val="21"/>
              </w:rPr>
              <w:t>E:28.07.01,28.07.03</w:t>
            </w:r>
          </w:p>
          <w:p>
            <w:pPr>
              <w:spacing w:line="240" w:lineRule="exact"/>
              <w:jc w:val="center"/>
              <w:rPr>
                <w:b/>
                <w:color w:val="000000"/>
                <w:szCs w:val="21"/>
              </w:rPr>
            </w:pPr>
            <w:r>
              <w:rPr>
                <w:b/>
                <w:color w:val="000000"/>
                <w:szCs w:val="21"/>
              </w:rPr>
              <w:t>O:28.07.01,28.07.03</w:t>
            </w:r>
          </w:p>
        </w:tc>
        <w:tc>
          <w:tcPr>
            <w:tcW w:w="1088" w:type="dxa"/>
            <w:vAlign w:val="center"/>
          </w:tcPr>
          <w:p>
            <w:pPr>
              <w:spacing w:line="240" w:lineRule="exact"/>
              <w:jc w:val="center"/>
              <w:rPr>
                <w:rFonts w:hint="eastAsia" w:eastAsia="宋体"/>
                <w:szCs w:val="21"/>
                <w:lang w:val="en-US" w:eastAsia="zh-CN"/>
              </w:rPr>
            </w:pPr>
            <w:r>
              <w:rPr>
                <w:rFonts w:hint="eastAsia"/>
                <w:szCs w:val="21"/>
                <w:lang w:val="en-US" w:eastAsia="zh-CN"/>
              </w:rPr>
              <w:t>见证人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罗会昌</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2812" w:type="dxa"/>
            <w:vAlign w:val="center"/>
          </w:tcPr>
          <w:p>
            <w:pPr>
              <w:spacing w:line="240" w:lineRule="exact"/>
              <w:jc w:val="center"/>
              <w:rPr>
                <w:b/>
                <w:color w:val="000000"/>
                <w:szCs w:val="21"/>
              </w:rPr>
            </w:pPr>
            <w:r>
              <w:rPr>
                <w:b/>
                <w:color w:val="000000"/>
                <w:szCs w:val="21"/>
              </w:rPr>
              <w:t>2021-N1QMS-4032130</w:t>
            </w:r>
          </w:p>
        </w:tc>
        <w:tc>
          <w:tcPr>
            <w:tcW w:w="2198" w:type="dxa"/>
            <w:vAlign w:val="center"/>
          </w:tcPr>
          <w:p>
            <w:pPr>
              <w:spacing w:line="240" w:lineRule="exact"/>
              <w:jc w:val="center"/>
              <w:rPr>
                <w:b/>
                <w:color w:val="000000"/>
                <w:szCs w:val="21"/>
              </w:rPr>
            </w:pPr>
            <w:r>
              <w:rPr>
                <w:b/>
                <w:color w:val="000000"/>
                <w:szCs w:val="21"/>
              </w:rPr>
              <w:t>EC:28.07.01,28.07.03</w:t>
            </w:r>
          </w:p>
        </w:tc>
        <w:tc>
          <w:tcPr>
            <w:tcW w:w="1088" w:type="dxa"/>
            <w:vAlign w:val="center"/>
          </w:tcPr>
          <w:p>
            <w:pPr>
              <w:spacing w:line="240" w:lineRule="exact"/>
              <w:jc w:val="center"/>
              <w:rPr>
                <w:rFonts w:hint="default" w:eastAsia="宋体"/>
                <w:szCs w:val="21"/>
                <w:lang w:val="en-US" w:eastAsia="zh-CN"/>
              </w:rPr>
            </w:pPr>
            <w:r>
              <w:rPr>
                <w:rFonts w:hint="eastAsia"/>
                <w:szCs w:val="21"/>
                <w:lang w:val="en-US" w:eastAsia="zh-CN"/>
              </w:rPr>
              <w:t>被见证人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2812" w:type="dxa"/>
            <w:vAlign w:val="center"/>
          </w:tcPr>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2198"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2812" w:type="dxa"/>
            <w:vAlign w:val="center"/>
          </w:tcPr>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2198"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812" w:type="dxa"/>
            <w:vAlign w:val="center"/>
          </w:tcPr>
          <w:p>
            <w:pPr>
              <w:rPr>
                <w:b/>
                <w:color w:val="000000"/>
                <w:szCs w:val="21"/>
              </w:rPr>
            </w:pPr>
            <w:r>
              <w:rPr>
                <w:rFonts w:hint="eastAsia"/>
                <w:b/>
                <w:color w:val="000000"/>
                <w:szCs w:val="21"/>
              </w:rPr>
              <w:t>工作单位</w:t>
            </w:r>
          </w:p>
        </w:tc>
        <w:tc>
          <w:tcPr>
            <w:tcW w:w="3286"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2812" w:type="dxa"/>
            <w:vAlign w:val="center"/>
          </w:tcPr>
          <w:p>
            <w:pPr>
              <w:rPr>
                <w:b/>
                <w:color w:val="000000"/>
                <w:szCs w:val="21"/>
              </w:rPr>
            </w:pPr>
          </w:p>
        </w:tc>
        <w:tc>
          <w:tcPr>
            <w:tcW w:w="3286"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2" w:name="组织名称Add1"/>
            <w:r>
              <w:rPr>
                <w:rFonts w:ascii="宋体"/>
                <w:b/>
                <w:color w:val="000000"/>
                <w:szCs w:val="21"/>
              </w:rPr>
              <w:t>河北鹏和消防工程有限公司</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3" w:name="注册地址"/>
            <w:r>
              <w:rPr>
                <w:rFonts w:ascii="宋体"/>
                <w:b/>
                <w:color w:val="000000"/>
                <w:szCs w:val="21"/>
              </w:rPr>
              <w:t>高碑店市东盛办事处麻家营村北</w:t>
            </w:r>
            <w:bookmarkEnd w:id="13"/>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4" w:name="注册邮编"/>
            <w:r>
              <w:rPr>
                <w:rFonts w:ascii="宋体"/>
                <w:b/>
                <w:color w:val="000000"/>
                <w:szCs w:val="21"/>
              </w:rPr>
              <w:t>074000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5" w:name="生产地址"/>
            <w:bookmarkStart w:id="16" w:name="办公地址"/>
            <w:r>
              <w:rPr>
                <w:rFonts w:ascii="宋体"/>
                <w:b/>
                <w:color w:val="000000"/>
                <w:szCs w:val="21"/>
              </w:rPr>
              <w:t>高碑店市东盛办事处麻家营村北</w:t>
            </w:r>
            <w:bookmarkEnd w:id="15"/>
            <w:bookmarkEnd w:id="16"/>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17" w:name="办公邮编"/>
            <w:r>
              <w:rPr>
                <w:rFonts w:ascii="宋体"/>
                <w:b/>
                <w:color w:val="000000"/>
                <w:szCs w:val="21"/>
              </w:rPr>
              <w:t>074000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18" w:name="联系人"/>
            <w:r>
              <w:rPr>
                <w:rFonts w:ascii="宋体"/>
                <w:b/>
                <w:color w:val="000000"/>
                <w:szCs w:val="21"/>
              </w:rPr>
              <w:t>李晓燕</w:t>
            </w:r>
            <w:bookmarkEnd w:id="1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19" w:name="联系人手机"/>
            <w:r>
              <w:rPr>
                <w:rFonts w:ascii="宋体"/>
                <w:b/>
                <w:color w:val="000000"/>
                <w:szCs w:val="21"/>
              </w:rPr>
              <w:t>15033746959</w:t>
            </w:r>
            <w:bookmarkEnd w:id="1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1" w:name="法人"/>
            <w:r>
              <w:rPr>
                <w:rFonts w:ascii="宋体"/>
                <w:b/>
                <w:color w:val="000000"/>
                <w:szCs w:val="21"/>
              </w:rPr>
              <w:t>解鹏程</w:t>
            </w:r>
            <w:bookmarkEnd w:id="2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2" w:name="管理者代表"/>
            <w:r>
              <w:rPr>
                <w:rFonts w:ascii="宋体"/>
                <w:b/>
                <w:color w:val="000000"/>
                <w:szCs w:val="21"/>
              </w:rPr>
              <w:t>李晓燕</w:t>
            </w:r>
            <w:bookmarkEnd w:id="2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sz w:val="21"/>
                <w:szCs w:val="21"/>
              </w:rPr>
              <w:t>资质范围内的建筑机电安装工程专业承包、消防设施工程专业承包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jc w:val="left"/>
              <w:rPr>
                <w:rFonts w:ascii="宋体"/>
                <w:color w:val="000000"/>
                <w:szCs w:val="21"/>
              </w:rPr>
            </w:pPr>
            <w:r>
              <w:rPr>
                <w:rFonts w:hint="eastAsia" w:ascii="楷体" w:hAnsi="楷体" w:eastAsia="楷体" w:cs="楷体"/>
                <w:color w:val="000000"/>
                <w:sz w:val="21"/>
                <w:szCs w:val="21"/>
              </w:rPr>
              <w:t>施工准备-材料设备进场-</w:t>
            </w:r>
            <w:r>
              <w:rPr>
                <w:rFonts w:hint="eastAsia" w:ascii="楷体" w:hAnsi="楷体" w:eastAsia="楷体" w:cs="楷体"/>
                <w:sz w:val="21"/>
                <w:szCs w:val="21"/>
              </w:rPr>
              <w:t>施工过程控制</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CN"/>
              </w:rPr>
              <w:t>分部分项工程</w:t>
            </w:r>
            <w:r>
              <w:rPr>
                <w:rFonts w:hint="eastAsia" w:ascii="楷体" w:hAnsi="楷体" w:eastAsia="楷体" w:cs="楷体"/>
                <w:color w:val="000000"/>
                <w:sz w:val="21"/>
                <w:szCs w:val="21"/>
              </w:rPr>
              <w:t>验收</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隐蔽工程验收</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-竣工预验收-竣工验收-工程交付-保修服务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834" w:type="dxa"/>
            <w:vMerge w:val="continue"/>
            <w:vAlign w:val="center"/>
          </w:tcPr>
          <w:p>
            <w:pPr>
              <w:spacing w:line="400" w:lineRule="exact"/>
              <w:rPr>
                <w:szCs w:val="21"/>
              </w:rPr>
            </w:pPr>
          </w:p>
        </w:tc>
        <w:tc>
          <w:tcPr>
            <w:tcW w:w="6887" w:type="dxa"/>
            <w:gridSpan w:val="5"/>
            <w:vAlign w:val="center"/>
          </w:tcPr>
          <w:p>
            <w:pPr>
              <w:tabs>
                <w:tab w:val="left" w:pos="360"/>
              </w:tabs>
              <w:jc w:val="left"/>
              <w:rPr>
                <w:rFonts w:hint="eastAsia" w:ascii="宋体" w:hAnsi="宋体" w:eastAsia="宋体" w:cs="宋体"/>
                <w:color w:val="000000"/>
                <w:sz w:val="21"/>
                <w:szCs w:val="21"/>
              </w:rPr>
            </w:pPr>
            <w:bookmarkStart w:id="23" w:name="审核范围"/>
            <w:r>
              <w:rPr>
                <w:rFonts w:hint="eastAsia" w:ascii="宋体" w:hAnsi="宋体" w:eastAsia="宋体" w:cs="宋体"/>
                <w:color w:val="000000"/>
                <w:sz w:val="21"/>
                <w:szCs w:val="21"/>
              </w:rPr>
              <w:t>EC：资质范围内的建筑机电安装工程专业承包、消防设施工程专业承包</w:t>
            </w:r>
          </w:p>
          <w:p>
            <w:pPr>
              <w:tabs>
                <w:tab w:val="left" w:pos="360"/>
              </w:tabs>
              <w:jc w:val="left"/>
              <w:rPr>
                <w:rFonts w:hint="eastAsia" w:ascii="宋体" w:hAnsi="宋体" w:eastAsia="宋体" w:cs="宋体"/>
                <w:color w:val="000000"/>
                <w:sz w:val="21"/>
                <w:szCs w:val="21"/>
              </w:rPr>
            </w:pPr>
            <w:r>
              <w:rPr>
                <w:rFonts w:hint="eastAsia" w:ascii="宋体" w:hAnsi="宋体" w:eastAsia="宋体" w:cs="宋体"/>
                <w:color w:val="000000"/>
                <w:sz w:val="21"/>
                <w:szCs w:val="21"/>
              </w:rPr>
              <w:t>E：资质范围内的建筑机电安装工程专业承包、消防设施工程专业承包所涉及场所的相关环境管理活动</w:t>
            </w:r>
          </w:p>
          <w:p>
            <w:pPr>
              <w:tabs>
                <w:tab w:val="left" w:pos="360"/>
              </w:tabs>
              <w:jc w:val="left"/>
              <w:rPr>
                <w:rFonts w:ascii="宋体" w:hAnsi="宋体"/>
                <w:b/>
                <w:color w:val="000000"/>
                <w:szCs w:val="21"/>
              </w:rPr>
            </w:pPr>
            <w:r>
              <w:rPr>
                <w:rFonts w:hint="eastAsia" w:ascii="宋体" w:hAnsi="宋体" w:eastAsia="宋体" w:cs="宋体"/>
                <w:color w:val="000000"/>
                <w:sz w:val="21"/>
                <w:szCs w:val="21"/>
              </w:rPr>
              <w:t>O：资质范围内的建筑机电安装工程专业承包、消防设施工程专业承包所涉及场所的相关职业健康安全管理活动</w:t>
            </w:r>
            <w:bookmarkEnd w:id="23"/>
          </w:p>
        </w:tc>
        <w:tc>
          <w:tcPr>
            <w:tcW w:w="2006" w:type="dxa"/>
            <w:gridSpan w:val="3"/>
            <w:vAlign w:val="center"/>
          </w:tcPr>
          <w:p>
            <w:pPr>
              <w:rPr>
                <w:sz w:val="21"/>
                <w:szCs w:val="21"/>
              </w:rPr>
            </w:pPr>
            <w:bookmarkStart w:id="24" w:name="专业代码"/>
            <w:r>
              <w:rPr>
                <w:sz w:val="21"/>
                <w:szCs w:val="21"/>
              </w:rPr>
              <w:t>EC：</w:t>
            </w:r>
          </w:p>
          <w:p>
            <w:pPr>
              <w:rPr>
                <w:sz w:val="21"/>
                <w:szCs w:val="21"/>
              </w:rPr>
            </w:pPr>
            <w:r>
              <w:rPr>
                <w:sz w:val="21"/>
                <w:szCs w:val="21"/>
              </w:rPr>
              <w:t>28.07.01;28.07.03</w:t>
            </w:r>
          </w:p>
          <w:p>
            <w:pPr>
              <w:rPr>
                <w:sz w:val="21"/>
                <w:szCs w:val="21"/>
              </w:rPr>
            </w:pPr>
            <w:r>
              <w:rPr>
                <w:sz w:val="21"/>
                <w:szCs w:val="21"/>
              </w:rPr>
              <w:t>E：28.07.01;28.07.03</w:t>
            </w:r>
          </w:p>
          <w:p>
            <w:pPr>
              <w:spacing w:line="400" w:lineRule="exact"/>
              <w:rPr>
                <w:rFonts w:ascii="宋体" w:hAnsi="宋体"/>
                <w:b/>
                <w:color w:val="000000"/>
                <w:szCs w:val="21"/>
              </w:rPr>
            </w:pPr>
            <w:r>
              <w:rPr>
                <w:sz w:val="21"/>
                <w:szCs w:val="21"/>
              </w:rPr>
              <w:t>O：28.07.01;28.07.03</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35"/>
        <w:gridCol w:w="2000"/>
        <w:gridCol w:w="609"/>
        <w:gridCol w:w="2091"/>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13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0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0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091"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35" w:type="dxa"/>
          </w:tcPr>
          <w:p>
            <w:pPr>
              <w:spacing w:before="40" w:after="40"/>
              <w:rPr>
                <w:rFonts w:eastAsia="黑体"/>
                <w:szCs w:val="21"/>
                <w:lang w:val="de-DE" w:eastAsia="ja-JP"/>
              </w:rPr>
            </w:pPr>
            <w:r>
              <w:rPr>
                <w:sz w:val="21"/>
                <w:szCs w:val="21"/>
              </w:rPr>
              <w:t>河北鹏和消防工程有限公司</w:t>
            </w:r>
            <w:r>
              <w:rPr>
                <w:rFonts w:hint="eastAsia"/>
                <w:sz w:val="21"/>
                <w:szCs w:val="21"/>
                <w:lang w:val="en-US" w:eastAsia="zh-CN"/>
              </w:rPr>
              <w:t>/</w:t>
            </w:r>
            <w:r>
              <w:rPr>
                <w:sz w:val="21"/>
                <w:szCs w:val="21"/>
              </w:rPr>
              <w:t>高碑店市东盛办事处麻家营村北</w:t>
            </w:r>
          </w:p>
        </w:tc>
        <w:tc>
          <w:tcPr>
            <w:tcW w:w="2000" w:type="dxa"/>
          </w:tcPr>
          <w:p>
            <w:pPr>
              <w:spacing w:before="40" w:after="40"/>
              <w:rPr>
                <w:rFonts w:eastAsia="黑体"/>
                <w:szCs w:val="21"/>
                <w:lang w:val="de-DE" w:eastAsia="ja-JP"/>
              </w:rPr>
            </w:pPr>
            <w:r>
              <w:rPr>
                <w:sz w:val="21"/>
                <w:szCs w:val="21"/>
              </w:rPr>
              <w:t>高碑店市东盛办事处麻家营村北</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091" w:type="dxa"/>
            <w:vAlign w:val="center"/>
          </w:tcPr>
          <w:p>
            <w:pPr>
              <w:pStyle w:val="19"/>
              <w:rPr>
                <w:rFonts w:eastAsia="黑体" w:cs="Arial"/>
                <w:sz w:val="21"/>
                <w:szCs w:val="21"/>
                <w:lang w:val="en-US" w:eastAsia="ja-JP"/>
              </w:rPr>
            </w:pPr>
            <w:r>
              <w:rPr>
                <w:rFonts w:hint="eastAsia" w:ascii="宋体" w:hAnsi="宋体" w:eastAsia="宋体" w:cs="宋体"/>
                <w:color w:val="000000"/>
                <w:sz w:val="21"/>
                <w:szCs w:val="21"/>
              </w:rPr>
              <w:t>资质范围内的建筑机电安装工程专业承包、消防设施工程专业承包</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135" w:type="dxa"/>
            <w:vAlign w:val="center"/>
          </w:tcPr>
          <w:p>
            <w:pPr>
              <w:spacing w:before="40" w:after="4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临时场所</w:t>
            </w:r>
          </w:p>
        </w:tc>
        <w:tc>
          <w:tcPr>
            <w:tcW w:w="2000" w:type="dxa"/>
            <w:vAlign w:val="center"/>
          </w:tcPr>
          <w:p>
            <w:pPr>
              <w:spacing w:before="40" w:after="4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保定市徐水区刘伶路与城内大街南街交叉口</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091" w:type="dxa"/>
            <w:vAlign w:val="center"/>
          </w:tcPr>
          <w:p>
            <w:pPr>
              <w:spacing w:before="40" w:after="40"/>
              <w:rPr>
                <w:rFonts w:eastAsia="黑体"/>
                <w:szCs w:val="21"/>
                <w:lang w:eastAsia="ja-JP"/>
              </w:rPr>
            </w:pPr>
            <w:r>
              <w:rPr>
                <w:rFonts w:hint="eastAsia" w:ascii="宋体" w:hAnsi="宋体" w:eastAsia="宋体" w:cs="宋体"/>
                <w:color w:val="000000"/>
                <w:sz w:val="21"/>
                <w:szCs w:val="21"/>
              </w:rPr>
              <w:t>资质范围内的建筑机电安装工程专业承包、消防设施工程专业承包</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spacing w:before="40" w:after="40"/>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hint="default" w:ascii="Arial" w:hAnsi="Arial" w:eastAsia="黑体" w:cs="Arial"/>
              <w:szCs w:val="21"/>
            </w:rPr>
            <w:id w:val="1360237495"/>
          </w:sdtPr>
          <w:sdtEndPr>
            <w:rPr>
              <w:rFonts w:hint="default" w:ascii="Arial" w:hAnsi="Arial" w:eastAsia="黑体" w:cs="Arial"/>
              <w:szCs w:val="21"/>
            </w:rPr>
          </w:sdtEndPr>
          <w:sdtContent>
            <w:tc>
              <w:tcPr>
                <w:tcW w:w="668" w:type="dxa"/>
                <w:shd w:val="clear" w:color="auto" w:fill="FFFFFF"/>
              </w:tcPr>
              <w:p>
                <w:pPr>
                  <w:rPr>
                    <w:rFonts w:eastAsia="黑体"/>
                    <w:szCs w:val="21"/>
                  </w:rPr>
                </w:pPr>
                <w:r>
                  <w:rPr>
                    <w:rFonts w:eastAsia="黑体"/>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8-9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年7月22日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ascii="宋体" w:hAnsi="Times New Roman" w:eastAsia="宋体" w:cs="Times New Roman"/>
                <w:color w:val="000000"/>
                <w:kern w:val="2"/>
                <w:sz w:val="21"/>
                <w:szCs w:val="21"/>
                <w:lang w:val="en-US" w:eastAsia="zh-CN" w:bidi="ar-SA"/>
              </w:rPr>
            </w:pPr>
            <w:r>
              <w:rPr>
                <w:rFonts w:hint="eastAsia" w:ascii="楷体" w:hAnsi="楷体" w:eastAsia="楷体" w:cs="楷体"/>
                <w:szCs w:val="21"/>
                <w:u w:val="none"/>
              </w:rPr>
              <w:t>方案审批、设备安装、过程检验、竣工验收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设备安装</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bookmarkStart w:id="26" w:name="_GoBack"/>
            <w:bookmarkEnd w:id="26"/>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cs="Times New Roman"/>
                <w:color w:val="000000"/>
                <w:spacing w:val="-10"/>
                <w:kern w:val="2"/>
                <w:sz w:val="21"/>
                <w:szCs w:val="21"/>
                <w:lang w:val="en-US" w:eastAsia="zh-CN" w:bidi="ar-SA"/>
              </w:rPr>
              <w:t>目前无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w:t>
            </w:r>
            <w:r>
              <w:rPr>
                <w:rFonts w:hint="eastAsia" w:ascii="宋体"/>
                <w:color w:val="000000"/>
                <w:spacing w:val="-10"/>
                <w:szCs w:val="21"/>
                <w:lang w:eastAsia="zh-CN"/>
              </w:rPr>
              <w:t>☑</w:t>
            </w:r>
            <w:r>
              <w:rPr>
                <w:rFonts w:hint="eastAsia" w:ascii="宋体"/>
                <w:color w:val="000000"/>
                <w:spacing w:val="-10"/>
                <w:szCs w:val="21"/>
              </w:rPr>
              <w:t>高风险作业场所，□危险化学品仓库，</w:t>
            </w:r>
            <w:r>
              <w:rPr>
                <w:rFonts w:hint="eastAsia" w:ascii="宋体"/>
                <w:color w:val="000000"/>
                <w:spacing w:val="-10"/>
                <w:szCs w:val="21"/>
                <w:lang w:eastAsia="zh-CN"/>
              </w:rPr>
              <w:t>☑</w:t>
            </w:r>
            <w:r>
              <w:rPr>
                <w:rFonts w:hint="eastAsia" w:ascii="宋体"/>
                <w:color w:val="000000"/>
                <w:spacing w:val="-10"/>
                <w:szCs w:val="21"/>
                <w:lang w:val="en-US" w:eastAsia="zh-CN"/>
              </w:rPr>
              <w:t>作业现场</w:t>
            </w:r>
            <w:r>
              <w:rPr>
                <w:rFonts w:hint="eastAsia" w:ascii="宋体"/>
                <w:color w:val="000000"/>
                <w:spacing w:val="-10"/>
                <w:szCs w:val="21"/>
              </w:rPr>
              <w:t>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项目现场距离总部40公里，1小时车程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25" w:name="二阶段审核日期"/>
            <w:r>
              <w:rPr>
                <w:rFonts w:hint="eastAsia" w:ascii="宋体"/>
                <w:b/>
                <w:color w:val="000000"/>
                <w:szCs w:val="21"/>
              </w:rPr>
              <w:t>2021-11-2</w:t>
            </w:r>
            <w:bookmarkEnd w:id="25"/>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2336" behindDoc="0" locked="0" layoutInCell="1" allowOverlap="1">
            <wp:simplePos x="0" y="0"/>
            <wp:positionH relativeFrom="column">
              <wp:posOffset>2557145</wp:posOffset>
            </wp:positionH>
            <wp:positionV relativeFrom="paragraph">
              <wp:posOffset>313055</wp:posOffset>
            </wp:positionV>
            <wp:extent cx="685800" cy="348615"/>
            <wp:effectExtent l="0" t="0" r="0" b="69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85800" cy="34861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1772285</wp:posOffset>
            </wp:positionH>
            <wp:positionV relativeFrom="paragraph">
              <wp:posOffset>340995</wp:posOffset>
            </wp:positionV>
            <wp:extent cx="641985" cy="327660"/>
            <wp:effectExtent l="0" t="0" r="5715"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41985" cy="32766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5903" w:firstLineChars="28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2021年11月26日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r>
              <w:rPr>
                <w:sz w:val="21"/>
              </w:rPr>
              <w:pict>
                <v:line id="_x0000_s1026" o:spid="_x0000_s1026" o:spt="20" style="position:absolute;left:0pt;flip:y;margin-left:15.9pt;margin-top:30.4pt;height:278.6pt;width:462.25pt;z-index:251663360;mso-width-relative:page;mso-height-relative:page;" filled="f" stroked="t" coordsize="21600,21600">
                  <v:path arrowok="t"/>
                  <v:fill on="f" focussize="0,0"/>
                  <v:stroke color="#000000"/>
                  <v:imagedata o:title=""/>
                  <o:lock v:ext="edit" aspectratio="f"/>
                </v:line>
              </w:pict>
            </w: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drawing>
                <wp:anchor distT="0" distB="0" distL="114300" distR="114300" simplePos="0" relativeHeight="251665408" behindDoc="0" locked="0" layoutInCell="1" allowOverlap="1">
                  <wp:simplePos x="0" y="0"/>
                  <wp:positionH relativeFrom="column">
                    <wp:posOffset>1373505</wp:posOffset>
                  </wp:positionH>
                  <wp:positionV relativeFrom="paragraph">
                    <wp:posOffset>139065</wp:posOffset>
                  </wp:positionV>
                  <wp:extent cx="685800" cy="348615"/>
                  <wp:effectExtent l="0" t="0" r="0" b="698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685800" cy="34861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606425</wp:posOffset>
                  </wp:positionH>
                  <wp:positionV relativeFrom="paragraph">
                    <wp:posOffset>161290</wp:posOffset>
                  </wp:positionV>
                  <wp:extent cx="641985" cy="327660"/>
                  <wp:effectExtent l="0" t="0" r="5715" b="254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641985" cy="327660"/>
                          </a:xfrm>
                          <a:prstGeom prst="rect">
                            <a:avLst/>
                          </a:prstGeom>
                          <a:noFill/>
                          <a:ln>
                            <a:noFill/>
                          </a:ln>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1615EDF"/>
    <w:rsid w:val="3A956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2021-12-07T09:45:36Z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