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四川杰垚机械设备有限公司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  <w:vAlign w:val="top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周杰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经营部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textAlignment w:val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查看，未能提供广汉市万通机电有限公司（供应：一般耗材、刀具等等）的供方评审记录，不符合标准8.4.1条款，组织应基于外部供方按照要求提供过程、产品和服务的能力，确定并实施对外部供方的评价、选择、绩效监视以及再评价的准则。对于这些活动由评价引发的任何必要措施，组织应保留成文信息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sz w:val="16"/>
                <w:szCs w:val="16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r>
              <w:rPr>
                <w:rFonts w:hint="eastAsia"/>
              </w:rPr>
              <w:t>纠正情况：</w:t>
            </w:r>
          </w:p>
          <w:p/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  <w:bookmarkStart w:id="17" w:name="_GoBack"/>
            <w:bookmarkEnd w:id="17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A470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2021-10-18T04:24:17Z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