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1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960"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614"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受审核部门：</w:t>
            </w:r>
            <w:r>
              <w:rPr>
                <w:rFonts w:hint="eastAsia" w:asciiTheme="minorEastAsia" w:hAnsiTheme="minorEastAsia" w:eastAsiaTheme="minorEastAsia" w:cstheme="minorEastAsia"/>
                <w:szCs w:val="21"/>
                <w:lang w:val="en-US" w:eastAsia="zh-CN"/>
              </w:rPr>
              <w:t>管理层（含员工代表）</w:t>
            </w:r>
            <w:r>
              <w:rPr>
                <w:rFonts w:hint="eastAsia" w:asciiTheme="minorEastAsia" w:hAnsiTheme="minorEastAsia" w:eastAsiaTheme="minorEastAsia" w:cstheme="minorEastAsia"/>
                <w:szCs w:val="21"/>
              </w:rPr>
              <w:t xml:space="preserve">   总经理; 总经理;</w:t>
            </w:r>
            <w:r>
              <w:t xml:space="preserve"> </w:t>
            </w:r>
            <w:r>
              <w:rPr>
                <w:rFonts w:hint="eastAsia" w:ascii="宋体" w:hAnsi="宋体" w:cs="宋体"/>
                <w:szCs w:val="21"/>
              </w:rPr>
              <w:t>李翔    管理者代表：沈文亮</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ascii="宋体" w:hAnsi="宋体" w:cs="宋体"/>
                <w:szCs w:val="21"/>
              </w:rPr>
              <w:t>陈雪飞</w:t>
            </w:r>
          </w:p>
        </w:tc>
        <w:tc>
          <w:tcPr>
            <w:tcW w:w="975" w:type="dxa"/>
            <w:vMerge w:val="restart"/>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614" w:type="dxa"/>
          </w:tcPr>
          <w:p>
            <w:pPr>
              <w:spacing w:before="1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审核员：</w:t>
            </w:r>
            <w:r>
              <w:rPr>
                <w:rFonts w:ascii="宋体" w:hAnsi="宋体" w:cs="宋体"/>
                <w:color w:val="000000"/>
                <w:kern w:val="0"/>
                <w:szCs w:val="21"/>
              </w:rPr>
              <w:t>龚璇</w:t>
            </w:r>
            <w:r>
              <w:rPr>
                <w:rFonts w:hint="eastAsia" w:asciiTheme="minorEastAsia" w:hAnsiTheme="minorEastAsia" w:eastAsiaTheme="minorEastAsia" w:cstheme="minorEastAsia"/>
                <w:szCs w:val="21"/>
              </w:rPr>
              <w:t xml:space="preserve">    审核时间：202</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日</w:t>
            </w:r>
          </w:p>
        </w:tc>
        <w:tc>
          <w:tcPr>
            <w:tcW w:w="97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szCs w:val="21"/>
              </w:rPr>
            </w:pPr>
          </w:p>
        </w:tc>
        <w:tc>
          <w:tcPr>
            <w:tcW w:w="960" w:type="dxa"/>
            <w:vMerge w:val="continue"/>
          </w:tcPr>
          <w:p>
            <w:pPr>
              <w:rPr>
                <w:rFonts w:asciiTheme="minorEastAsia" w:hAnsiTheme="minorEastAsia" w:eastAsiaTheme="minorEastAsia" w:cstheme="minorEastAsia"/>
                <w:szCs w:val="21"/>
              </w:rPr>
            </w:pPr>
          </w:p>
        </w:tc>
        <w:tc>
          <w:tcPr>
            <w:tcW w:w="10614" w:type="dxa"/>
          </w:tcPr>
          <w:p>
            <w:r>
              <w:rPr>
                <w:rFonts w:hint="eastAsia"/>
              </w:rPr>
              <w:t>审核条款：</w:t>
            </w:r>
          </w:p>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E:4.1/4.2/4.3/4.4/5.1/5.2/5.3/6.1.1/6.1.4/6.2/7.1/</w:t>
            </w:r>
            <w:r>
              <w:rPr>
                <w:rFonts w:hint="eastAsia" w:ascii="宋体" w:hAnsi="宋体"/>
                <w:sz w:val="18"/>
                <w:lang w:val="en-US" w:eastAsia="zh-CN"/>
              </w:rPr>
              <w:t>9.1.1/</w:t>
            </w:r>
            <w:r>
              <w:rPr>
                <w:rFonts w:ascii="宋体" w:hAnsi="宋体"/>
                <w:sz w:val="18"/>
              </w:rPr>
              <w:t>9.3/10.1/10.3</w:t>
            </w:r>
          </w:p>
          <w:p>
            <w:pPr>
              <w:snapToGrid w:val="0"/>
              <w:spacing w:line="260" w:lineRule="exact"/>
              <w:rPr>
                <w:rFonts w:hint="default" w:eastAsia="宋体"/>
                <w:lang w:val="en-US" w:eastAsia="zh-CN"/>
              </w:rPr>
            </w:pPr>
            <w:r>
              <w:rPr>
                <w:rFonts w:hint="eastAsia" w:ascii="宋体" w:hAnsi="宋体"/>
                <w:sz w:val="18"/>
              </w:rPr>
              <w:t>资质验证/范围再确认/</w:t>
            </w:r>
            <w:r>
              <w:rPr>
                <w:rFonts w:hint="eastAsia" w:ascii="宋体" w:hAnsi="宋体"/>
                <w:sz w:val="18"/>
                <w:lang w:val="en-US" w:eastAsia="zh-CN"/>
              </w:rPr>
              <w:t>上次</w:t>
            </w:r>
            <w:r>
              <w:rPr>
                <w:rFonts w:hint="eastAsia" w:ascii="宋体" w:hAnsi="宋体"/>
                <w:sz w:val="18"/>
              </w:rPr>
              <w:t>问题验证/投诉或事故/政府主管部门监督抽查情况</w:t>
            </w:r>
            <w:r>
              <w:rPr>
                <w:rFonts w:hint="eastAsia" w:ascii="宋体" w:hAnsi="宋体"/>
                <w:sz w:val="18"/>
                <w:lang w:val="en-US" w:eastAsia="zh-CN"/>
              </w:rPr>
              <w:t>/标志使用情况/人员变化</w:t>
            </w:r>
          </w:p>
        </w:tc>
        <w:tc>
          <w:tcPr>
            <w:tcW w:w="975"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范围再确认</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r>
              <w:rPr>
                <w:rFonts w:hint="eastAsia" w:asciiTheme="minorEastAsia" w:hAnsiTheme="minorEastAsia" w:eastAsiaTheme="minorEastAsia" w:cstheme="minorEastAsia"/>
                <w:szCs w:val="21"/>
                <w:lang w:val="en-US" w:eastAsia="zh-CN"/>
              </w:rPr>
              <w:t>上次</w:t>
            </w:r>
            <w:r>
              <w:rPr>
                <w:rFonts w:hint="eastAsia" w:asciiTheme="minorEastAsia" w:hAnsiTheme="minorEastAsia" w:eastAsiaTheme="minorEastAsia" w:cstheme="minorEastAsia"/>
                <w:szCs w:val="21"/>
              </w:rPr>
              <w:t>问题验证</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投诉或事故/政府主管部门监督抽查情况</w:t>
            </w:r>
          </w:p>
        </w:tc>
        <w:tc>
          <w:tcPr>
            <w:tcW w:w="960" w:type="dxa"/>
          </w:tcPr>
          <w:p>
            <w:pPr>
              <w:rPr>
                <w:rFonts w:asciiTheme="minorEastAsia" w:hAnsiTheme="minorEastAsia" w:eastAsiaTheme="minorEastAsia" w:cstheme="minorEastAsia"/>
                <w:color w:val="FF0000"/>
                <w:szCs w:val="21"/>
              </w:rPr>
            </w:pPr>
          </w:p>
        </w:tc>
        <w:tc>
          <w:tcPr>
            <w:tcW w:w="10614" w:type="dxa"/>
          </w:tcPr>
          <w:p>
            <w:pPr>
              <w:spacing w:line="276" w:lineRule="auto"/>
              <w:jc w:val="left"/>
              <w:rPr>
                <w:rFonts w:hint="default" w:ascii="宋体" w:hAnsi="宋体" w:eastAsia="宋体" w:cs="宋体"/>
                <w:szCs w:val="21"/>
                <w:lang w:val="en-US" w:eastAsia="zh-CN"/>
              </w:rPr>
            </w:pPr>
            <w:r>
              <w:rPr>
                <w:rFonts w:hint="eastAsia" w:ascii="宋体" w:hAnsi="宋体" w:cs="宋体"/>
                <w:szCs w:val="21"/>
              </w:rPr>
              <w:t>公司2018年3月19日注册，</w:t>
            </w:r>
            <w:r>
              <w:rPr>
                <w:rFonts w:hint="eastAsia" w:ascii="宋体" w:hAnsi="宋体" w:cs="宋体"/>
                <w:szCs w:val="21"/>
                <w:lang w:val="en-US" w:eastAsia="zh-CN"/>
              </w:rPr>
              <w:t>法人进行了变更，由</w:t>
            </w:r>
            <w:r>
              <w:rPr>
                <w:rFonts w:hint="eastAsia" w:ascii="宋体" w:hAnsi="宋体" w:cs="宋体"/>
                <w:szCs w:val="21"/>
              </w:rPr>
              <w:t>高淞</w:t>
            </w:r>
            <w:r>
              <w:rPr>
                <w:rFonts w:hint="eastAsia" w:ascii="宋体" w:hAnsi="宋体" w:cs="宋体"/>
                <w:szCs w:val="21"/>
                <w:lang w:val="en-US" w:eastAsia="zh-CN"/>
              </w:rPr>
              <w:t>本更为李翔，</w:t>
            </w:r>
          </w:p>
          <w:p>
            <w:pPr>
              <w:spacing w:line="276" w:lineRule="auto"/>
              <w:ind w:firstLine="420" w:firstLineChars="200"/>
              <w:jc w:val="left"/>
              <w:rPr>
                <w:rFonts w:hint="default" w:ascii="宋体" w:hAnsi="宋体" w:eastAsia="宋体"/>
                <w:bCs/>
                <w:szCs w:val="21"/>
                <w:lang w:val="en-US" w:eastAsia="zh-CN"/>
              </w:rPr>
            </w:pPr>
            <w:r>
              <w:rPr>
                <w:rFonts w:hint="eastAsia" w:ascii="宋体" w:hAnsi="宋体" w:cs="宋体"/>
                <w:szCs w:val="21"/>
              </w:rPr>
              <w:t>注册地址</w:t>
            </w:r>
            <w:r>
              <w:rPr>
                <w:rFonts w:hint="eastAsia" w:ascii="宋体" w:hAnsi="宋体" w:cs="宋体"/>
                <w:szCs w:val="21"/>
                <w:lang w:eastAsia="zh-CN"/>
              </w:rPr>
              <w:t>、</w:t>
            </w:r>
            <w:r>
              <w:rPr>
                <w:rFonts w:hint="eastAsia" w:ascii="宋体" w:hAnsi="宋体" w:cs="宋体"/>
                <w:szCs w:val="21"/>
                <w:lang w:val="en-US" w:eastAsia="zh-CN"/>
              </w:rPr>
              <w:t>经营地址 进行了变更</w:t>
            </w:r>
          </w:p>
          <w:p>
            <w:pPr>
              <w:pStyle w:val="2"/>
              <w:rPr>
                <w:rFonts w:hint="eastAsia"/>
                <w:lang w:val="en-US" w:eastAsia="zh-CN"/>
              </w:rPr>
            </w:pPr>
            <w:r>
              <w:rPr>
                <w:rFonts w:hint="eastAsia"/>
                <w:lang w:val="en-US" w:eastAsia="zh-CN"/>
              </w:rPr>
              <w:t>变更为：</w:t>
            </w:r>
          </w:p>
          <w:p>
            <w:pPr>
              <w:pStyle w:val="2"/>
              <w:rPr>
                <w:rFonts w:hint="eastAsia"/>
                <w:lang w:val="en-US" w:eastAsia="zh-CN"/>
              </w:rPr>
            </w:pPr>
            <w:r>
              <w:rPr>
                <w:rFonts w:hint="eastAsia"/>
                <w:lang w:val="en-US" w:eastAsia="zh-CN"/>
              </w:rPr>
              <w:t>注册地址</w:t>
            </w:r>
            <w:r>
              <w:rPr>
                <w:rFonts w:hint="eastAsia"/>
                <w:lang w:val="en-US" w:eastAsia="zh-CN"/>
              </w:rPr>
              <w:tab/>
            </w:r>
            <w:r>
              <w:rPr>
                <w:rFonts w:hint="eastAsia"/>
                <w:lang w:val="en-US" w:eastAsia="zh-CN"/>
              </w:rPr>
              <w:t>广州市番禺区南村镇万博二路180号1526房</w:t>
            </w:r>
          </w:p>
          <w:p>
            <w:pPr>
              <w:pStyle w:val="2"/>
              <w:rPr>
                <w:rFonts w:hint="default"/>
                <w:lang w:val="en-US" w:eastAsia="zh-CN"/>
              </w:rPr>
            </w:pPr>
            <w:r>
              <w:rPr>
                <w:rFonts w:hint="eastAsia"/>
                <w:lang w:val="en-US" w:eastAsia="zh-CN"/>
              </w:rPr>
              <w:t>审核地址</w:t>
            </w:r>
            <w:r>
              <w:rPr>
                <w:rFonts w:hint="eastAsia"/>
                <w:lang w:val="en-US" w:eastAsia="zh-CN"/>
              </w:rPr>
              <w:tab/>
            </w:r>
            <w:r>
              <w:rPr>
                <w:rFonts w:hint="eastAsia"/>
                <w:lang w:val="en-US" w:eastAsia="zh-CN"/>
              </w:rPr>
              <w:t>广州市番禺区南村镇万博二路180号1526房</w:t>
            </w:r>
          </w:p>
          <w:p>
            <w:pPr>
              <w:spacing w:line="276" w:lineRule="auto"/>
              <w:ind w:firstLine="420" w:firstLineChars="200"/>
              <w:rPr>
                <w:rFonts w:hint="eastAsia" w:ascii="宋体" w:hAnsi="宋体" w:cs="宋体"/>
                <w:szCs w:val="21"/>
              </w:rPr>
            </w:pPr>
            <w:r>
              <w:rPr>
                <w:rFonts w:hint="eastAsia" w:ascii="宋体" w:hAnsi="宋体" w:cs="宋体"/>
                <w:szCs w:val="21"/>
              </w:rPr>
              <w:t>营业执照符合要求，见附件。</w:t>
            </w:r>
          </w:p>
          <w:p>
            <w:pPr>
              <w:pStyle w:val="2"/>
              <w:ind w:firstLine="230" w:firstLineChars="100"/>
              <w:rPr>
                <w:rFonts w:hint="default" w:eastAsia="宋体"/>
                <w:color w:val="auto"/>
                <w:lang w:val="en-US" w:eastAsia="zh-CN"/>
              </w:rPr>
            </w:pPr>
            <w:r>
              <w:rPr>
                <w:rFonts w:hint="eastAsia" w:ascii="宋体" w:hAnsi="宋体" w:cs="宋体"/>
                <w:szCs w:val="21"/>
                <w:lang w:val="en-US" w:eastAsia="zh-CN"/>
              </w:rPr>
              <w:t>提供有检测</w:t>
            </w:r>
            <w:r>
              <w:rPr>
                <w:rFonts w:hint="eastAsia" w:ascii="宋体" w:hAnsi="宋体" w:cs="宋体"/>
                <w:color w:val="auto"/>
                <w:szCs w:val="21"/>
                <w:lang w:val="en-US" w:eastAsia="zh-CN"/>
              </w:rPr>
              <w:t>资质，见附件</w:t>
            </w:r>
          </w:p>
          <w:p>
            <w:pPr>
              <w:pStyle w:val="2"/>
              <w:rPr>
                <w:rFonts w:hint="eastAsia"/>
                <w:lang w:val="en-US" w:eastAsia="zh-CN"/>
              </w:rPr>
            </w:pPr>
            <w:r>
              <w:rPr>
                <w:rFonts w:hint="eastAsia" w:ascii="宋体" w:hAnsi="宋体" w:cs="宋体"/>
                <w:color w:val="auto"/>
                <w:szCs w:val="21"/>
              </w:rPr>
              <w:t>在确定管理体系范围时公司考虑了以下内容：a各种内部和外部因素；b相关方的要求，包括相关合规义务；</w:t>
            </w:r>
            <w:r>
              <w:rPr>
                <w:rFonts w:hint="eastAsia"/>
                <w:lang w:val="en-US" w:eastAsia="zh-CN"/>
              </w:rPr>
              <w:t>c组织的活动、产品和产品；d其组织单元、职能和物理边界。</w:t>
            </w:r>
          </w:p>
          <w:p>
            <w:pPr>
              <w:pStyle w:val="2"/>
              <w:rPr>
                <w:rFonts w:hint="eastAsia"/>
                <w:lang w:val="en-US" w:eastAsia="zh-CN"/>
              </w:rPr>
            </w:pPr>
            <w:r>
              <w:rPr>
                <w:rFonts w:hint="eastAsia"/>
                <w:lang w:val="en-US" w:eastAsia="zh-CN"/>
              </w:rPr>
              <w:t>认证范围</w:t>
            </w:r>
          </w:p>
          <w:p>
            <w:pPr>
              <w:pStyle w:val="2"/>
              <w:rPr>
                <w:rFonts w:hint="eastAsia"/>
                <w:lang w:val="en-US" w:eastAsia="zh-CN"/>
              </w:rPr>
            </w:pPr>
            <w:r>
              <w:rPr>
                <w:rFonts w:hint="eastAsia"/>
                <w:lang w:val="en-US" w:eastAsia="zh-CN"/>
              </w:rPr>
              <w:t>Q：地下管线检测</w:t>
            </w:r>
          </w:p>
          <w:p>
            <w:pPr>
              <w:pStyle w:val="2"/>
              <w:rPr>
                <w:rFonts w:hint="eastAsia"/>
                <w:lang w:val="en-US" w:eastAsia="zh-CN"/>
              </w:rPr>
            </w:pPr>
            <w:r>
              <w:rPr>
                <w:rFonts w:hint="eastAsia"/>
                <w:lang w:val="en-US" w:eastAsia="zh-CN"/>
              </w:rPr>
              <w:t>E：地下管线检测及相关环境管理活动</w:t>
            </w:r>
          </w:p>
          <w:p>
            <w:pPr>
              <w:pStyle w:val="2"/>
              <w:rPr>
                <w:rFonts w:hint="eastAsia"/>
                <w:lang w:val="en-US" w:eastAsia="zh-CN"/>
              </w:rPr>
            </w:pPr>
            <w:r>
              <w:rPr>
                <w:rFonts w:hint="eastAsia"/>
                <w:lang w:val="en-US" w:eastAsia="zh-CN"/>
              </w:rPr>
              <w:t xml:space="preserve">O：地下管线检测及相关职业健康安全管理活动 </w:t>
            </w:r>
          </w:p>
          <w:p>
            <w:pPr>
              <w:pStyle w:val="2"/>
              <w:spacing w:line="276" w:lineRule="auto"/>
              <w:ind w:firstLine="460" w:firstLineChars="200"/>
            </w:pPr>
            <w:r>
              <w:rPr>
                <w:rFonts w:hint="eastAsia" w:ascii="宋体" w:hAnsi="宋体" w:cs="宋体"/>
                <w:szCs w:val="21"/>
                <w:lang w:val="en-US" w:eastAsia="zh-CN"/>
              </w:rPr>
              <w:t>无不适用条款 ，</w:t>
            </w:r>
            <w:r>
              <w:rPr>
                <w:rFonts w:hint="eastAsia" w:ascii="宋体" w:hAnsi="宋体" w:cs="宋体"/>
                <w:szCs w:val="21"/>
              </w:rPr>
              <w:t>外包情况：无。</w:t>
            </w:r>
          </w:p>
          <w:p>
            <w:pPr>
              <w:spacing w:line="276" w:lineRule="auto"/>
              <w:ind w:firstLine="420" w:firstLineChars="200"/>
              <w:rPr>
                <w:rFonts w:hint="default" w:ascii="宋体" w:hAnsi="宋体" w:eastAsia="宋体" w:cs="宋体"/>
                <w:szCs w:val="21"/>
                <w:lang w:val="en-US" w:eastAsia="zh-CN"/>
              </w:rPr>
            </w:pPr>
            <w:r>
              <w:rPr>
                <w:rFonts w:hint="eastAsia" w:ascii="宋体" w:hAnsi="宋体" w:cs="宋体"/>
                <w:szCs w:val="21"/>
              </w:rPr>
              <w:t>认证主管部门：</w:t>
            </w:r>
            <w:r>
              <w:rPr>
                <w:rFonts w:hint="eastAsia" w:ascii="宋体" w:hAnsi="宋体" w:cs="宋体"/>
                <w:szCs w:val="21"/>
                <w:lang w:val="en-US" w:eastAsia="zh-CN"/>
              </w:rPr>
              <w:t>行政人事部</w:t>
            </w:r>
          </w:p>
          <w:p>
            <w:pPr>
              <w:spacing w:line="276" w:lineRule="auto"/>
              <w:ind w:firstLine="420" w:firstLineChars="200"/>
              <w:rPr>
                <w:rFonts w:ascii="宋体" w:hAnsi="宋体" w:cs="宋体"/>
                <w:szCs w:val="21"/>
              </w:rPr>
            </w:pPr>
            <w:r>
              <w:rPr>
                <w:rFonts w:hint="eastAsia" w:ascii="宋体" w:hAnsi="宋体" w:cs="宋体"/>
                <w:szCs w:val="21"/>
              </w:rPr>
              <w:t>李翔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ind w:firstLine="420" w:firstLineChars="200"/>
              <w:rPr>
                <w:rFonts w:hint="eastAsia"/>
                <w:szCs w:val="22"/>
                <w:lang w:val="en-US" w:eastAsia="zh-CN"/>
              </w:rPr>
            </w:pPr>
            <w:r>
              <w:rPr>
                <w:rFonts w:hint="eastAsia" w:ascii="宋体" w:hAnsi="宋体" w:cs="宋体"/>
                <w:szCs w:val="21"/>
              </w:rPr>
              <w:t>公司办公室每年根据由公司从市场、客户、网络等搜集到的信息并结合公司自身业务运作情况进行分析，通过分析对这些内部和外部因素的相关信息进行监视和评审以确保其充分和适宜。</w:t>
            </w:r>
            <w:r>
              <w:rPr>
                <w:rFonts w:hint="eastAsia"/>
                <w:szCs w:val="22"/>
                <w:lang w:val="en-US" w:eastAsia="zh-CN"/>
              </w:rPr>
              <w:t>。</w:t>
            </w:r>
          </w:p>
          <w:p>
            <w:pPr>
              <w:rPr>
                <w:rFonts w:hint="eastAsia" w:asciiTheme="minorEastAsia" w:hAnsiTheme="minorEastAsia" w:eastAsiaTheme="minorEastAsia" w:cstheme="minorEastAsia"/>
                <w:szCs w:val="21"/>
              </w:rPr>
            </w:pPr>
          </w:p>
          <w:p>
            <w:pPr>
              <w:rPr>
                <w:rFonts w:hint="eastAsia" w:eastAsia="宋体" w:asciiTheme="minorEastAsia" w:hAnsiTheme="minorEastAsia" w:cstheme="minorEastAsia"/>
                <w:color w:val="auto"/>
                <w:szCs w:val="21"/>
                <w:lang w:eastAsia="zh-CN"/>
              </w:rPr>
            </w:pP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pStyle w:val="2"/>
              <w:rPr>
                <w:rFonts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对于企业的外包过程也进行了充分识别，公司无外包</w:t>
            </w:r>
          </w:p>
          <w:p>
            <w:pPr>
              <w:spacing w:before="120" w:line="160" w:lineRule="exact"/>
              <w:rPr>
                <w:rFonts w:hint="eastAsia" w:ascii="方正仿宋简体" w:eastAsia="方正仿宋简体"/>
                <w:b/>
                <w:color w:val="FF0000"/>
                <w:lang w:eastAsia="zh-CN"/>
              </w:rPr>
            </w:pPr>
            <w:r>
              <w:rPr>
                <w:rFonts w:hint="eastAsia" w:asciiTheme="minorEastAsia" w:hAnsiTheme="minorEastAsia" w:eastAsiaTheme="minorEastAsia" w:cstheme="minorEastAsia"/>
                <w:szCs w:val="21"/>
                <w:lang w:val="en-US" w:eastAsia="zh-CN"/>
              </w:rPr>
              <w:t>上次</w:t>
            </w:r>
            <w:r>
              <w:rPr>
                <w:rFonts w:hint="eastAsia" w:asciiTheme="minorEastAsia" w:hAnsiTheme="minorEastAsia" w:eastAsiaTheme="minorEastAsia" w:cstheme="minorEastAsia"/>
                <w:szCs w:val="21"/>
              </w:rPr>
              <w:t>问题已经</w:t>
            </w:r>
            <w:r>
              <w:rPr>
                <w:rFonts w:hint="eastAsia" w:asciiTheme="minorEastAsia" w:hAnsiTheme="minorEastAsia" w:eastAsiaTheme="minorEastAsia" w:cstheme="minorEastAsia"/>
                <w:szCs w:val="21"/>
                <w:lang w:val="en-US" w:eastAsia="zh-CN"/>
              </w:rPr>
              <w:t>整改</w:t>
            </w:r>
            <w:r>
              <w:rPr>
                <w:rFonts w:hint="eastAsia" w:asciiTheme="minorEastAsia" w:hAnsiTheme="minorEastAsia" w:eastAsiaTheme="minorEastAsia" w:cstheme="minorEastAsia"/>
                <w:szCs w:val="21"/>
              </w:rPr>
              <w:t>完成</w:t>
            </w:r>
            <w:r>
              <w:rPr>
                <w:rFonts w:hint="eastAsia" w:asciiTheme="minorEastAsia" w:hAnsiTheme="minorEastAsia" w:eastAsiaTheme="minorEastAsia" w:cstheme="minorEastAsia"/>
                <w:szCs w:val="21"/>
                <w:lang w:eastAsia="zh-CN"/>
              </w:rPr>
              <w:t>：</w:t>
            </w:r>
          </w:p>
          <w:p>
            <w:pPr>
              <w:ind w:firstLine="420" w:firstLineChars="200"/>
            </w:pPr>
            <w:r>
              <w:rPr>
                <w:rFonts w:hint="eastAsia" w:asciiTheme="minorEastAsia" w:hAnsiTheme="minorEastAsia" w:eastAsiaTheme="minorEastAsia" w:cstheme="minorEastAsia"/>
                <w:szCs w:val="21"/>
              </w:rPr>
              <w:t>投诉或事故:无      政府主管部门监督抽查情况:无</w:t>
            </w: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查企业基本信息与初审没变化，审核范围</w:t>
            </w:r>
            <w:r>
              <w:rPr>
                <w:rFonts w:hint="eastAsia" w:asciiTheme="minorEastAsia" w:hAnsiTheme="minorEastAsia" w:eastAsiaTheme="minorEastAsia" w:cstheme="minorEastAsia"/>
                <w:szCs w:val="21"/>
                <w:lang w:val="en-US" w:eastAsia="zh-CN"/>
              </w:rPr>
              <w:t>有</w:t>
            </w:r>
            <w:r>
              <w:rPr>
                <w:rFonts w:hint="eastAsia" w:asciiTheme="minorEastAsia" w:hAnsiTheme="minorEastAsia" w:eastAsiaTheme="minorEastAsia" w:cstheme="minorEastAsia"/>
                <w:szCs w:val="21"/>
              </w:rPr>
              <w:t>变化</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见变更单</w:t>
            </w:r>
          </w:p>
          <w:p>
            <w:pPr>
              <w:pStyle w:val="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认证标志使用情况：正常</w:t>
            </w:r>
          </w:p>
          <w:p>
            <w:pPr>
              <w:pStyle w:val="2"/>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人员变化：无</w:t>
            </w:r>
          </w:p>
          <w:p>
            <w:pPr>
              <w:pStyle w:val="2"/>
              <w:rPr>
                <w:rFonts w:hint="default" w:eastAsia="宋体"/>
                <w:lang w:val="en-US" w:eastAsia="zh-CN"/>
              </w:rPr>
            </w:pPr>
            <w:r>
              <w:rPr>
                <w:rFonts w:hint="eastAsia"/>
                <w:lang w:val="en-US" w:eastAsia="zh-CN"/>
              </w:rPr>
              <w:t xml:space="preserve">  手册进行了换版，企业人数无变化</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总要求</w:t>
            </w:r>
          </w:p>
        </w:tc>
        <w:tc>
          <w:tcPr>
            <w:tcW w:w="960"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4.1</w:t>
            </w:r>
          </w:p>
          <w:p>
            <w:pPr>
              <w:rPr>
                <w:rFonts w:asciiTheme="minorEastAsia" w:hAnsiTheme="minorEastAsia" w:eastAsiaTheme="minorEastAsia" w:cstheme="minorEastAsia"/>
                <w:szCs w:val="21"/>
              </w:rPr>
            </w:pPr>
          </w:p>
        </w:tc>
        <w:tc>
          <w:tcPr>
            <w:tcW w:w="10614" w:type="dxa"/>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lang w:val="en-US" w:eastAsia="zh-CN"/>
              </w:rPr>
              <w:t>李翔</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pPr>
              <w:pStyle w:val="2"/>
              <w:rPr>
                <w:rFonts w:hint="eastAsia" w:cs="Times New Roman"/>
                <w:bCs/>
                <w:color w:val="auto"/>
                <w:spacing w:val="10"/>
                <w:kern w:val="2"/>
                <w:sz w:val="21"/>
                <w:szCs w:val="22"/>
                <w:lang w:val="en-US" w:eastAsia="zh-CN" w:bidi="ar-SA"/>
              </w:rPr>
            </w:pPr>
            <w:r>
              <w:rPr>
                <w:rFonts w:hint="eastAsia" w:ascii="Times New Roman" w:hAnsi="Times New Roman" w:eastAsia="宋体" w:cs="Times New Roman"/>
                <w:bCs/>
                <w:color w:val="auto"/>
                <w:spacing w:val="10"/>
                <w:kern w:val="2"/>
                <w:sz w:val="21"/>
                <w:szCs w:val="22"/>
                <w:lang w:val="en-US" w:eastAsia="zh-CN" w:bidi="ar-SA"/>
              </w:rPr>
              <w:t>检测设备</w:t>
            </w:r>
            <w:r>
              <w:rPr>
                <w:rFonts w:hint="eastAsia" w:cs="Times New Roman"/>
                <w:bCs/>
                <w:color w:val="auto"/>
                <w:spacing w:val="10"/>
                <w:kern w:val="2"/>
                <w:sz w:val="21"/>
                <w:szCs w:val="22"/>
                <w:lang w:val="en-US" w:eastAsia="zh-CN" w:bidi="ar-SA"/>
              </w:rPr>
              <w:t>：管道潜望镜1台、管道机器人1台、复合多气体检测仪2台</w:t>
            </w:r>
          </w:p>
          <w:p>
            <w:pPr>
              <w:ind w:firstLine="460" w:firstLineChars="200"/>
              <w:rPr>
                <w:rFonts w:hint="default" w:asciiTheme="minorEastAsia" w:hAnsiTheme="minorEastAsia" w:eastAsiaTheme="minorEastAsia" w:cstheme="minorEastAsia"/>
                <w:szCs w:val="21"/>
                <w:lang w:val="en-US" w:eastAsia="zh-CN"/>
              </w:rPr>
            </w:pPr>
            <w:r>
              <w:rPr>
                <w:rFonts w:hint="eastAsia" w:cs="Times New Roman"/>
                <w:bCs/>
                <w:color w:val="auto"/>
                <w:spacing w:val="10"/>
                <w:kern w:val="2"/>
                <w:sz w:val="21"/>
                <w:szCs w:val="22"/>
                <w:lang w:val="en-US" w:eastAsia="zh-CN" w:bidi="ar-SA"/>
              </w:rPr>
              <w:t>检测辅助工具：安全绳、开井钩、反光锥、安全围挡、警示灯、反光背心、安全帽、通风机、L杆、皮</w:t>
            </w:r>
            <w:r>
              <w:rPr>
                <w:rFonts w:hint="eastAsia" w:asciiTheme="minorEastAsia" w:hAnsiTheme="minorEastAsia" w:eastAsiaTheme="minorEastAsia" w:cstheme="minorEastAsia"/>
                <w:szCs w:val="21"/>
                <w:lang w:val="en-US" w:eastAsia="zh-CN"/>
              </w:rPr>
              <w:t>尺</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办公设备:电脑/打印机/传真机/电话等。提供维修保养计划及记录，满足要求。</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环保设施包括：灭火器、垃圾桶；</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安全设施配置主要有：标识牌、灭火器、消防器材等，</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办公设备：电脑、打印机、传真机、电话等</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w:t>
            </w:r>
            <w:r>
              <w:rPr>
                <w:rFonts w:hint="eastAsia" w:asciiTheme="minorEastAsia" w:hAnsiTheme="minorEastAsia" w:eastAsiaTheme="minorEastAsia" w:cstheme="minorEastAsia"/>
                <w:szCs w:val="21"/>
                <w:lang w:val="en-US" w:eastAsia="zh-CN"/>
              </w:rPr>
              <w:t>检测</w:t>
            </w:r>
            <w:r>
              <w:rPr>
                <w:rFonts w:hint="eastAsia" w:asciiTheme="minorEastAsia" w:hAnsiTheme="minorEastAsia" w:eastAsiaTheme="minorEastAsia" w:cstheme="minorEastAsia"/>
                <w:szCs w:val="21"/>
              </w:rPr>
              <w:t>厂家比较多，竞争力强，市场调查和分析－具体现状描述：本公司产品质量稳定，－SWOT分析：ST……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理解相关方的需求和期望</w:t>
            </w:r>
          </w:p>
        </w:tc>
        <w:tc>
          <w:tcPr>
            <w:tcW w:w="960" w:type="dxa"/>
          </w:tcPr>
          <w:p>
            <w:pPr>
              <w:spacing w:line="280" w:lineRule="exact"/>
              <w:rPr>
                <w:rFonts w:ascii="宋体" w:hAnsi="宋体" w:cs="宋体"/>
                <w:szCs w:val="21"/>
              </w:rPr>
            </w:pPr>
            <w:r>
              <w:rPr>
                <w:rFonts w:hint="eastAsia" w:ascii="宋体" w:hAnsi="宋体" w:cs="宋体"/>
                <w:szCs w:val="21"/>
              </w:rPr>
              <w:t>QE4.2</w:t>
            </w:r>
          </w:p>
          <w:p>
            <w:pPr>
              <w:rPr>
                <w:rFonts w:asciiTheme="minorEastAsia" w:hAnsiTheme="minorEastAsia" w:eastAsiaTheme="minorEastAsia" w:cstheme="minorEastAsia"/>
                <w:szCs w:val="21"/>
              </w:rPr>
            </w:pPr>
          </w:p>
        </w:tc>
        <w:tc>
          <w:tcPr>
            <w:tcW w:w="10614" w:type="dxa"/>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pPr>
            <w:r>
              <w:rPr>
                <w:rFonts w:hint="eastAsia"/>
              </w:rPr>
              <w:t>公司运营过程中充分考虑相关方方面的期望或要求，识别的相关方有：顾客、最终用户或受益人、业主，股东、员工等。</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QE4.3</w:t>
            </w:r>
          </w:p>
          <w:p>
            <w:pPr>
              <w:ind w:firstLine="420" w:firstLineChars="200"/>
              <w:rPr>
                <w:rFonts w:hint="eastAsia" w:asciiTheme="minorEastAsia" w:hAnsiTheme="minorEastAsia" w:eastAsiaTheme="minorEastAsia" w:cstheme="minorEastAsia"/>
                <w:szCs w:val="21"/>
                <w:lang w:val="en-US" w:eastAsia="zh-CN"/>
              </w:rPr>
            </w:pPr>
          </w:p>
        </w:tc>
        <w:tc>
          <w:tcPr>
            <w:tcW w:w="10614" w:type="dxa"/>
          </w:tcPr>
          <w:p>
            <w:pPr>
              <w:ind w:firstLine="420" w:firstLineChars="200"/>
              <w:rPr>
                <w:rFonts w:hint="eastAsia" w:asciiTheme="minorEastAsia" w:hAnsiTheme="minorEastAsia" w:eastAsiaTheme="minorEastAsia" w:cstheme="minorEastAsia"/>
                <w:szCs w:val="21"/>
                <w:lang w:val="en-US" w:eastAsia="zh-CN"/>
              </w:rPr>
            </w:pP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公司管理体系范围为：</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Q：地下管线检测</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E：地下管线检测及相关环境管理活动</w:t>
            </w:r>
          </w:p>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O：地下管线检测及相关职业健康安全管理活动 </w:t>
            </w:r>
          </w:p>
          <w:p>
            <w:pPr>
              <w:ind w:firstLine="420" w:firstLineChars="200"/>
              <w:rPr>
                <w:rFonts w:hint="eastAsia" w:asciiTheme="minorEastAsia" w:hAnsiTheme="minorEastAsia" w:eastAsiaTheme="minorEastAsia" w:cstheme="minorEastAsia"/>
                <w:szCs w:val="21"/>
                <w:lang w:val="en-US" w:eastAsia="zh-CN"/>
              </w:rPr>
            </w:pPr>
          </w:p>
          <w:p>
            <w:pPr>
              <w:ind w:firstLine="420" w:firstLineChars="200"/>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认证范围在经营范围内。无不适用条款</w:t>
            </w:r>
          </w:p>
          <w:p>
            <w:pPr>
              <w:ind w:firstLine="420" w:firstLineChars="200"/>
              <w:rPr>
                <w:rFonts w:hint="eastAsia" w:asciiTheme="minorEastAsia" w:hAnsiTheme="minorEastAsia" w:eastAsiaTheme="minorEastAsia" w:cstheme="minorEastAsia"/>
                <w:szCs w:val="21"/>
                <w:lang w:val="en-US" w:eastAsia="zh-CN"/>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szCs w:val="21"/>
              </w:rPr>
            </w:pPr>
          </w:p>
        </w:tc>
        <w:tc>
          <w:tcPr>
            <w:tcW w:w="960" w:type="dxa"/>
          </w:tcPr>
          <w:p>
            <w:pPr>
              <w:spacing w:line="280" w:lineRule="exact"/>
              <w:rPr>
                <w:rFonts w:hint="eastAsia" w:ascii="宋体" w:hAnsi="宋体" w:eastAsia="宋体" w:cs="宋体"/>
                <w:szCs w:val="21"/>
                <w:lang w:val="en-US" w:eastAsia="zh-CN"/>
              </w:rPr>
            </w:pPr>
            <w:r>
              <w:rPr>
                <w:rFonts w:hint="eastAsia" w:ascii="宋体" w:hAnsi="宋体" w:cs="宋体"/>
                <w:szCs w:val="21"/>
              </w:rPr>
              <w:t>QE4.</w:t>
            </w:r>
            <w:r>
              <w:rPr>
                <w:rFonts w:hint="eastAsia" w:ascii="宋体" w:hAnsi="宋体" w:cs="宋体"/>
                <w:szCs w:val="21"/>
                <w:lang w:val="en-US" w:eastAsia="zh-CN"/>
              </w:rPr>
              <w:t>4</w:t>
            </w:r>
          </w:p>
          <w:p>
            <w:pPr>
              <w:rPr>
                <w:rFonts w:asciiTheme="minorEastAsia" w:hAnsiTheme="minorEastAsia" w:eastAsiaTheme="minorEastAsia" w:cstheme="minorEastAsia"/>
                <w:szCs w:val="21"/>
              </w:rPr>
            </w:pPr>
          </w:p>
        </w:tc>
        <w:tc>
          <w:tcPr>
            <w:tcW w:w="10614"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w:t>
            </w:r>
            <w:r>
              <w:rPr>
                <w:rFonts w:hint="eastAsia" w:asciiTheme="minorEastAsia" w:hAnsiTheme="minorEastAsia" w:eastAsiaTheme="minorEastAsia" w:cstheme="minorEastAsia"/>
                <w:szCs w:val="21"/>
                <w:lang w:val="en-US" w:eastAsia="zh-CN"/>
              </w:rPr>
              <w:t>20.1.8进行了ISO45001:2018换版的</w:t>
            </w:r>
            <w:r>
              <w:rPr>
                <w:rFonts w:hint="eastAsia" w:asciiTheme="minorEastAsia" w:hAnsiTheme="minorEastAsia" w:eastAsiaTheme="minorEastAsia" w:cstheme="minor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szCs w:val="21"/>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Theme="minorEastAsia" w:hAnsiTheme="minorEastAsia" w:eastAsiaTheme="minorEastAsia" w:cstheme="minorEastAsia"/>
                <w:szCs w:val="21"/>
              </w:rPr>
            </w:pPr>
            <w:r>
              <w:rPr>
                <w:rFonts w:hint="eastAsia" w:ascii="宋体" w:hAnsi="宋体" w:cs="宋体"/>
                <w:szCs w:val="21"/>
              </w:rPr>
              <w:t>--总则</w:t>
            </w:r>
          </w:p>
        </w:tc>
        <w:tc>
          <w:tcPr>
            <w:tcW w:w="960" w:type="dxa"/>
            <w:vAlign w:val="top"/>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Theme="minorEastAsia" w:hAnsiTheme="minorEastAsia" w:eastAsiaTheme="minorEastAsia" w:cstheme="minorEastAsia"/>
                <w:szCs w:val="21"/>
              </w:rPr>
            </w:pPr>
          </w:p>
        </w:tc>
        <w:tc>
          <w:tcPr>
            <w:tcW w:w="10614"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以顾客为关注焦点</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Q5.1.2</w:t>
            </w:r>
          </w:p>
        </w:tc>
        <w:tc>
          <w:tcPr>
            <w:tcW w:w="10614" w:type="dxa"/>
          </w:tcPr>
          <w:p>
            <w:pPr>
              <w:ind w:firstLine="420" w:firstLineChars="200"/>
            </w:pPr>
            <w:r>
              <w:rPr>
                <w:rFonts w:hint="eastAsia"/>
              </w:rPr>
              <w:t>公司的成功取决于理解并满足顾客及其他相关方当前和未来的需求和期望，并争取超越这些需求和期望。最高管理者实现顾客满意为目标，做到：</w:t>
            </w:r>
          </w:p>
          <w:p>
            <w:pPr>
              <w:ind w:firstLine="420" w:firstLineChars="200"/>
            </w:pPr>
            <w:r>
              <w:rPr>
                <w:rFonts w:hint="eastAsia"/>
              </w:rPr>
              <w:t>a）确定、理解并持续满足顾客要求以及适用的法律法规要求；</w:t>
            </w:r>
          </w:p>
          <w:p>
            <w:pPr>
              <w:ind w:firstLine="420" w:firstLineChars="200"/>
            </w:pPr>
            <w:r>
              <w:rPr>
                <w:rFonts w:hint="eastAsia"/>
              </w:rPr>
              <w:t>b）确定和应对能够影响产品、服务符合性以及增强顾客满意能力的风险和机遇；</w:t>
            </w:r>
          </w:p>
          <w:p>
            <w:pPr>
              <w:ind w:firstLine="420" w:firstLineChars="200"/>
            </w:pPr>
            <w:r>
              <w:rPr>
                <w:rFonts w:hint="eastAsia"/>
              </w:rPr>
              <w:t>c）始终致力于增强顾客满意。</w:t>
            </w:r>
          </w:p>
          <w:p>
            <w:pPr>
              <w:ind w:firstLine="420" w:firstLineChars="200"/>
            </w:pPr>
            <w:r>
              <w:rPr>
                <w:rFonts w:hint="eastAsia"/>
              </w:rPr>
              <w:t>公司的生存和发展依存于顾客，公司全体员工以增强顾客满意为目标，做到：</w:t>
            </w:r>
          </w:p>
          <w:p>
            <w:pPr>
              <w:ind w:firstLine="420" w:firstLineChars="200"/>
            </w:pPr>
            <w:r>
              <w:rPr>
                <w:rFonts w:hint="eastAsia"/>
              </w:rPr>
              <w:t>a)以顾客满意为目标，由销售部通过对顾客的访问、市场调查，了解和确定顾客和潜在顾客的需求和期望；</w:t>
            </w:r>
          </w:p>
          <w:p>
            <w:pPr>
              <w:ind w:firstLine="420" w:firstLineChars="200"/>
            </w:pPr>
            <w:r>
              <w:rPr>
                <w:rFonts w:hint="eastAsia"/>
              </w:rPr>
              <w:t>b)通过对生产和服务要求的评审和产品实现的策划等过程，将顾客的需求和期望转化为产品要求、过程要求和质量管理要求；</w:t>
            </w:r>
          </w:p>
          <w:p>
            <w:pPr>
              <w:ind w:firstLine="420" w:firstLineChars="200"/>
            </w:pPr>
            <w:r>
              <w:rPr>
                <w:rFonts w:hint="eastAsia"/>
              </w:rPr>
              <w:t>c)通过管理体系过程的有效控制，使转化的产品要求得到满足，并通过对顾客反馈信息的分析、处置和沟通，增强顾客的满意程度；</w:t>
            </w:r>
          </w:p>
          <w:p>
            <w:pPr>
              <w:ind w:firstLine="420" w:firstLineChars="200"/>
            </w:pPr>
            <w:r>
              <w:rPr>
                <w:rFonts w:hint="eastAsia"/>
              </w:rPr>
              <w:t>d)总经理应确保建立并保持定期征求顾客对产品质量及其改进方面意见的机制，通过顾客满意度调查和售后服务调查等形式征求并处置顾客意见。</w:t>
            </w:r>
            <w:r>
              <w:rPr>
                <w:rFonts w:hint="eastAsia" w:ascii="宋体" w:hAnsi="宋体" w:cs="宋体"/>
                <w:szCs w:val="21"/>
              </w:rPr>
              <w:t>详见审核Q9.1.2条款记录。</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沟通质量方针</w:t>
            </w:r>
          </w:p>
        </w:tc>
        <w:tc>
          <w:tcPr>
            <w:tcW w:w="960" w:type="dxa"/>
          </w:tcPr>
          <w:p>
            <w:pPr>
              <w:spacing w:line="280" w:lineRule="exact"/>
              <w:rPr>
                <w:rFonts w:ascii="宋体" w:hAnsi="宋体" w:cs="宋体"/>
                <w:szCs w:val="21"/>
              </w:rPr>
            </w:pPr>
            <w:r>
              <w:rPr>
                <w:rFonts w:hint="eastAsia" w:ascii="宋体" w:hAnsi="宋体" w:cs="宋体"/>
                <w:szCs w:val="21"/>
              </w:rPr>
              <w:t>QS5.2</w:t>
            </w:r>
          </w:p>
          <w:p>
            <w:pPr>
              <w:rPr>
                <w:rFonts w:asciiTheme="minorEastAsia" w:hAnsiTheme="minorEastAsia" w:eastAsiaTheme="minorEastAsia" w:cstheme="minorEastAsia"/>
                <w:szCs w:val="21"/>
              </w:rPr>
            </w:pPr>
          </w:p>
        </w:tc>
        <w:tc>
          <w:tcPr>
            <w:tcW w:w="10614" w:type="dxa"/>
          </w:tcPr>
          <w:p>
            <w:pP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pStyle w:val="3"/>
              <w:spacing w:before="120" w:beforeLines="50" w:after="120" w:afterLines="50" w:line="500" w:lineRule="exact"/>
              <w:ind w:right="84" w:firstLine="723" w:firstLineChars="300"/>
              <w:rPr>
                <w:rFonts w:hint="eastAsia"/>
              </w:rPr>
            </w:pPr>
            <w:r>
              <w:rPr>
                <w:rFonts w:ascii="华文中宋" w:hAnsi="华文中宋" w:eastAsia="华文中宋"/>
                <w:b/>
                <w:bCs/>
                <w:sz w:val="24"/>
                <w:szCs w:val="18"/>
              </w:rPr>
              <w:t>顾客第一、质量第一，遵章守法，关爱环境，安全第一</w:t>
            </w:r>
            <w:r>
              <w:rPr>
                <w:rFonts w:hint="eastAsia" w:ascii="华文中宋" w:hAnsi="华文中宋" w:eastAsia="华文中宋"/>
                <w:b/>
                <w:bCs/>
                <w:sz w:val="24"/>
                <w:szCs w:val="18"/>
              </w:rPr>
              <w:t>，</w:t>
            </w:r>
            <w:r>
              <w:rPr>
                <w:rFonts w:ascii="华文中宋" w:hAnsi="华文中宋" w:eastAsia="华文中宋"/>
                <w:b/>
                <w:bCs/>
                <w:sz w:val="24"/>
                <w:szCs w:val="18"/>
              </w:rPr>
              <w:t>持续改进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szCs w:val="21"/>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tc>
        <w:tc>
          <w:tcPr>
            <w:tcW w:w="960" w:type="dxa"/>
          </w:tcPr>
          <w:p>
            <w:pPr>
              <w:spacing w:line="280" w:lineRule="exact"/>
              <w:rPr>
                <w:rFonts w:ascii="宋体" w:cs="宋体"/>
                <w:szCs w:val="21"/>
              </w:rPr>
            </w:pPr>
            <w:r>
              <w:rPr>
                <w:rFonts w:ascii="宋体" w:cs="宋体"/>
                <w:szCs w:val="21"/>
              </w:rPr>
              <w:t>QE5.3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pPr>
          </w:p>
          <w:p>
            <w:pPr>
              <w:rPr>
                <w:rFonts w:asciiTheme="minorEastAsia" w:hAnsiTheme="minorEastAsia" w:eastAsiaTheme="minorEastAsia" w:cstheme="minorEastAsia"/>
                <w:szCs w:val="21"/>
              </w:rPr>
            </w:pPr>
          </w:p>
        </w:tc>
        <w:tc>
          <w:tcPr>
            <w:tcW w:w="10614" w:type="dxa"/>
          </w:tcPr>
          <w:p>
            <w:pPr>
              <w:spacing w:line="280" w:lineRule="exact"/>
              <w:ind w:firstLine="420" w:firstLineChars="200"/>
              <w:rPr>
                <w:rFonts w:hint="eastAsia"/>
              </w:rPr>
            </w:pPr>
          </w:p>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auto"/>
                <w:szCs w:val="22"/>
              </w:rPr>
              <w:t>系所需的过程，公司决定任命</w:t>
            </w:r>
            <w:r>
              <w:rPr>
                <w:rFonts w:hint="eastAsia"/>
                <w:b/>
                <w:bCs/>
                <w:lang w:val="en-US" w:eastAsia="zh-CN"/>
              </w:rPr>
              <w:t>沈文亮</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color w:val="auto"/>
                <w:szCs w:val="22"/>
              </w:rPr>
            </w:pPr>
            <w:r>
              <w:rPr>
                <w:rFonts w:hint="eastAsia"/>
                <w:color w:val="auto"/>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auto"/>
                <w:szCs w:val="22"/>
              </w:rPr>
              <w:t>理</w:t>
            </w:r>
            <w:r>
              <w:rPr>
                <w:rFonts w:hint="eastAsia"/>
                <w:color w:val="auto"/>
                <w:szCs w:val="22"/>
              </w:rPr>
              <w:t>体系正常运行的有关问题；负责公司管理体系有关事宜的对外联络等。</w:t>
            </w:r>
          </w:p>
          <w:p>
            <w:pPr>
              <w:pStyle w:val="2"/>
              <w:ind w:firstLine="460" w:firstLineChars="200"/>
            </w:pPr>
            <w:r>
              <w:rPr>
                <w:rFonts w:hint="eastAsia" w:asciiTheme="minorEastAsia" w:hAnsiTheme="minorEastAsia" w:eastAsiaTheme="minorEastAsia" w:cstheme="minorEastAsia"/>
                <w:szCs w:val="21"/>
              </w:rPr>
              <w:t xml:space="preserve">  </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风险和机遇应对措施及策划</w:t>
            </w:r>
          </w:p>
        </w:tc>
        <w:tc>
          <w:tcPr>
            <w:tcW w:w="960"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E6.1.1</w:t>
            </w:r>
          </w:p>
          <w:p>
            <w:pPr>
              <w:rPr>
                <w:rFonts w:asciiTheme="minorEastAsia" w:hAnsiTheme="minorEastAsia" w:eastAsiaTheme="minorEastAsia" w:cstheme="minorEastAsia"/>
                <w:szCs w:val="21"/>
              </w:rPr>
            </w:pPr>
          </w:p>
        </w:tc>
        <w:tc>
          <w:tcPr>
            <w:tcW w:w="10614" w:type="dxa"/>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lang w:eastAsia="zh-CN"/>
              </w:rPr>
              <w:t>地下管线检测</w:t>
            </w:r>
            <w:r>
              <w:rPr>
                <w:rFonts w:hint="eastAsia"/>
              </w:rPr>
              <w:t>管理</w:t>
            </w:r>
            <w:r>
              <w:t>中存在的影响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szCs w:val="21"/>
                <w:lang w:val="en-US" w:eastAsia="zh-CN"/>
              </w:rPr>
              <w:t>地下管线的检测</w:t>
            </w:r>
            <w:r>
              <w:rPr>
                <w:rFonts w:hint="eastAsia" w:ascii="宋体" w:hAnsi="宋体"/>
                <w:color w:val="auto"/>
                <w:szCs w:val="21"/>
              </w:rPr>
              <w:t>服务</w:t>
            </w:r>
            <w:r>
              <w:rPr>
                <w:rFonts w:hint="eastAsia"/>
                <w:color w:val="auto"/>
              </w:rPr>
              <w:t>管理；</w:t>
            </w:r>
            <w:r>
              <w:rPr>
                <w:color w:val="auto"/>
              </w:rPr>
              <w:t>由于人员的专业知识不足，</w:t>
            </w:r>
            <w:r>
              <w:rPr>
                <w:rFonts w:hint="eastAsia"/>
                <w:color w:val="auto"/>
                <w:lang w:val="en-US" w:eastAsia="zh-CN"/>
              </w:rPr>
              <w:t>检测</w:t>
            </w:r>
            <w:r>
              <w:rPr>
                <w:color w:val="auto"/>
              </w:rPr>
              <w:t>质量不合格。</w:t>
            </w:r>
          </w:p>
          <w:p>
            <w:pPr>
              <w:rPr>
                <w:color w:val="auto"/>
              </w:rPr>
            </w:pPr>
            <w:r>
              <w:rPr>
                <w:color w:val="auto"/>
              </w:rPr>
              <w:t>b）</w:t>
            </w:r>
            <w:r>
              <w:rPr>
                <w:rFonts w:hint="eastAsia" w:ascii="宋体" w:hAnsi="宋体"/>
                <w:szCs w:val="21"/>
                <w:lang w:val="en-US" w:eastAsia="zh-CN"/>
              </w:rPr>
              <w:t>地下管线的检测</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宋体" w:hAnsi="宋体"/>
                <w:szCs w:val="21"/>
                <w:lang w:val="en-US" w:eastAsia="zh-CN"/>
              </w:rPr>
              <w:t>地下管线的检测</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szCs w:val="21"/>
                <w:lang w:val="en-US" w:eastAsia="zh-CN"/>
              </w:rPr>
              <w:t>地下管线的检测</w:t>
            </w:r>
            <w:r>
              <w:rPr>
                <w:rFonts w:hint="eastAsia" w:ascii="宋体" w:hAnsi="宋体"/>
                <w:color w:val="auto"/>
                <w:szCs w:val="21"/>
              </w:rPr>
              <w:t>服务</w:t>
            </w:r>
            <w:r>
              <w:rPr>
                <w:rFonts w:hint="eastAsia"/>
                <w:color w:val="auto"/>
              </w:rPr>
              <w:t>管理；</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color w:val="auto"/>
              </w:rPr>
              <w:t>f）</w:t>
            </w:r>
            <w:r>
              <w:rPr>
                <w:rFonts w:hint="eastAsia"/>
                <w:color w:val="auto"/>
                <w:lang w:val="en-US" w:eastAsia="zh-CN"/>
              </w:rPr>
              <w:t>检测设备的</w:t>
            </w:r>
            <w:r>
              <w:rPr>
                <w:color w:val="auto"/>
              </w:rPr>
              <w:t>不合格，造成</w:t>
            </w:r>
            <w:r>
              <w:rPr>
                <w:rFonts w:hint="eastAsia"/>
                <w:color w:val="auto"/>
                <w:lang w:val="en-US" w:eastAsia="zh-CN"/>
              </w:rPr>
              <w:t>服务</w:t>
            </w:r>
            <w:r>
              <w:rPr>
                <w:color w:val="auto"/>
              </w:rPr>
              <w:t>的不合格。</w:t>
            </w:r>
          </w:p>
          <w:p>
            <w:pPr>
              <w:rPr>
                <w:color w:val="auto"/>
              </w:rPr>
            </w:pPr>
            <w:r>
              <w:rPr>
                <w:color w:val="auto"/>
              </w:rPr>
              <w:t>d）违反相关的法律法规，影响公司的社会形象，遵守法规提高公司的社会形象。</w:t>
            </w:r>
          </w:p>
          <w:p>
            <w:pPr>
              <w:rPr>
                <w:color w:val="auto"/>
              </w:rPr>
            </w:pPr>
            <w:r>
              <w:rPr>
                <w:color w:val="auto"/>
              </w:rPr>
              <w:t>h）公司潜在紧急情况，如火灾、触电、车辆伤害、物体打击等。</w:t>
            </w:r>
          </w:p>
          <w:p>
            <w:pPr>
              <w:rPr>
                <w:color w:val="auto"/>
              </w:rPr>
            </w:pPr>
            <w:r>
              <w:rPr>
                <w:color w:val="auto"/>
              </w:rPr>
              <w:t>I</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ind w:firstLine="420" w:firstLineChars="200"/>
              <w:rPr>
                <w:rFonts w:asciiTheme="minorEastAsia" w:hAnsiTheme="minorEastAsia" w:eastAsiaTheme="minorEastAsia" w:cstheme="minorEastAsia"/>
                <w:szCs w:val="21"/>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szCs w:val="21"/>
              </w:rPr>
            </w:pPr>
            <w:r>
              <w:rPr>
                <w:rFonts w:hint="eastAsia" w:cs="宋体"/>
                <w:szCs w:val="21"/>
              </w:rPr>
              <w:t>措施的策划</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szCs w:val="21"/>
              </w:rPr>
            </w:pPr>
            <w:r>
              <w:rPr>
                <w:rFonts w:hint="eastAsia"/>
                <w:szCs w:val="21"/>
              </w:rPr>
              <w:t>E6.1.4</w:t>
            </w:r>
          </w:p>
          <w:p>
            <w:pPr>
              <w:spacing w:line="280" w:lineRule="exact"/>
              <w:rPr>
                <w:rFonts w:hint="eastAsia" w:ascii="Times New Roman" w:hAnsi="Times New Roman" w:eastAsia="宋体" w:cs="Times New Roman"/>
                <w:kern w:val="2"/>
                <w:sz w:val="21"/>
                <w:lang w:val="en-US" w:eastAsia="zh-CN" w:bidi="ar-SA"/>
              </w:rPr>
            </w:pPr>
          </w:p>
        </w:tc>
        <w:tc>
          <w:tcPr>
            <w:tcW w:w="10614"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color w:val="auto"/>
                <w:lang w:val="en-US" w:eastAsia="zh-CN"/>
              </w:rPr>
              <w:t>李翔</w:t>
            </w:r>
            <w:r>
              <w:rPr>
                <w:rFonts w:hint="eastAsia"/>
                <w:color w:val="auto"/>
              </w:rPr>
              <w:t>负责</w:t>
            </w:r>
            <w:r>
              <w:rPr>
                <w:rFonts w:hint="eastAsia"/>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spacing w:val="10"/>
                <w:kern w:val="2"/>
                <w:sz w:val="21"/>
                <w:lang w:val="en-US" w:eastAsia="zh-CN" w:bidi="ar-SA"/>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QE6.2</w:t>
            </w:r>
          </w:p>
          <w:p>
            <w:pPr>
              <w:spacing w:line="280" w:lineRule="exact"/>
              <w:rPr>
                <w:rFonts w:asciiTheme="minorEastAsia" w:hAnsiTheme="minorEastAsia" w:eastAsiaTheme="minorEastAsia" w:cstheme="minorEastAsia"/>
                <w:szCs w:val="21"/>
              </w:rPr>
            </w:pPr>
          </w:p>
        </w:tc>
        <w:tc>
          <w:tcPr>
            <w:tcW w:w="10614"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w:t>
            </w:r>
          </w:p>
          <w:p>
            <w:pPr>
              <w:rPr>
                <w:rFonts w:hint="default"/>
                <w:lang w:val="en-US" w:eastAsia="zh-CN"/>
              </w:rPr>
            </w:pPr>
            <w:r>
              <w:rPr>
                <w:rFonts w:hint="default"/>
                <w:lang w:val="en-US" w:eastAsia="zh-CN"/>
              </w:rPr>
              <w:t>顾客满意度  90 分以上</w:t>
            </w:r>
          </w:p>
          <w:p>
            <w:pPr>
              <w:rPr>
                <w:rFonts w:hint="default"/>
                <w:lang w:val="en-US" w:eastAsia="zh-CN"/>
              </w:rPr>
            </w:pPr>
            <w:r>
              <w:rPr>
                <w:rFonts w:hint="default"/>
                <w:lang w:val="en-US" w:eastAsia="zh-CN"/>
              </w:rPr>
              <w:t>检测</w:t>
            </w:r>
            <w:r>
              <w:rPr>
                <w:rFonts w:hint="eastAsia"/>
                <w:lang w:val="en-US" w:eastAsia="zh-CN"/>
              </w:rPr>
              <w:t>项目</w:t>
            </w:r>
            <w:r>
              <w:rPr>
                <w:rFonts w:hint="default"/>
                <w:lang w:val="en-US" w:eastAsia="zh-CN"/>
              </w:rPr>
              <w:t>合格率  100%</w:t>
            </w:r>
          </w:p>
          <w:p>
            <w:pPr>
              <w:rPr>
                <w:rFonts w:hint="default"/>
                <w:lang w:val="en-US" w:eastAsia="zh-CN"/>
              </w:rPr>
            </w:pPr>
            <w:r>
              <w:rPr>
                <w:rFonts w:hint="eastAsia"/>
                <w:lang w:val="en-US" w:eastAsia="zh-CN"/>
              </w:rPr>
              <w:t>顾客无投诉</w:t>
            </w:r>
            <w:r>
              <w:rPr>
                <w:rFonts w:hint="default"/>
                <w:lang w:val="en-US" w:eastAsia="zh-CN"/>
              </w:rPr>
              <w:tab/>
            </w:r>
            <w:r>
              <w:rPr>
                <w:rFonts w:hint="default"/>
                <w:lang w:val="en-US" w:eastAsia="zh-CN"/>
              </w:rPr>
              <w:t xml:space="preserve"> 无</w:t>
            </w:r>
          </w:p>
          <w:p>
            <w:pPr>
              <w:rPr>
                <w:rFonts w:hint="default"/>
                <w:lang w:val="en-US" w:eastAsia="zh-CN"/>
              </w:rPr>
            </w:pPr>
            <w:r>
              <w:rPr>
                <w:rFonts w:hint="default"/>
                <w:lang w:val="en-US" w:eastAsia="zh-CN"/>
              </w:rPr>
              <w:t>检测意见反馈及时率处理率 100%</w:t>
            </w:r>
          </w:p>
          <w:p>
            <w:pPr>
              <w:rPr>
                <w:rFonts w:hint="default"/>
                <w:lang w:val="en-US" w:eastAsia="zh-CN"/>
              </w:rPr>
            </w:pPr>
            <w:r>
              <w:rPr>
                <w:rFonts w:hint="default"/>
                <w:lang w:val="en-US" w:eastAsia="zh-CN"/>
              </w:rPr>
              <w:t>生活废水、废气、噪声达标排放</w:t>
            </w:r>
          </w:p>
          <w:p>
            <w:pPr>
              <w:rPr>
                <w:rFonts w:hint="default"/>
                <w:lang w:val="en-US" w:eastAsia="zh-CN"/>
              </w:rPr>
            </w:pPr>
            <w:r>
              <w:rPr>
                <w:rFonts w:hint="default"/>
                <w:lang w:val="en-US" w:eastAsia="zh-CN"/>
              </w:rPr>
              <w:t>固体废弃物回收处置率  100</w:t>
            </w:r>
          </w:p>
          <w:p>
            <w:pPr>
              <w:ind w:firstLine="1200" w:firstLineChars="500"/>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以上目标指标均已完成。考核小组人员：</w:t>
            </w:r>
            <w:r>
              <w:rPr>
                <w:rFonts w:hint="eastAsia" w:asciiTheme="minorEastAsia" w:hAnsiTheme="minorEastAsia" w:eastAsiaTheme="minorEastAsia" w:cstheme="minorEastAsia"/>
                <w:szCs w:val="21"/>
                <w:lang w:val="en-US" w:eastAsia="zh-CN"/>
              </w:rPr>
              <w:t>沈文亮</w:t>
            </w:r>
            <w:r>
              <w:rPr>
                <w:rFonts w:hint="eastAsia" w:asciiTheme="minorEastAsia" w:hAnsiTheme="minorEastAsia" w:eastAsiaTheme="minorEastAsia" w:cstheme="minorEastAsia"/>
                <w:szCs w:val="21"/>
              </w:rPr>
              <w:t>等；考核时间：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 xml:space="preserve">月 </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见《目标指标和管理方案》《目标指标和管理方案考核表》，管理方案规定了措施方法、完成时间表、责任人、资金等情况。详见各部门记录。</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变更的策划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Q6.3</w:t>
            </w:r>
          </w:p>
        </w:tc>
        <w:tc>
          <w:tcPr>
            <w:tcW w:w="10614" w:type="dxa"/>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w:t>
            </w:r>
            <w:r>
              <w:rPr>
                <w:rFonts w:hint="eastAsia" w:asciiTheme="minorEastAsia" w:hAnsiTheme="minorEastAsia" w:eastAsiaTheme="minorEastAsia" w:cstheme="minorEastAsia"/>
                <w:szCs w:val="21"/>
                <w:lang w:val="en-US" w:eastAsia="zh-CN"/>
              </w:rPr>
              <w:t>换版时</w:t>
            </w:r>
            <w:r>
              <w:rPr>
                <w:rFonts w:hint="eastAsia" w:asciiTheme="minorEastAsia" w:hAnsiTheme="minorEastAsia" w:eastAsiaTheme="minorEastAsia" w:cstheme="minorEastAsia"/>
                <w:szCs w:val="21"/>
              </w:rPr>
              <w:t>做出相应的变更。</w:t>
            </w:r>
          </w:p>
          <w:p>
            <w:pPr>
              <w:ind w:firstLine="420" w:firstLineChars="200"/>
              <w:rPr>
                <w:rFonts w:asciiTheme="minorEastAsia" w:hAnsiTheme="minorEastAsia" w:eastAsiaTheme="minorEastAsia" w:cstheme="minorEastAsia"/>
                <w:szCs w:val="21"/>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Theme="minorEastAsia" w:hAnsiTheme="minorEastAsia" w:eastAsiaTheme="minorEastAsia" w:cstheme="minorEastAsia"/>
                <w:szCs w:val="21"/>
              </w:rPr>
            </w:pPr>
          </w:p>
        </w:tc>
        <w:tc>
          <w:tcPr>
            <w:tcW w:w="960" w:type="dxa"/>
            <w:vAlign w:val="top"/>
          </w:tcPr>
          <w:p>
            <w:pPr>
              <w:spacing w:line="280" w:lineRule="exact"/>
              <w:rPr>
                <w:szCs w:val="21"/>
              </w:rPr>
            </w:pPr>
            <w:r>
              <w:rPr>
                <w:rFonts w:hint="eastAsia"/>
                <w:szCs w:val="21"/>
              </w:rPr>
              <w:t>Q7.1.1</w:t>
            </w:r>
          </w:p>
          <w:p>
            <w:pPr>
              <w:spacing w:line="280" w:lineRule="exact"/>
              <w:rPr>
                <w:szCs w:val="21"/>
              </w:rPr>
            </w:pPr>
            <w:r>
              <w:rPr>
                <w:rFonts w:hint="eastAsia"/>
                <w:szCs w:val="21"/>
              </w:rPr>
              <w:t>E7.1</w:t>
            </w:r>
          </w:p>
          <w:p>
            <w:pPr>
              <w:spacing w:line="280" w:lineRule="exact"/>
              <w:rPr>
                <w:rFonts w:asciiTheme="minorEastAsia" w:hAnsiTheme="minorEastAsia" w:eastAsiaTheme="minorEastAsia" w:cstheme="minorEastAsia"/>
                <w:szCs w:val="21"/>
              </w:rPr>
            </w:pPr>
          </w:p>
        </w:tc>
        <w:tc>
          <w:tcPr>
            <w:tcW w:w="10614" w:type="dxa"/>
          </w:tcPr>
          <w:p>
            <w:pPr>
              <w:ind w:firstLine="420" w:firstLineChars="200"/>
              <w:rPr>
                <w:rFonts w:hint="eastAsia"/>
              </w:rPr>
            </w:pPr>
          </w:p>
          <w:p>
            <w:pPr>
              <w:ind w:firstLine="420" w:firstLineChars="200"/>
            </w:pPr>
            <w:r>
              <w:rPr>
                <w:rFonts w:hint="eastAsia"/>
              </w:rPr>
              <w:t>公司根据公司经营运行需要，配备了各岗位所需人员、经营用房屋、</w:t>
            </w:r>
            <w:r>
              <w:rPr>
                <w:rFonts w:hint="eastAsia"/>
                <w:lang w:val="en-US" w:eastAsia="zh-CN"/>
              </w:rPr>
              <w:t>检测</w:t>
            </w:r>
            <w:r>
              <w:rPr>
                <w:rFonts w:hint="eastAsia"/>
              </w:rPr>
              <w:t>设备、办公设备（电脑、打印机等）、消防器材、劳动防护用品、</w:t>
            </w:r>
          </w:p>
          <w:p>
            <w:pPr>
              <w:ind w:firstLine="420" w:firstLineChars="200"/>
            </w:pPr>
            <w:r>
              <w:rPr>
                <w:rFonts w:hint="eastAsia"/>
              </w:rPr>
              <w:t>经营运行资金等资源，体系建立至今，未发生资源不足影响满足客户要求的现象.</w:t>
            </w:r>
          </w:p>
          <w:p>
            <w:pPr>
              <w:ind w:firstLine="420" w:firstLineChars="200"/>
              <w:rPr>
                <w:rFonts w:ascii="宋体" w:hAnsi="宋体"/>
                <w:szCs w:val="21"/>
              </w:rPr>
            </w:pPr>
            <w:r>
              <w:rPr>
                <w:rFonts w:hint="eastAsia"/>
              </w:rPr>
              <w:t>公司的生产地址位于：</w:t>
            </w:r>
            <w:bookmarkStart w:id="0" w:name="注册地址"/>
            <w:r>
              <w:rPr>
                <w:rFonts w:ascii="宋体" w:hAnsi="宋体"/>
                <w:szCs w:val="21"/>
              </w:rPr>
              <w:t>广州市越秀区建设六马路33号2514房</w:t>
            </w:r>
            <w:bookmarkEnd w:id="0"/>
          </w:p>
          <w:p>
            <w:pPr>
              <w:ind w:firstLine="420" w:firstLineChars="200"/>
              <w:rPr>
                <w:rFonts w:hint="eastAsia"/>
              </w:rPr>
            </w:pPr>
            <w:r>
              <w:rPr>
                <w:rFonts w:hint="eastAsia"/>
              </w:rPr>
              <w:t>租用办公房，面积</w:t>
            </w:r>
            <w:r>
              <w:rPr>
                <w:rFonts w:hint="eastAsia"/>
                <w:lang w:val="en-US" w:eastAsia="zh-CN"/>
              </w:rPr>
              <w:t>130</w:t>
            </w:r>
            <w:r>
              <w:rPr>
                <w:rFonts w:hint="eastAsia"/>
              </w:rPr>
              <w:t>平，公司配备有</w:t>
            </w:r>
            <w:r>
              <w:rPr>
                <w:rFonts w:hint="eastAsia" w:ascii="宋体" w:hAnsi="宋体"/>
                <w:szCs w:val="21"/>
                <w:lang w:val="en-US" w:eastAsia="zh-CN"/>
              </w:rPr>
              <w:t>地下管线检测</w:t>
            </w:r>
            <w:r>
              <w:rPr>
                <w:rFonts w:hint="eastAsia" w:ascii="宋体" w:hAnsi="宋体"/>
                <w:szCs w:val="21"/>
              </w:rPr>
              <w:t>服务</w:t>
            </w:r>
            <w:r>
              <w:rPr>
                <w:rFonts w:hint="eastAsia"/>
              </w:rPr>
              <w:t>设备及办公配备。</w:t>
            </w:r>
          </w:p>
          <w:p>
            <w:pPr>
              <w:rPr>
                <w:rFonts w:hint="default" w:eastAsia="宋体"/>
                <w:lang w:val="en-US" w:eastAsia="zh-CN"/>
              </w:rPr>
            </w:pPr>
            <w:r>
              <w:rPr>
                <w:rFonts w:hint="eastAsia" w:ascii="宋体" w:hAnsi="宋体" w:cs="宋体"/>
                <w:szCs w:val="21"/>
              </w:rPr>
              <w:t>部门：</w:t>
            </w:r>
            <w:r>
              <w:rPr>
                <w:rFonts w:hint="eastAsia"/>
                <w:lang w:val="en-US" w:eastAsia="zh-CN"/>
              </w:rPr>
              <w:t>总工办、业务部、行政人事部、财务部</w:t>
            </w:r>
          </w:p>
          <w:p>
            <w:pPr>
              <w:pStyle w:val="2"/>
              <w:rPr>
                <w:rFonts w:hint="eastAsia"/>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人员、技术</w:t>
            </w:r>
            <w:r>
              <w:rPr>
                <w:rFonts w:hint="eastAsia"/>
                <w:lang w:val="en-US" w:eastAsia="zh-CN"/>
              </w:rPr>
              <w:t>人员</w:t>
            </w:r>
            <w:r>
              <w:rPr>
                <w:rFonts w:hint="eastAsia"/>
              </w:rPr>
              <w:t>、</w:t>
            </w:r>
            <w:r>
              <w:rPr>
                <w:rFonts w:hint="eastAsia"/>
                <w:lang w:val="en-US" w:eastAsia="zh-CN"/>
              </w:rPr>
              <w:t>检测人员、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w:t>
            </w: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李翔  安全生产主要负责人   有效期：2020.4.10-2023.4.9</w:t>
            </w:r>
          </w:p>
          <w:p>
            <w:pPr>
              <w:pStyle w:val="2"/>
              <w:rPr>
                <w:rFonts w:hint="eastAsia"/>
                <w:color w:val="auto"/>
                <w:lang w:val="en-US" w:eastAsia="zh-CN"/>
              </w:rPr>
            </w:pPr>
            <w:r>
              <w:rPr>
                <w:rFonts w:hint="eastAsia"/>
                <w:color w:val="auto"/>
                <w:lang w:val="en-US" w:eastAsia="zh-CN"/>
              </w:rPr>
              <w:t>沈文亮  测绘及时工程师  发证 日期：2012.4.5</w:t>
            </w:r>
          </w:p>
          <w:p>
            <w:pPr>
              <w:pStyle w:val="2"/>
              <w:rPr>
                <w:rFonts w:hint="eastAsia"/>
                <w:color w:val="auto"/>
                <w:lang w:val="en-US" w:eastAsia="zh-CN"/>
              </w:rPr>
            </w:pPr>
            <w:r>
              <w:rPr>
                <w:rFonts w:hint="eastAsia"/>
                <w:color w:val="auto"/>
                <w:lang w:val="en-US" w:eastAsia="zh-CN"/>
              </w:rPr>
              <w:t>肖炳德 工程测量工   发证 日期：2015.3.25</w:t>
            </w:r>
          </w:p>
          <w:p>
            <w:pPr>
              <w:pStyle w:val="2"/>
              <w:rPr>
                <w:rFonts w:hint="eastAsia"/>
                <w:color w:val="auto"/>
                <w:lang w:val="en-US" w:eastAsia="zh-CN"/>
              </w:rPr>
            </w:pPr>
            <w:r>
              <w:rPr>
                <w:rFonts w:hint="eastAsia"/>
                <w:color w:val="auto"/>
                <w:lang w:val="en-US" w:eastAsia="zh-CN"/>
              </w:rPr>
              <w:t>贺鹏辉 市政排水管道检测评估应用工程师    有效期：2019.6.5-2022.6.4</w:t>
            </w:r>
          </w:p>
          <w:p>
            <w:pPr>
              <w:pStyle w:val="2"/>
              <w:rPr>
                <w:rFonts w:hint="eastAsia"/>
                <w:color w:val="auto"/>
                <w:lang w:val="en-US" w:eastAsia="zh-CN"/>
              </w:rPr>
            </w:pPr>
          </w:p>
          <w:p>
            <w:pPr>
              <w:pStyle w:val="2"/>
              <w:rPr>
                <w:rFonts w:hint="eastAsia"/>
                <w:color w:val="auto"/>
                <w:lang w:val="en-US" w:eastAsia="zh-CN"/>
              </w:rPr>
            </w:pPr>
          </w:p>
          <w:p>
            <w:pPr>
              <w:pStyle w:val="2"/>
              <w:rPr>
                <w:rFonts w:hint="default"/>
                <w:color w:val="auto"/>
                <w:highlight w:val="none"/>
                <w:lang w:val="en-US" w:eastAsia="zh-CN"/>
              </w:rPr>
            </w:pPr>
            <w:r>
              <w:rPr>
                <w:rFonts w:hint="default"/>
                <w:lang w:val="en-US" w:eastAsia="zh-CN"/>
              </w:rPr>
              <w:t>基础设施：办公用房，</w:t>
            </w:r>
            <w:r>
              <w:rPr>
                <w:rFonts w:hint="default"/>
                <w:color w:val="auto"/>
                <w:highlight w:val="none"/>
                <w:lang w:val="en-US" w:eastAsia="zh-CN"/>
              </w:rPr>
              <w:t>面积</w:t>
            </w:r>
            <w:r>
              <w:rPr>
                <w:rFonts w:hint="eastAsia"/>
                <w:color w:val="auto"/>
                <w:highlight w:val="none"/>
                <w:lang w:val="en-US" w:eastAsia="zh-CN"/>
              </w:rPr>
              <w:t>70平米，房屋为租赁，有租赁合同</w:t>
            </w:r>
          </w:p>
          <w:p>
            <w:pPr>
              <w:pStyle w:val="2"/>
              <w:rPr>
                <w:rFonts w:hint="default"/>
                <w:lang w:val="en-US" w:eastAsia="zh-CN"/>
              </w:rPr>
            </w:pPr>
            <w:r>
              <w:rPr>
                <w:rFonts w:hint="default"/>
                <w:lang w:val="en-US" w:eastAsia="zh-CN"/>
              </w:rPr>
              <w:t>办公设备：电脑、打印机、扫描仪等</w:t>
            </w:r>
          </w:p>
          <w:p>
            <w:pPr>
              <w:rPr>
                <w:rFonts w:hint="default"/>
                <w:lang w:val="en-US" w:eastAsia="zh-CN"/>
              </w:rPr>
            </w:pPr>
            <w:r>
              <w:rPr>
                <w:rFonts w:hint="eastAsia" w:ascii="宋体" w:hAnsi="宋体"/>
                <w:szCs w:val="21"/>
                <w:lang w:val="en-US" w:eastAsia="zh-CN"/>
              </w:rPr>
              <w:t>服</w:t>
            </w:r>
            <w:r>
              <w:rPr>
                <w:rFonts w:hint="default"/>
                <w:lang w:val="en-US" w:eastAsia="zh-CN"/>
              </w:rPr>
              <w:t>环保及消防设施：垃圾桶、灭火器</w:t>
            </w:r>
          </w:p>
          <w:p>
            <w:pPr>
              <w:pStyle w:val="2"/>
              <w:rPr>
                <w:rFonts w:hint="default"/>
                <w:lang w:val="en-US" w:eastAsia="zh-CN"/>
              </w:rPr>
            </w:pPr>
            <w:r>
              <w:rPr>
                <w:rFonts w:hint="eastAsia"/>
                <w:lang w:val="en-US" w:eastAsia="zh-CN"/>
              </w:rPr>
              <w:t>资源满足需求</w:t>
            </w:r>
          </w:p>
          <w:p>
            <w:pPr>
              <w:pStyle w:val="2"/>
            </w:pPr>
          </w:p>
          <w:p>
            <w:pPr>
              <w:pStyle w:val="2"/>
              <w:rPr>
                <w:rFonts w:asciiTheme="minorEastAsia" w:hAnsiTheme="minorEastAsia" w:eastAsiaTheme="minorEastAsia" w:cstheme="minorEastAsia"/>
                <w:bCs w:val="0"/>
                <w:color w:val="FF0000"/>
                <w:szCs w:val="21"/>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hint="eastAsia" w:ascii="宋体" w:hAnsi="宋体" w:eastAsia="宋体" w:cs="宋体"/>
                <w:kern w:val="2"/>
                <w:sz w:val="21"/>
                <w:szCs w:val="21"/>
                <w:lang w:val="en-US" w:eastAsia="zh-CN" w:bidi="ar-SA"/>
              </w:rPr>
            </w:pPr>
          </w:p>
        </w:tc>
        <w:tc>
          <w:tcPr>
            <w:tcW w:w="960" w:type="dxa"/>
            <w:vAlign w:val="top"/>
          </w:tcPr>
          <w:p>
            <w:pPr>
              <w:spacing w:line="280" w:lineRule="exact"/>
              <w:rPr>
                <w:rFonts w:ascii="宋体" w:hAnsi="宋体" w:cs="宋体"/>
                <w:kern w:val="0"/>
                <w:szCs w:val="21"/>
              </w:rPr>
            </w:pPr>
            <w:r>
              <w:rPr>
                <w:rFonts w:hint="eastAsia" w:ascii="宋体" w:hAnsi="宋体" w:cs="宋体"/>
                <w:kern w:val="0"/>
                <w:szCs w:val="21"/>
              </w:rPr>
              <w:t>QE7.4</w:t>
            </w:r>
          </w:p>
          <w:p>
            <w:pPr>
              <w:spacing w:line="280" w:lineRule="exact"/>
              <w:rPr>
                <w:rFonts w:hint="eastAsia" w:ascii="Times New Roman" w:hAnsi="Times New Roman" w:eastAsia="宋体" w:cs="Times New Roman"/>
                <w:kern w:val="2"/>
                <w:sz w:val="21"/>
                <w:lang w:val="en-US" w:eastAsia="zh-CN" w:bidi="ar-SA"/>
              </w:rPr>
            </w:pPr>
          </w:p>
        </w:tc>
        <w:tc>
          <w:tcPr>
            <w:tcW w:w="10614" w:type="dxa"/>
            <w:vAlign w:val="center"/>
          </w:tcPr>
          <w:p>
            <w:pPr>
              <w:spacing w:line="280" w:lineRule="exact"/>
              <w:ind w:firstLine="210" w:firstLineChars="100"/>
            </w:pPr>
          </w:p>
          <w:p>
            <w:pPr>
              <w:spacing w:line="280" w:lineRule="exact"/>
              <w:ind w:firstLine="210" w:firstLineChars="100"/>
            </w:pPr>
            <w:r>
              <w:rPr>
                <w:rFonts w:hint="eastAsia"/>
              </w:rPr>
              <w:t>公司编制并实施了《信息交流和协商沟通管理程序》，规定了职责、工作流程，包括内部沟通和外部沟通的方法和要求。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现场查阅内部交流：方针、目标完成情况、内审和管理评审报告、不符合信息等。</w:t>
            </w:r>
          </w:p>
          <w:p>
            <w:pPr>
              <w:spacing w:line="280" w:lineRule="exact"/>
            </w:pPr>
            <w:r>
              <w:rPr>
                <w:rFonts w:hint="eastAsia"/>
              </w:rPr>
              <w:t>外部交流：通过发放《关于对相关方要求的告知书》与相关方就相关环境、职业健康安全信息进行相互沟通。</w:t>
            </w:r>
          </w:p>
          <w:p>
            <w:pPr>
              <w:pStyle w:val="2"/>
              <w:rPr>
                <w:rFonts w:hint="eastAsia" w:ascii="Times New Roman" w:hAnsi="Times New Roman" w:eastAsia="宋体" w:cs="Times New Roman"/>
                <w:bCs/>
                <w:spacing w:val="10"/>
                <w:kern w:val="2"/>
                <w:sz w:val="21"/>
                <w:lang w:val="en-US" w:eastAsia="zh-CN" w:bidi="ar-SA"/>
              </w:rPr>
            </w:pP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rPr>
                <w:rFonts w:asciiTheme="minorEastAsia" w:hAnsiTheme="minorEastAsia" w:eastAsiaTheme="minorEastAsia" w:cstheme="minorEastAsia"/>
                <w:szCs w:val="21"/>
              </w:rPr>
            </w:pPr>
          </w:p>
        </w:tc>
        <w:tc>
          <w:tcPr>
            <w:tcW w:w="10614"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提供两个季度的管理目标指标的检查考核工作，均完成目标考核要求。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查阅“环境和职业健康安全目标指标完成情况检查表”，体系建立至今共进行了一个季度的管理目标指标的检查考核工作，均完成目标考核要求。</w:t>
            </w:r>
          </w:p>
          <w:p>
            <w:r>
              <w:rPr>
                <w:rFonts w:hint="eastAsia" w:asciiTheme="minorEastAsia" w:hAnsiTheme="minorEastAsia" w:eastAsiaTheme="minorEastAsia" w:cstheme="minorEastAsia"/>
                <w:szCs w:val="21"/>
              </w:rPr>
              <w:t>环境和职业健康安全运行管理检查情况：抽查20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月份《环境、安全检查表》， 检查人-</w:t>
            </w:r>
            <w:r>
              <w:rPr>
                <w:rFonts w:hint="eastAsia"/>
                <w:color w:val="auto"/>
                <w:lang w:val="en-US" w:eastAsia="zh-CN"/>
              </w:rPr>
              <w:t>沈文亮</w:t>
            </w:r>
            <w:r>
              <w:rPr>
                <w:rFonts w:hint="eastAsia" w:asciiTheme="minorEastAsia" w:hAnsiTheme="minorEastAsia" w:eastAsiaTheme="minorEastAsia" w:cstheme="minorEastAsia"/>
                <w:szCs w:val="21"/>
              </w:rPr>
              <w:t>，受检部门：</w:t>
            </w:r>
            <w:r>
              <w:rPr>
                <w:rFonts w:hint="eastAsia" w:eastAsiaTheme="minorEastAsia"/>
                <w:lang w:val="en-US" w:eastAsia="zh-CN"/>
              </w:rPr>
              <w:t>行政人事</w:t>
            </w:r>
            <w:r>
              <w:rPr>
                <w:rFonts w:hint="eastAsia"/>
              </w:rPr>
              <w:t>部</w:t>
            </w:r>
            <w:r>
              <w:t xml:space="preserve"> </w:t>
            </w:r>
            <w:r>
              <w:rPr>
                <w:rFonts w:hint="eastAsia"/>
                <w:lang w:eastAsia="zh-CN"/>
              </w:rPr>
              <w:t>、</w:t>
            </w:r>
            <w:r>
              <w:rPr>
                <w:rFonts w:hint="eastAsia"/>
                <w:lang w:val="en-US" w:eastAsia="zh-CN"/>
              </w:rPr>
              <w:t>总工办、业务</w:t>
            </w:r>
            <w:r>
              <w:rPr>
                <w:rFonts w:hint="eastAsia"/>
              </w:rPr>
              <w:t>部</w:t>
            </w:r>
            <w:r>
              <w:rPr>
                <w:rFonts w:hint="eastAsia" w:asciiTheme="minorEastAsia" w:hAnsiTheme="minorEastAsia" w:eastAsiaTheme="minorEastAsia" w:cstheme="minorEastAsia"/>
                <w:szCs w:val="21"/>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查公司每月为员工购买有养老等保险，提供保险单。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管理评审</w:t>
            </w:r>
          </w:p>
        </w:tc>
        <w:tc>
          <w:tcPr>
            <w:tcW w:w="960" w:type="dxa"/>
          </w:tcPr>
          <w:p>
            <w:pPr>
              <w:spacing w:line="280" w:lineRule="exact"/>
              <w:rPr>
                <w:szCs w:val="21"/>
              </w:rPr>
            </w:pPr>
            <w:r>
              <w:rPr>
                <w:rFonts w:hint="eastAsia"/>
                <w:szCs w:val="21"/>
              </w:rPr>
              <w:t>QE</w:t>
            </w:r>
          </w:p>
          <w:p>
            <w:pPr>
              <w:spacing w:line="280" w:lineRule="exact"/>
              <w:rPr>
                <w:szCs w:val="21"/>
              </w:rPr>
            </w:pPr>
            <w:r>
              <w:rPr>
                <w:rFonts w:hint="eastAsia"/>
                <w:szCs w:val="21"/>
              </w:rPr>
              <w:t>9.3</w:t>
            </w:r>
          </w:p>
          <w:p>
            <w:pPr>
              <w:rPr>
                <w:rFonts w:asciiTheme="minorEastAsia" w:hAnsiTheme="minorEastAsia" w:eastAsiaTheme="minorEastAsia" w:cstheme="minorEastAsia"/>
                <w:szCs w:val="21"/>
              </w:rPr>
            </w:pPr>
          </w:p>
        </w:tc>
        <w:tc>
          <w:tcPr>
            <w:tcW w:w="10614" w:type="dxa"/>
          </w:tcPr>
          <w:p>
            <w:pPr>
              <w:ind w:firstLine="420" w:firstLineChars="200"/>
            </w:pPr>
            <w:r>
              <w:rPr>
                <w:rFonts w:hint="eastAsia"/>
              </w:rPr>
              <w:t>公司于</w:t>
            </w:r>
            <w:r>
              <w:rPr>
                <w:rFonts w:hint="eastAsia"/>
                <w:color w:val="auto"/>
              </w:rPr>
              <w:t>2021年9月</w:t>
            </w:r>
            <w:r>
              <w:rPr>
                <w:rFonts w:hint="eastAsia"/>
                <w:color w:val="auto"/>
                <w:lang w:val="en-US" w:eastAsia="zh-CN"/>
              </w:rPr>
              <w:t>10</w:t>
            </w:r>
            <w:r>
              <w:rPr>
                <w:rFonts w:hint="eastAsia"/>
                <w:color w:val="auto"/>
              </w:rPr>
              <w:t xml:space="preserve">日 </w:t>
            </w:r>
          </w:p>
          <w:p>
            <w:pPr>
              <w:ind w:firstLine="420" w:firstLineChars="200"/>
            </w:pPr>
            <w:r>
              <w:rPr>
                <w:rFonts w:hint="eastAsia"/>
              </w:rPr>
              <w:t>依据：GB/T19001-2016\GB/T24001-2016\GB/T</w:t>
            </w:r>
            <w:r>
              <w:rPr>
                <w:rFonts w:hint="eastAsia"/>
                <w:lang w:val="en-US" w:eastAsia="zh-CN"/>
              </w:rPr>
              <w:t>45001</w:t>
            </w:r>
            <w:r>
              <w:rPr>
                <w:rFonts w:hint="eastAsia"/>
              </w:rPr>
              <w:t>-20</w:t>
            </w:r>
            <w:r>
              <w:rPr>
                <w:rFonts w:hint="eastAsia"/>
                <w:lang w:val="en-US" w:eastAsia="zh-CN"/>
              </w:rPr>
              <w:t>20</w:t>
            </w:r>
            <w:r>
              <w:rPr>
                <w:rFonts w:hint="eastAsia"/>
              </w:rPr>
              <w:t>标准进行管理评审。</w:t>
            </w:r>
          </w:p>
          <w:p>
            <w:r>
              <w:rPr>
                <w:rFonts w:hint="eastAsia"/>
              </w:rPr>
              <w:t>查阅公司管理评审资料：</w:t>
            </w:r>
          </w:p>
          <w:p>
            <w:r>
              <w:rPr>
                <w:rFonts w:hint="eastAsia"/>
              </w:rPr>
              <w:t>一、，</w:t>
            </w:r>
            <w:r>
              <w:rPr>
                <w:rFonts w:hint="eastAsia"/>
                <w:lang w:eastAsia="zh-CN"/>
              </w:rPr>
              <w:t>行政人事部</w:t>
            </w:r>
            <w:r>
              <w:rPr>
                <w:rFonts w:hint="eastAsia"/>
              </w:rPr>
              <w:t xml:space="preserve"> 发布管理评审计划， </w:t>
            </w:r>
            <w:r>
              <w:rPr>
                <w:rFonts w:hint="eastAsia"/>
                <w:lang w:val="en-US" w:eastAsia="zh-CN"/>
              </w:rPr>
              <w:t>批准</w:t>
            </w:r>
            <w:r>
              <w:rPr>
                <w:rFonts w:hint="eastAsia"/>
              </w:rPr>
              <w:t>-</w:t>
            </w:r>
            <w:r>
              <w:rPr>
                <w:rFonts w:hint="eastAsia"/>
                <w:lang w:val="en-US" w:eastAsia="zh-CN"/>
              </w:rPr>
              <w:t>李翔</w:t>
            </w:r>
            <w:r>
              <w:rPr>
                <w:rFonts w:hint="eastAsia"/>
              </w:rPr>
              <w:t>，评审方式：会议评审，拟评审时间：</w:t>
            </w:r>
            <w:r>
              <w:rPr>
                <w:rFonts w:hint="eastAsia"/>
                <w:lang w:val="en-US" w:eastAsia="zh-CN"/>
              </w:rPr>
              <w:t>2</w:t>
            </w:r>
            <w:r>
              <w:rPr>
                <w:rFonts w:hint="eastAsia"/>
              </w:rPr>
              <w:t>021年9月</w:t>
            </w:r>
            <w:r>
              <w:rPr>
                <w:rFonts w:hint="eastAsia"/>
                <w:lang w:val="en-US" w:eastAsia="zh-CN"/>
              </w:rPr>
              <w:t>10</w:t>
            </w:r>
            <w:r>
              <w:rPr>
                <w:rFonts w:hint="eastAsia"/>
              </w:rPr>
              <w:t>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2"/>
              </w:numPr>
            </w:pPr>
            <w:r>
              <w:rPr>
                <w:rFonts w:hint="eastAsia"/>
              </w:rPr>
              <w:t>查看“管理评审报告”，报告中对本次管理评审做了总结，评价了公司建立、运行管理体系的效果。</w:t>
            </w:r>
          </w:p>
          <w:p>
            <w:pPr>
              <w:rPr>
                <w:rFonts w:cs="Lucida Sans"/>
                <w:b/>
              </w:rPr>
            </w:pPr>
            <w:r>
              <w:rPr>
                <w:rFonts w:hint="eastAsia"/>
              </w:rPr>
              <w:t>参会人员：李翔</w:t>
            </w:r>
            <w:r>
              <w:rPr>
                <w:rFonts w:hint="eastAsia"/>
                <w:lang w:eastAsia="zh-CN"/>
              </w:rPr>
              <w:t>、</w:t>
            </w:r>
            <w:r>
              <w:rPr>
                <w:rFonts w:hint="eastAsia"/>
              </w:rPr>
              <w:t>沈文亮</w:t>
            </w:r>
            <w:r>
              <w:rPr>
                <w:rFonts w:hint="eastAsia"/>
                <w:lang w:eastAsia="zh-CN"/>
              </w:rPr>
              <w:t>、</w:t>
            </w:r>
            <w:r>
              <w:rPr>
                <w:rFonts w:hint="eastAsia"/>
              </w:rPr>
              <w:t>陈雪飞</w:t>
            </w:r>
            <w:r>
              <w:rPr>
                <w:rFonts w:hint="eastAsia"/>
                <w:lang w:eastAsia="zh-CN"/>
              </w:rPr>
              <w:t>、</w:t>
            </w:r>
            <w:r>
              <w:rPr>
                <w:rFonts w:hint="eastAsia"/>
              </w:rPr>
              <w:t xml:space="preserve">翁思欣 </w:t>
            </w:r>
            <w:r>
              <w:rPr>
                <w:rFonts w:hint="eastAsia"/>
                <w:lang w:eastAsia="zh-CN"/>
              </w:rPr>
              <w:t>、</w:t>
            </w:r>
            <w:r>
              <w:rPr>
                <w:rFonts w:hint="eastAsia"/>
              </w:rPr>
              <w:t>李勰峰等</w:t>
            </w:r>
          </w:p>
          <w:p>
            <w:pPr>
              <w:spacing w:line="276" w:lineRule="auto"/>
              <w:ind w:firstLine="420" w:firstLineChars="200"/>
              <w:rPr>
                <w:rFonts w:hint="eastAsia" w:ascii="宋体" w:hAnsi="宋体"/>
                <w:color w:val="000000"/>
                <w:sz w:val="24"/>
              </w:rPr>
            </w:pPr>
            <w:r>
              <w:rPr>
                <w:rFonts w:hint="eastAsia"/>
              </w:rPr>
              <w:t>四、</w:t>
            </w:r>
            <w:r>
              <w:rPr>
                <w:rFonts w:hint="eastAsia" w:ascii="宋体" w:hAnsi="宋体"/>
                <w:color w:val="000000"/>
                <w:sz w:val="24"/>
              </w:rPr>
              <w:t>管理评审结论</w:t>
            </w:r>
          </w:p>
          <w:p>
            <w:pPr>
              <w:spacing w:line="276" w:lineRule="auto"/>
              <w:ind w:firstLine="480" w:firstLineChars="200"/>
              <w:rPr>
                <w:rFonts w:hint="eastAsia" w:ascii="宋体" w:hAnsi="宋体"/>
                <w:color w:val="000000"/>
                <w:sz w:val="24"/>
              </w:rPr>
            </w:pPr>
            <w:r>
              <w:rPr>
                <w:rFonts w:hint="eastAsia" w:ascii="宋体" w:hAnsi="宋体"/>
                <w:color w:val="000000"/>
                <w:sz w:val="24"/>
              </w:rPr>
              <w:t>1、公司的质量及环境、职业健康安全方针和目标与公司目前的情况是适宜的、充分的。</w:t>
            </w:r>
          </w:p>
          <w:p>
            <w:pPr>
              <w:spacing w:line="276" w:lineRule="auto"/>
              <w:ind w:firstLine="480" w:firstLineChars="200"/>
              <w:rPr>
                <w:rFonts w:hint="eastAsia" w:ascii="宋体" w:hAnsi="宋体"/>
                <w:color w:val="000000"/>
                <w:sz w:val="24"/>
              </w:rPr>
            </w:pPr>
            <w:r>
              <w:rPr>
                <w:rFonts w:hint="eastAsia" w:ascii="宋体" w:hAnsi="宋体"/>
                <w:color w:val="000000"/>
                <w:sz w:val="24"/>
              </w:rPr>
              <w:t>2、公司的管理体系与公司目前的状况是适宜、有效的，正沿着良性发展的道路运行着。但随着公司改革改制的进展，也存在一些问题，对此评审会议确定如下几点措施：</w:t>
            </w:r>
          </w:p>
          <w:p>
            <w:pPr>
              <w:spacing w:line="276" w:lineRule="auto"/>
              <w:ind w:firstLine="480" w:firstLineChars="200"/>
              <w:rPr>
                <w:rFonts w:hint="eastAsia" w:ascii="宋体" w:hAnsi="宋体"/>
                <w:color w:val="000000"/>
                <w:sz w:val="24"/>
              </w:rPr>
            </w:pPr>
            <w:r>
              <w:rPr>
                <w:rFonts w:hint="eastAsia" w:ascii="宋体" w:hAnsi="宋体"/>
                <w:color w:val="000000"/>
                <w:sz w:val="24"/>
              </w:rPr>
              <w:t>（1）加强对新版</w:t>
            </w:r>
            <w:r>
              <w:rPr>
                <w:rFonts w:hint="eastAsia" w:ascii="宋体" w:hAnsi="宋体"/>
                <w:bCs/>
                <w:sz w:val="24"/>
              </w:rPr>
              <w:t>ISO45001:2018</w:t>
            </w:r>
            <w:r>
              <w:rPr>
                <w:rFonts w:hint="eastAsia" w:ascii="宋体" w:hAnsi="宋体"/>
                <w:color w:val="000000"/>
                <w:sz w:val="24"/>
              </w:rPr>
              <w:t>标准及</w:t>
            </w:r>
            <w:r>
              <w:rPr>
                <w:rFonts w:hint="eastAsia" w:ascii="宋体" w:hAnsi="宋体"/>
                <w:sz w:val="24"/>
              </w:rPr>
              <w:t>GB/T19001-2016</w:t>
            </w:r>
            <w:r>
              <w:rPr>
                <w:rFonts w:hint="eastAsia" w:ascii="宋体" w:hAnsi="宋体"/>
                <w:color w:val="000000"/>
                <w:sz w:val="24"/>
              </w:rPr>
              <w:t>标准</w:t>
            </w:r>
            <w:r>
              <w:rPr>
                <w:rFonts w:hint="eastAsia" w:ascii="宋体" w:hAnsi="宋体"/>
                <w:sz w:val="24"/>
              </w:rPr>
              <w:t>、GB/T24001-2016</w:t>
            </w:r>
            <w:r>
              <w:rPr>
                <w:rFonts w:hint="eastAsia" w:ascii="宋体" w:hAnsi="宋体"/>
                <w:color w:val="000000"/>
                <w:sz w:val="24"/>
              </w:rPr>
              <w:t>标准的学习。</w:t>
            </w:r>
          </w:p>
          <w:p>
            <w:pPr>
              <w:rPr>
                <w:rFonts w:hint="eastAsia"/>
                <w:sz w:val="24"/>
              </w:rPr>
            </w:pPr>
            <w:r>
              <w:rPr>
                <w:rFonts w:hint="eastAsia"/>
                <w:sz w:val="24"/>
              </w:rPr>
              <w:t>（2）由</w:t>
            </w:r>
            <w:r>
              <w:rPr>
                <w:rFonts w:hint="eastAsia"/>
                <w:sz w:val="24"/>
                <w:lang w:val="en-US" w:eastAsia="zh-CN"/>
              </w:rPr>
              <w:t>行政人事部</w:t>
            </w:r>
            <w:r>
              <w:rPr>
                <w:rFonts w:hint="eastAsia"/>
                <w:sz w:val="24"/>
              </w:rPr>
              <w:t>组织一次加强对</w:t>
            </w:r>
            <w:r>
              <w:rPr>
                <w:rFonts w:hint="eastAsia" w:ascii="仿宋_GB2312"/>
                <w:sz w:val="24"/>
              </w:rPr>
              <w:t>检测服务</w:t>
            </w:r>
            <w:r>
              <w:rPr>
                <w:rFonts w:hint="eastAsia"/>
                <w:sz w:val="24"/>
              </w:rPr>
              <w:t>人员的安全教育</w:t>
            </w:r>
          </w:p>
          <w:p>
            <w:pPr>
              <w:pStyle w:val="2"/>
              <w:rPr>
                <w:rFonts w:hint="default" w:eastAsia="宋体"/>
                <w:lang w:val="en-US" w:eastAsia="zh-CN"/>
              </w:rPr>
            </w:pPr>
            <w:r>
              <w:rPr>
                <w:rFonts w:hint="eastAsia"/>
                <w:sz w:val="24"/>
                <w:lang w:val="en-US" w:eastAsia="zh-CN"/>
              </w:rPr>
              <w:t>查：目前学习和安全教育在计划实施中</w:t>
            </w:r>
          </w:p>
          <w:p>
            <w:pPr>
              <w:pStyle w:val="2"/>
              <w:ind w:firstLine="460" w:firstLineChars="200"/>
              <w:rPr>
                <w:rFonts w:eastAsiaTheme="minorEastAsia"/>
              </w:rPr>
            </w:pPr>
            <w:r>
              <w:rPr>
                <w:rFonts w:hint="eastAsia" w:asciiTheme="minorEastAsia" w:hAnsiTheme="minorEastAsia" w:eastAsiaTheme="minorEastAsia" w:cstheme="minorEastAsia"/>
                <w:bCs w:val="0"/>
                <w:szCs w:val="21"/>
              </w:rPr>
              <w:t>基本符合。</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QE</w:t>
            </w:r>
            <w:bookmarkStart w:id="1" w:name="_GoBack"/>
            <w:bookmarkEnd w:id="1"/>
            <w:r>
              <w:rPr>
                <w:rFonts w:hint="eastAsia"/>
                <w:szCs w:val="21"/>
              </w:rPr>
              <w:t>10.1</w:t>
            </w:r>
          </w:p>
          <w:p>
            <w:pPr>
              <w:spacing w:line="280" w:lineRule="exact"/>
              <w:rPr>
                <w:rFonts w:asciiTheme="minorEastAsia" w:hAnsiTheme="minorEastAsia" w:eastAsiaTheme="minorEastAsia" w:cstheme="minorEastAsia"/>
                <w:szCs w:val="21"/>
              </w:rPr>
            </w:pPr>
          </w:p>
        </w:tc>
        <w:tc>
          <w:tcPr>
            <w:tcW w:w="10614"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szCs w:val="21"/>
              </w:rPr>
            </w:pPr>
            <w:r>
              <w:rPr>
                <w:rFonts w:hint="eastAsia" w:ascii="宋体" w:hAnsi="宋体" w:cs="宋体"/>
                <w:szCs w:val="21"/>
              </w:rPr>
              <w:t xml:space="preserve"> ——具体事实可见审核10.2条款记录。</w:t>
            </w:r>
          </w:p>
        </w:tc>
        <w:tc>
          <w:tcPr>
            <w:tcW w:w="975"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szCs w:val="21"/>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rPr>
              <w:t>QE10.3</w:t>
            </w:r>
          </w:p>
          <w:p>
            <w:pPr>
              <w:spacing w:line="280" w:lineRule="exact"/>
              <w:rPr>
                <w:rFonts w:asciiTheme="minorEastAsia" w:hAnsiTheme="minorEastAsia" w:eastAsiaTheme="minorEastAsia" w:cstheme="minorEastAsia"/>
                <w:szCs w:val="21"/>
              </w:rPr>
            </w:pPr>
          </w:p>
        </w:tc>
        <w:tc>
          <w:tcPr>
            <w:tcW w:w="10614" w:type="dxa"/>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975" w:type="dxa"/>
          </w:tcPr>
          <w:p>
            <w:pPr>
              <w:rPr>
                <w:rFonts w:asciiTheme="minorEastAsia" w:hAnsiTheme="minorEastAsia" w:eastAsiaTheme="minorEastAsia" w:cstheme="minorEastAsia"/>
                <w:szCs w:val="21"/>
              </w:rPr>
            </w:pPr>
          </w:p>
        </w:tc>
      </w:tr>
    </w:tbl>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6E2347"/>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77A3734"/>
    <w:rsid w:val="084960B7"/>
    <w:rsid w:val="08593B62"/>
    <w:rsid w:val="088B504C"/>
    <w:rsid w:val="08B77779"/>
    <w:rsid w:val="08D97406"/>
    <w:rsid w:val="08E150B6"/>
    <w:rsid w:val="0A135F08"/>
    <w:rsid w:val="0A49729F"/>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AF225AF"/>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B7A34A1"/>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EA057A"/>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0E5329"/>
    <w:rsid w:val="502E7ACF"/>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AF236A8"/>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3A3809"/>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056AD"/>
    <w:rsid w:val="7CC46E61"/>
    <w:rsid w:val="7D32729A"/>
    <w:rsid w:val="7D411C00"/>
    <w:rsid w:val="7D5C11C5"/>
    <w:rsid w:val="7DF2624D"/>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line="360" w:lineRule="auto"/>
      <w:ind w:firstLine="624"/>
    </w:pPr>
    <w:rPr>
      <w:sz w:val="28"/>
      <w:szCs w:val="20"/>
    </w:rPr>
  </w:style>
  <w:style w:type="paragraph" w:styleId="4">
    <w:name w:val="Plain Text"/>
    <w:basedOn w:val="1"/>
    <w:qFormat/>
    <w:uiPriority w:val="0"/>
    <w:rPr>
      <w:rFonts w:hint="eastAsia" w:ascii="宋体" w:hAnsi="Courier New" w:cs="Courier New"/>
      <w:szCs w:val="21"/>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7</TotalTime>
  <ScaleCrop>false</ScaleCrop>
  <LinksUpToDate>false</LinksUpToDate>
  <CharactersWithSpaces>7556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2021-10-25T07:19:13Z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4D14ED4A261D4D4887A7384A8FAF1D71</vt:lpwstr>
  </property>
</Properties>
</file>