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spacing w:line="280" w:lineRule="exact"/>
              <w:rPr>
                <w:szCs w:val="21"/>
              </w:rPr>
            </w:pPr>
            <w:r>
              <w:rPr>
                <w:rFonts w:hint="eastAsia"/>
                <w:szCs w:val="21"/>
              </w:rPr>
              <w:t>受审核部门： 财务部（含管理部）   主管领导：宋锦秀        陪同人员：张军州</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 xml:space="preserve">审核员： </w:t>
            </w:r>
            <w:r>
              <w:rPr>
                <w:szCs w:val="21"/>
              </w:rPr>
              <w:t xml:space="preserve">   </w:t>
            </w:r>
            <w:r>
              <w:rPr>
                <w:rFonts w:hint="eastAsia"/>
                <w:szCs w:val="21"/>
              </w:rPr>
              <w:t>周文</w:t>
            </w:r>
            <w:r>
              <w:rPr>
                <w:szCs w:val="21"/>
              </w:rPr>
              <w:t xml:space="preserve">          </w:t>
            </w:r>
            <w:r>
              <w:rPr>
                <w:rFonts w:hint="eastAsia"/>
                <w:szCs w:val="21"/>
              </w:rPr>
              <w:t>审核时间：202</w:t>
            </w:r>
            <w:r>
              <w:rPr>
                <w:szCs w:val="21"/>
              </w:rPr>
              <w:t>1.10.16</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line="280" w:lineRule="exact"/>
              <w:rPr>
                <w:rFonts w:ascii="宋体" w:hAnsi="宋体" w:cs="宋体"/>
                <w:color w:val="000000"/>
                <w:szCs w:val="21"/>
              </w:rPr>
            </w:pPr>
            <w:r>
              <w:rPr>
                <w:rFonts w:hint="eastAsia"/>
                <w:szCs w:val="21"/>
              </w:rPr>
              <w:t>审核条款：</w:t>
            </w:r>
          </w:p>
          <w:p>
            <w:pPr>
              <w:spacing w:line="280" w:lineRule="exact"/>
              <w:rPr>
                <w:rFonts w:ascii="宋体" w:hAnsi="宋体" w:cs="宋体"/>
                <w:color w:val="000000"/>
                <w:szCs w:val="21"/>
              </w:rPr>
            </w:pPr>
            <w:r>
              <w:rPr>
                <w:rFonts w:ascii="宋体" w:hAnsi="宋体" w:cs="宋体"/>
                <w:color w:val="000000"/>
                <w:szCs w:val="21"/>
              </w:rPr>
              <w:t>QMS-2015 :</w:t>
            </w:r>
          </w:p>
          <w:p>
            <w:pPr>
              <w:spacing w:line="280" w:lineRule="exact"/>
              <w:rPr>
                <w:rFonts w:ascii="宋体" w:hAnsi="宋体" w:cs="宋体"/>
                <w:color w:val="000000"/>
                <w:szCs w:val="21"/>
              </w:rPr>
            </w:pPr>
            <w:r>
              <w:rPr>
                <w:rFonts w:hint="eastAsia" w:ascii="宋体" w:hAnsi="宋体" w:cs="宋体"/>
                <w:color w:val="000000"/>
                <w:szCs w:val="21"/>
              </w:rPr>
              <w:t>5.3岗位/职责 /权限；6.2质量目标及其实现的策划；7.1.2人员； 7.1.6组织知识；7.2能力；7.3意识；7.5文件化信息；9.1.1监视、测量、分析和评价总则；9.1.3分析与评价；9.2内部审核；10.2纠正措施；</w:t>
            </w:r>
          </w:p>
          <w:p>
            <w:pPr>
              <w:spacing w:line="280" w:lineRule="exact"/>
              <w:rPr>
                <w:rFonts w:ascii="宋体" w:hAnsi="宋体" w:cs="宋体"/>
                <w:color w:val="000000"/>
                <w:szCs w:val="21"/>
              </w:rPr>
            </w:pPr>
            <w:r>
              <w:rPr>
                <w:rFonts w:ascii="宋体" w:hAnsi="宋体" w:cs="宋体"/>
                <w:color w:val="000000"/>
                <w:szCs w:val="21"/>
              </w:rPr>
              <w:t xml:space="preserve">EMS-2015 </w:t>
            </w:r>
          </w:p>
          <w:p>
            <w:pPr>
              <w:spacing w:line="280" w:lineRule="exact"/>
              <w:rPr>
                <w:rFonts w:ascii="宋体" w:hAnsi="宋体" w:cs="宋体"/>
                <w:color w:val="000000"/>
                <w:szCs w:val="21"/>
              </w:rPr>
            </w:pPr>
            <w:r>
              <w:rPr>
                <w:rFonts w:hint="eastAsia" w:ascii="宋体" w:hAnsi="宋体" w:cs="宋体"/>
                <w:color w:val="000000"/>
                <w:szCs w:val="21"/>
              </w:rPr>
              <w:t>5.3组织的角色、职责和权限; 6.1.2环境因素； 6.1.3合规义务；6.2目标及其达成的策划；7.2能力；7.3意识；7.5文件化信息； 8.1运行策划和控制；8.2应急准备和响应；9.1.1监视、测量、分析和评价总则；9.1.2符合性评估；9.2内部审核；10.2不符合和纠正措施；</w:t>
            </w:r>
          </w:p>
          <w:p>
            <w:pPr>
              <w:spacing w:line="280" w:lineRule="exact"/>
              <w:rPr>
                <w:rFonts w:ascii="宋体" w:hAnsi="宋体" w:cs="宋体"/>
                <w:color w:val="000000"/>
                <w:szCs w:val="21"/>
              </w:rPr>
            </w:pPr>
            <w:r>
              <w:rPr>
                <w:rFonts w:hint="eastAsia" w:ascii="宋体" w:hAnsi="宋体" w:cs="宋体"/>
                <w:color w:val="000000"/>
                <w:szCs w:val="21"/>
              </w:rPr>
              <w:t>ISO 45001：2018</w:t>
            </w:r>
          </w:p>
          <w:p>
            <w:pPr>
              <w:spacing w:line="280" w:lineRule="exact"/>
              <w:rPr>
                <w:szCs w:val="21"/>
              </w:rPr>
            </w:pPr>
            <w:r>
              <w:rPr>
                <w:rFonts w:hint="eastAsia" w:ascii="宋体" w:hAnsi="宋体" w:cs="宋体"/>
                <w:color w:val="000000"/>
                <w:szCs w:val="21"/>
              </w:rPr>
              <w:t>5.3组织的角色、职责和权限；6.1.3法律法规要求和其他要求；6.1.2危险源辨识和职业安全风险评价； 6.2目标及其实现的策划；7.2能力；7.3意识；7.4信息和沟通；7.5文件化信息；8.1运行策划和控制；8.2应急准备和响应；9.1.1监视、测量、分析和评价总则； 9.1.2法律法规要求和其他要求的合规性评价；9.2内部审核；10.2纠正措施；</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color w:val="000000"/>
                <w:szCs w:val="21"/>
              </w:rPr>
            </w:pPr>
            <w:r>
              <w:rPr>
                <w:rFonts w:hint="eastAsia" w:ascii="宋体" w:hAnsi="宋体" w:cs="宋体"/>
                <w:color w:val="000000"/>
                <w:szCs w:val="21"/>
              </w:rPr>
              <w:t>组织的岗位、职责和权限</w:t>
            </w:r>
          </w:p>
        </w:tc>
        <w:tc>
          <w:tcPr>
            <w:tcW w:w="960" w:type="dxa"/>
          </w:tcPr>
          <w:p>
            <w:pPr>
              <w:spacing w:line="280" w:lineRule="exact"/>
              <w:rPr>
                <w:rFonts w:ascii="宋体" w:hAnsi="宋体" w:cs="宋体"/>
                <w:color w:val="000000"/>
                <w:szCs w:val="21"/>
              </w:rPr>
            </w:pPr>
            <w:r>
              <w:rPr>
                <w:rFonts w:ascii="宋体" w:hAnsi="宋体" w:cs="宋体"/>
                <w:color w:val="000000"/>
                <w:szCs w:val="21"/>
              </w:rPr>
              <w:t>QEO5.3</w:t>
            </w:r>
          </w:p>
        </w:tc>
        <w:tc>
          <w:tcPr>
            <w:tcW w:w="10004" w:type="dxa"/>
          </w:tcPr>
          <w:p>
            <w:pPr>
              <w:spacing w:line="280" w:lineRule="exact"/>
              <w:ind w:firstLine="420" w:firstLineChars="200"/>
              <w:rPr>
                <w:rFonts w:ascii="宋体" w:hAnsi="宋体" w:cs="宋体"/>
                <w:color w:val="000000"/>
                <w:szCs w:val="21"/>
              </w:rPr>
            </w:pPr>
            <w:r>
              <w:rPr>
                <w:rFonts w:hint="eastAsia" w:ascii="宋体" w:hAnsi="宋体" w:cs="宋体"/>
                <w:color w:val="000000"/>
                <w:szCs w:val="21"/>
              </w:rPr>
              <w:t>人员和岗位设置：</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部门共2人、其中经理1名、其他文员职员；</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主</w:t>
            </w:r>
            <w:r>
              <w:rPr>
                <w:rFonts w:hint="eastAsia" w:ascii="宋体" w:hAnsi="宋体" w:cs="宋体"/>
                <w:color w:val="000000"/>
                <w:szCs w:val="21"/>
                <w:u w:val="single"/>
              </w:rPr>
              <w:t>要工作内容和职责权限</w:t>
            </w:r>
            <w:r>
              <w:rPr>
                <w:rFonts w:hint="eastAsia" w:ascii="宋体" w:hAnsi="宋体" w:cs="宋体"/>
                <w:color w:val="000000"/>
                <w:szCs w:val="21"/>
              </w:rPr>
              <w:t>：</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负责</w:t>
            </w:r>
            <w:r>
              <w:rPr>
                <w:rFonts w:hint="eastAsia" w:ascii="宋体" w:hAnsi="宋体" w:cs="宋体"/>
                <w:szCs w:val="21"/>
              </w:rPr>
              <w:t>财务负责为管理体系提供资金支持，为管理方案、管理体系培训、消防器器材和应急演练、各种问题活动等提供资金保障。</w:t>
            </w:r>
            <w:r>
              <w:rPr>
                <w:rFonts w:hint="eastAsia" w:ascii="宋体" w:hAnsi="宋体" w:cs="宋体"/>
                <w:color w:val="000000"/>
                <w:szCs w:val="21"/>
              </w:rPr>
              <w:t>管理体系文件和记录的管理、归档、公司人事档案的管理、员工评估系统的建立、公司绩效考核制度和方案的制订和实施、公司培训计划的制订和具体实施、公司后勤保障的工作、公司资质的申请、办理和年检、负责按标准的要求建立、实施质量、环境和职业健康安全管理体系，并保持体系的有效运行，及时处理对体系运行有影响的问题、负责向总经理汇报体系的业绩，以及体系改进的需求、在公司内部提高满足顾客要求的意识，促进环境保护意识和职业健康安全意识的形成和提高、负责公司质量、环境和职业健康安全管理体系相关事宜与外部的联络和协调工作、审核质量、环境和职业健康安全管理体系目标、指标和管理方案、审核环境因素清单和危险源清单、组织内部审核。</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E</w:t>
            </w:r>
            <w:r>
              <w:rPr>
                <w:rFonts w:hint="eastAsia" w:ascii="宋体" w:hAnsi="宋体" w:cs="宋体"/>
                <w:color w:val="000000"/>
                <w:szCs w:val="21"/>
                <w:u w:val="single"/>
              </w:rPr>
              <w:t>/H职责和权限</w:t>
            </w:r>
            <w:r>
              <w:rPr>
                <w:rFonts w:hint="eastAsia" w:ascii="宋体" w:hAnsi="宋体" w:cs="宋体"/>
                <w:color w:val="000000"/>
                <w:szCs w:val="21"/>
              </w:rPr>
              <w:t>：</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 xml:space="preserve">按照公司环境和职业健康安全要求操作、参与危险源辨识和风险评价及环境因素评价、负责日常环境和安全检查、本部门的环境和安全的培训和教育宣传、不符合的调查和原因分析和纠正及纠正措施和预防措施的实施检查； </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日常环安检查由员工代表统一管理；</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rFonts w:ascii="宋体" w:hAnsi="宋体" w:cs="宋体"/>
                <w:color w:val="000000"/>
                <w:szCs w:val="21"/>
              </w:rPr>
            </w:pPr>
            <w:r>
              <w:rPr>
                <w:rFonts w:hint="eastAsia" w:ascii="宋体" w:hAnsi="宋体" w:cs="宋体"/>
                <w:color w:val="000000"/>
                <w:szCs w:val="21"/>
              </w:rPr>
              <w:t>目标及其实现的策划实现环境/职业健康安全目标措施的策划</w:t>
            </w:r>
          </w:p>
        </w:tc>
        <w:tc>
          <w:tcPr>
            <w:tcW w:w="960" w:type="dxa"/>
          </w:tcPr>
          <w:p>
            <w:pPr>
              <w:spacing w:line="280" w:lineRule="exact"/>
              <w:rPr>
                <w:rFonts w:ascii="宋体" w:hAnsi="宋体" w:cs="宋体"/>
                <w:color w:val="000000"/>
                <w:szCs w:val="21"/>
              </w:rPr>
            </w:pPr>
            <w:r>
              <w:rPr>
                <w:rFonts w:ascii="宋体" w:hAnsi="宋体" w:cs="宋体"/>
                <w:color w:val="000000"/>
                <w:szCs w:val="21"/>
              </w:rPr>
              <w:t>QEO6.2</w:t>
            </w:r>
          </w:p>
        </w:tc>
        <w:tc>
          <w:tcPr>
            <w:tcW w:w="10004" w:type="dxa"/>
          </w:tcPr>
          <w:p>
            <w:pPr>
              <w:spacing w:line="280" w:lineRule="exact"/>
              <w:ind w:firstLine="420" w:firstLineChars="200"/>
              <w:rPr>
                <w:rFonts w:ascii="宋体" w:hAnsi="宋体" w:cs="宋体"/>
                <w:color w:val="000000"/>
                <w:szCs w:val="21"/>
              </w:rPr>
            </w:pPr>
            <w:r>
              <w:rPr>
                <w:rFonts w:hint="eastAsia" w:ascii="宋体" w:hAnsi="宋体" w:cs="宋体"/>
                <w:color w:val="000000"/>
                <w:szCs w:val="21"/>
              </w:rPr>
              <w:t>查文件化分解的质量目标“帐物相符准确率高于98%.、1.</w:t>
            </w:r>
            <w:r>
              <w:rPr>
                <w:rFonts w:hint="eastAsia" w:ascii="宋体" w:hAnsi="宋体" w:cs="宋体"/>
                <w:color w:val="000000"/>
                <w:szCs w:val="21"/>
              </w:rPr>
              <w:tab/>
            </w:r>
            <w:r>
              <w:rPr>
                <w:rFonts w:hint="eastAsia" w:ascii="宋体" w:hAnsi="宋体" w:cs="宋体"/>
                <w:color w:val="000000"/>
                <w:szCs w:val="21"/>
              </w:rPr>
              <w:t>培训计划一次达标率≥95%”——查与方针保持一致、可测量且与增强顾客满意相关、可监视及沟通；2</w:t>
            </w:r>
            <w:r>
              <w:rPr>
                <w:rFonts w:ascii="宋体" w:hAnsi="宋体" w:cs="宋体"/>
                <w:color w:val="000000"/>
                <w:szCs w:val="21"/>
              </w:rPr>
              <w:t>021.1.2.</w:t>
            </w:r>
            <w:r>
              <w:rPr>
                <w:rFonts w:hint="eastAsia" w:ascii="宋体" w:hAnsi="宋体" w:cs="宋体"/>
                <w:color w:val="000000"/>
                <w:szCs w:val="21"/>
              </w:rPr>
              <w:t>更新</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采</w:t>
            </w:r>
            <w:r>
              <w:rPr>
                <w:rFonts w:hint="eastAsia" w:ascii="宋体" w:hAnsi="宋体" w:cs="宋体"/>
                <w:color w:val="000000"/>
                <w:szCs w:val="21"/>
                <w:u w:val="single"/>
              </w:rPr>
              <w:t>取的措施</w:t>
            </w:r>
            <w:r>
              <w:rPr>
                <w:rFonts w:hint="eastAsia" w:ascii="宋体" w:hAnsi="宋体" w:cs="宋体"/>
                <w:color w:val="000000"/>
                <w:szCs w:val="21"/>
              </w:rPr>
              <w:t>：</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需要的资源：</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 xml:space="preserve">目前人力物力财力基本满足要求； </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目标完成负责人、完成检查周期：</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部门经理、每月、季度、年度检查完成情况；</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评价方式：</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提供了目标完成计算公式、</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查202</w:t>
            </w:r>
            <w:r>
              <w:rPr>
                <w:rFonts w:ascii="宋体" w:hAnsi="宋体" w:cs="宋体"/>
                <w:color w:val="000000"/>
                <w:szCs w:val="21"/>
              </w:rPr>
              <w:t>1</w:t>
            </w:r>
            <w:r>
              <w:rPr>
                <w:rFonts w:hint="eastAsia" w:ascii="宋体" w:hAnsi="宋体" w:cs="宋体"/>
                <w:color w:val="000000"/>
                <w:szCs w:val="21"/>
              </w:rPr>
              <w:t>年1</w:t>
            </w:r>
            <w:r>
              <w:rPr>
                <w:rFonts w:ascii="宋体" w:hAnsi="宋体" w:cs="宋体"/>
                <w:color w:val="000000"/>
                <w:szCs w:val="21"/>
              </w:rPr>
              <w:t>-9</w:t>
            </w:r>
            <w:r>
              <w:rPr>
                <w:rFonts w:hint="eastAsia" w:ascii="宋体" w:hAnsi="宋体" w:cs="宋体"/>
                <w:color w:val="000000"/>
                <w:szCs w:val="21"/>
              </w:rPr>
              <w:t>月完成情况基本达标；</w:t>
            </w:r>
          </w:p>
          <w:p>
            <w:pPr>
              <w:spacing w:line="280" w:lineRule="exact"/>
              <w:rPr>
                <w:rFonts w:ascii="宋体" w:hAnsi="宋体" w:cs="宋体"/>
                <w:color w:val="000000"/>
                <w:szCs w:val="21"/>
              </w:rPr>
            </w:pPr>
          </w:p>
          <w:p>
            <w:pPr>
              <w:spacing w:line="280" w:lineRule="exact"/>
              <w:ind w:firstLine="420" w:firstLineChars="200"/>
              <w:rPr>
                <w:rFonts w:ascii="宋体" w:hAnsi="宋体" w:cs="宋体"/>
                <w:color w:val="000000"/>
                <w:szCs w:val="21"/>
              </w:rPr>
            </w:pPr>
            <w:r>
              <w:rPr>
                <w:rFonts w:hint="eastAsia" w:ascii="宋体" w:hAnsi="宋体" w:cs="宋体"/>
                <w:color w:val="000000"/>
                <w:szCs w:val="21"/>
              </w:rPr>
              <w:t>另</w:t>
            </w:r>
            <w:r>
              <w:rPr>
                <w:rFonts w:hint="eastAsia" w:ascii="宋体" w:hAnsi="宋体" w:cs="宋体"/>
                <w:color w:val="000000"/>
                <w:szCs w:val="21"/>
                <w:u w:val="single"/>
              </w:rPr>
              <w:t>查环安目标指标</w:t>
            </w:r>
            <w:r>
              <w:rPr>
                <w:rFonts w:hint="eastAsia" w:ascii="宋体" w:hAnsi="宋体" w:cs="宋体"/>
                <w:color w:val="000000"/>
                <w:szCs w:val="21"/>
              </w:rPr>
              <w:t>；</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编制了《环境、职业健康安全目标分解考核记录表》具体：“废水处理率100% 、</w:t>
            </w:r>
            <w:r>
              <w:rPr>
                <w:rFonts w:hint="eastAsia" w:ascii="宋体" w:hAnsi="宋体" w:cs="宋体"/>
                <w:color w:val="000000"/>
                <w:szCs w:val="21"/>
                <w:lang w:eastAsia="zh-TW"/>
              </w:rPr>
              <w:t>废弃物100%分类回收</w:t>
            </w:r>
            <w:r>
              <w:rPr>
                <w:rFonts w:hint="eastAsia" w:ascii="宋体" w:hAnsi="宋体" w:cs="宋体"/>
                <w:color w:val="000000"/>
                <w:szCs w:val="21"/>
              </w:rPr>
              <w:t>、消防设施完好率100%、电器设施完好完好率100%特种岗位职工体检实施率100%”</w:t>
            </w:r>
          </w:p>
          <w:p>
            <w:pPr>
              <w:spacing w:line="280" w:lineRule="exact"/>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查上述环境和职业健康安全目标基本与职业健康安全方针保持一致；可度量（如可行）或可进行绩效评价； 考虑：适用的要求；风险和机遇的评价结果；与员工和员工代表（如有员工代表）协商的结果；得到监视；予以沟通； </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另查目标指标方案中已经包含了：具体工作内容、需要资源财力、负责人、完成时间节点、包括用于监视的参数的结果评价方式、措施在其业务过程中的应用情况；</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查组织已经保持并保留职业健康安全目标和实现目标的计划的文件化信息；文件有编审批受控、更新日期202</w:t>
            </w:r>
            <w:r>
              <w:rPr>
                <w:rFonts w:ascii="宋体" w:hAnsi="宋体" w:cs="宋体"/>
                <w:color w:val="000000"/>
                <w:szCs w:val="21"/>
              </w:rPr>
              <w:t>1</w:t>
            </w:r>
            <w:r>
              <w:rPr>
                <w:rFonts w:hint="eastAsia" w:ascii="宋体" w:hAnsi="宋体" w:cs="宋体"/>
                <w:color w:val="000000"/>
                <w:szCs w:val="21"/>
              </w:rPr>
              <w:t>.7.1；</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管理目标完成情况：查到202</w:t>
            </w:r>
            <w:r>
              <w:rPr>
                <w:rFonts w:ascii="宋体" w:hAnsi="宋体" w:cs="宋体"/>
                <w:color w:val="000000"/>
                <w:szCs w:val="21"/>
              </w:rPr>
              <w:t>1</w:t>
            </w:r>
            <w:r>
              <w:rPr>
                <w:rFonts w:hint="eastAsia" w:ascii="宋体" w:hAnsi="宋体" w:cs="宋体"/>
                <w:color w:val="000000"/>
                <w:szCs w:val="21"/>
              </w:rPr>
              <w:t>年1</w:t>
            </w:r>
            <w:r>
              <w:rPr>
                <w:rFonts w:ascii="宋体" w:hAnsi="宋体" w:cs="宋体"/>
                <w:color w:val="000000"/>
                <w:szCs w:val="21"/>
              </w:rPr>
              <w:t>-9</w:t>
            </w:r>
            <w:r>
              <w:rPr>
                <w:rFonts w:hint="eastAsia" w:ascii="宋体" w:hAnsi="宋体" w:cs="宋体"/>
                <w:color w:val="000000"/>
                <w:szCs w:val="21"/>
              </w:rPr>
              <w:t>月部门管理目标完成情况，以上管理目标已全部完成，考核：管理部  审批：陈辉” ；</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rFonts w:ascii="宋体" w:hAnsi="宋体" w:cs="宋体"/>
                <w:color w:val="000000"/>
                <w:szCs w:val="21"/>
              </w:rPr>
            </w:pPr>
            <w:r>
              <w:rPr>
                <w:rFonts w:hint="eastAsia" w:ascii="宋体" w:hAnsi="宋体" w:cs="宋体"/>
                <w:color w:val="000000"/>
                <w:szCs w:val="21"/>
              </w:rPr>
              <w:t>人员</w:t>
            </w:r>
          </w:p>
        </w:tc>
        <w:tc>
          <w:tcPr>
            <w:tcW w:w="960" w:type="dxa"/>
          </w:tcPr>
          <w:p>
            <w:pPr>
              <w:spacing w:line="280" w:lineRule="exact"/>
              <w:rPr>
                <w:rFonts w:ascii="宋体" w:hAnsi="宋体" w:cs="宋体"/>
                <w:color w:val="000000"/>
                <w:szCs w:val="21"/>
              </w:rPr>
            </w:pPr>
            <w:r>
              <w:rPr>
                <w:rFonts w:hint="eastAsia" w:ascii="宋体" w:hAnsi="宋体" w:cs="宋体"/>
                <w:color w:val="000000"/>
                <w:szCs w:val="21"/>
              </w:rPr>
              <w:t>Q</w:t>
            </w:r>
            <w:r>
              <w:rPr>
                <w:rFonts w:ascii="宋体" w:hAnsi="宋体" w:cs="宋体"/>
                <w:color w:val="000000"/>
                <w:szCs w:val="21"/>
              </w:rPr>
              <w:t>7.1.2</w:t>
            </w:r>
          </w:p>
        </w:tc>
        <w:tc>
          <w:tcPr>
            <w:tcW w:w="10004" w:type="dxa"/>
          </w:tcPr>
          <w:p>
            <w:pPr>
              <w:pStyle w:val="15"/>
              <w:ind w:firstLine="420" w:firstLineChars="200"/>
              <w:rPr>
                <w:szCs w:val="21"/>
              </w:rPr>
            </w:pPr>
            <w:r>
              <w:rPr>
                <w:rFonts w:hint="eastAsia"/>
                <w:szCs w:val="21"/>
              </w:rPr>
              <w:t>策划有“人力资源管理控制程序”，“信息交流、协商与沟通管理程序”本部门为主控部门,</w:t>
            </w:r>
            <w:r>
              <w:rPr>
                <w:rFonts w:hint="eastAsia" w:ascii="宋体" w:hAnsi="宋体" w:cs="宋体"/>
                <w:color w:val="000000"/>
                <w:kern w:val="0"/>
                <w:szCs w:val="21"/>
              </w:rPr>
              <w:t xml:space="preserve"> 其内容包括：目的、范围、职责、程序内容、相关文件、相关内容等对人员的认知要求、能力、意识和培训等方面的控制进行了规定。管理部根据各部门的需要配备管理体系运行所需的人员，任命内审员</w:t>
            </w:r>
            <w:r>
              <w:rPr>
                <w:rFonts w:ascii="宋体" w:hAnsi="宋体" w:cs="宋体"/>
                <w:color w:val="000000"/>
                <w:kern w:val="0"/>
                <w:szCs w:val="21"/>
              </w:rPr>
              <w:t>2</w:t>
            </w:r>
            <w:r>
              <w:rPr>
                <w:rFonts w:hint="eastAsia" w:ascii="宋体" w:hAnsi="宋体" w:cs="宋体"/>
                <w:color w:val="000000"/>
                <w:kern w:val="0"/>
                <w:szCs w:val="21"/>
              </w:rPr>
              <w:t>名均经过相关培训。目前公司共有员工约</w:t>
            </w:r>
            <w:r>
              <w:rPr>
                <w:rFonts w:ascii="宋体" w:hAnsi="宋体" w:cs="宋体"/>
                <w:color w:val="000000"/>
                <w:kern w:val="0"/>
                <w:szCs w:val="21"/>
              </w:rPr>
              <w:t>35</w:t>
            </w:r>
            <w:r>
              <w:rPr>
                <w:rFonts w:hint="eastAsia" w:ascii="宋体" w:hAnsi="宋体" w:cs="宋体"/>
                <w:color w:val="000000"/>
                <w:kern w:val="0"/>
                <w:szCs w:val="21"/>
              </w:rPr>
              <w:t>人，各部门人员配备基本充分，基本符合要求。</w:t>
            </w:r>
          </w:p>
          <w:p>
            <w:pPr>
              <w:spacing w:line="280" w:lineRule="exact"/>
              <w:rPr>
                <w:rFonts w:ascii="宋体" w:hAnsi="宋体" w:cs="宋体"/>
                <w:color w:val="000000"/>
                <w:szCs w:val="21"/>
              </w:rPr>
            </w:pP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组织的知识</w:t>
            </w:r>
          </w:p>
          <w:p>
            <w:pPr>
              <w:spacing w:line="280" w:lineRule="exact"/>
              <w:rPr>
                <w:rFonts w:ascii="宋体" w:hAnsi="宋体" w:cs="宋体"/>
                <w:color w:val="000000"/>
                <w:szCs w:val="21"/>
              </w:rPr>
            </w:pPr>
          </w:p>
        </w:tc>
        <w:tc>
          <w:tcPr>
            <w:tcW w:w="960" w:type="dxa"/>
          </w:tcPr>
          <w:p>
            <w:pPr>
              <w:spacing w:line="280" w:lineRule="exact"/>
              <w:rPr>
                <w:rFonts w:ascii="宋体" w:hAnsi="宋体" w:cs="宋体"/>
                <w:color w:val="000000"/>
                <w:szCs w:val="21"/>
              </w:rPr>
            </w:pPr>
            <w:r>
              <w:rPr>
                <w:rFonts w:ascii="宋体" w:hAnsi="宋体" w:cs="宋体"/>
                <w:color w:val="000000"/>
                <w:szCs w:val="21"/>
              </w:rPr>
              <w:t>Q7.1.6</w:t>
            </w:r>
          </w:p>
        </w:tc>
        <w:tc>
          <w:tcPr>
            <w:tcW w:w="10004" w:type="dxa"/>
          </w:tcPr>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外部来源包括：外来资料（如顾客反馈的信息、质量、技术标准等）、法律法规、市场信息等。对知识的保持采取文件资料的保存和信息系统存储方式，在公司内部通过传递、交流、培训等方式获取。</w:t>
            </w:r>
          </w:p>
          <w:p>
            <w:pPr>
              <w:pStyle w:val="15"/>
              <w:ind w:firstLine="420" w:firstLineChars="200"/>
              <w:rPr>
                <w:szCs w:val="21"/>
              </w:rPr>
            </w:pPr>
            <w:r>
              <w:rPr>
                <w:rFonts w:hint="eastAsia" w:ascii="宋体" w:hAnsi="宋体" w:cs="宋体"/>
                <w:color w:val="000000"/>
                <w:kern w:val="0"/>
                <w:szCs w:val="21"/>
              </w:rPr>
              <w:t>为获取更多必要的知识采用工作经验总结、顾客意见的采集，行业领先者的最佳实践调查等。主要是从顾客满意度调查收集的顾客抱怨、反馈等知识。</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szCs w:val="21"/>
              </w:rPr>
              <w:t>能力</w:t>
            </w:r>
          </w:p>
        </w:tc>
        <w:tc>
          <w:tcPr>
            <w:tcW w:w="960" w:type="dxa"/>
          </w:tcPr>
          <w:p>
            <w:pPr>
              <w:spacing w:line="280" w:lineRule="exact"/>
              <w:rPr>
                <w:rFonts w:ascii="宋体" w:hAnsi="宋体" w:cs="宋体"/>
                <w:color w:val="000000"/>
                <w:szCs w:val="21"/>
              </w:rPr>
            </w:pPr>
            <w:r>
              <w:rPr>
                <w:rFonts w:hint="eastAsia" w:ascii="宋体" w:hAnsi="宋体" w:cs="宋体"/>
                <w:color w:val="000000"/>
                <w:szCs w:val="21"/>
              </w:rPr>
              <w:t>Q</w:t>
            </w:r>
            <w:r>
              <w:rPr>
                <w:rFonts w:ascii="宋体" w:hAnsi="宋体" w:cs="宋体"/>
                <w:color w:val="000000"/>
                <w:szCs w:val="21"/>
              </w:rPr>
              <w:t>EO7.2</w:t>
            </w:r>
          </w:p>
          <w:p>
            <w:pPr>
              <w:rPr>
                <w:rFonts w:ascii="宋体" w:hAnsi="宋体" w:cs="宋体"/>
                <w:szCs w:val="21"/>
              </w:rPr>
            </w:pPr>
          </w:p>
        </w:tc>
        <w:tc>
          <w:tcPr>
            <w:tcW w:w="10004" w:type="dxa"/>
            <w:vAlign w:val="center"/>
          </w:tcPr>
          <w:p>
            <w:pPr>
              <w:spacing w:line="280" w:lineRule="exact"/>
              <w:ind w:firstLine="420" w:firstLineChars="200"/>
              <w:rPr>
                <w:szCs w:val="21"/>
              </w:rPr>
            </w:pPr>
            <w:r>
              <w:rPr>
                <w:rFonts w:hint="eastAsia"/>
                <w:szCs w:val="21"/>
              </w:rPr>
              <w:t>公司提供各岗位职责，对各岗位能力规定的要求包括了专业技能、岗位资格、能力、工作经验等。提供《员工能力评定表》对公司骨干员工进行了能力的确认，抽查询问生产部主任费佳凤、工作经历5年以上、有较强组织能力，技质部关键岗位部骨干工程师张军州技术经验丰富，</w:t>
            </w:r>
            <w:r>
              <w:rPr>
                <w:rFonts w:hint="eastAsia"/>
                <w:snapToGrid w:val="0"/>
                <w:kern w:val="0"/>
                <w:szCs w:val="21"/>
              </w:rPr>
              <w:t>从事该项工作10余年、责任性强、工作认真，以上人员具备各自</w:t>
            </w:r>
            <w:r>
              <w:rPr>
                <w:rFonts w:hint="eastAsia"/>
                <w:szCs w:val="21"/>
              </w:rPr>
              <w:t>岗位能力评定条件，最终确认结果：满足岗位能力要求。</w:t>
            </w:r>
          </w:p>
          <w:p>
            <w:pPr>
              <w:spacing w:line="280" w:lineRule="exact"/>
              <w:ind w:firstLine="420" w:firstLineChars="200"/>
              <w:rPr>
                <w:szCs w:val="21"/>
              </w:rPr>
            </w:pPr>
            <w:r>
              <w:rPr>
                <w:rFonts w:hint="eastAsia"/>
                <w:szCs w:val="21"/>
              </w:rPr>
              <w:t>查培训计划包括</w:t>
            </w:r>
            <w:r>
              <w:rPr>
                <w:rFonts w:hint="eastAsia" w:ascii="宋体" w:cs="宋体"/>
                <w:spacing w:val="-2"/>
                <w:szCs w:val="21"/>
              </w:rPr>
              <w:t>作业指导书</w:t>
            </w:r>
            <w:r>
              <w:rPr>
                <w:rFonts w:hint="eastAsia"/>
                <w:szCs w:val="21"/>
              </w:rPr>
              <w:t>、</w:t>
            </w:r>
            <w:r>
              <w:rPr>
                <w:rFonts w:hint="eastAsia" w:ascii="宋体" w:cs="宋体"/>
                <w:spacing w:val="-2"/>
                <w:szCs w:val="21"/>
              </w:rPr>
              <w:t>消防知识培训</w:t>
            </w:r>
            <w:r>
              <w:rPr>
                <w:rFonts w:hint="eastAsia"/>
                <w:szCs w:val="21"/>
              </w:rPr>
              <w:t>、</w:t>
            </w:r>
            <w:r>
              <w:rPr>
                <w:rFonts w:hint="eastAsia" w:ascii="宋体"/>
                <w:iCs/>
                <w:szCs w:val="21"/>
              </w:rPr>
              <w:t>产品质量要求</w:t>
            </w:r>
            <w:r>
              <w:rPr>
                <w:rFonts w:hint="eastAsia"/>
                <w:szCs w:val="21"/>
              </w:rPr>
              <w:t>、</w:t>
            </w:r>
            <w:r>
              <w:rPr>
                <w:rFonts w:hint="eastAsia" w:ascii="宋体" w:cs="宋体"/>
                <w:szCs w:val="21"/>
              </w:rPr>
              <w:t>重大危险源、重要环境因素控制、管理方案学习</w:t>
            </w:r>
            <w:r>
              <w:rPr>
                <w:rFonts w:hint="eastAsia"/>
                <w:szCs w:val="21"/>
              </w:rPr>
              <w:t>、</w:t>
            </w:r>
            <w:r>
              <w:rPr>
                <w:rFonts w:hint="eastAsia" w:ascii="宋体"/>
                <w:iCs/>
                <w:szCs w:val="21"/>
              </w:rPr>
              <w:t>质量、环境、安全相关法律法规</w:t>
            </w:r>
            <w:r>
              <w:rPr>
                <w:rFonts w:hint="eastAsia"/>
                <w:szCs w:val="21"/>
              </w:rPr>
              <w:t>、</w:t>
            </w:r>
            <w:r>
              <w:rPr>
                <w:rFonts w:hint="eastAsia" w:ascii="瀹嬩綋" w:hAnsi="瀹嬩綋" w:eastAsia="瀹嬩綋" w:cs="瀹嬩綋"/>
                <w:color w:val="000000"/>
                <w:szCs w:val="21"/>
              </w:rPr>
              <w:t>产品基础知识</w:t>
            </w:r>
            <w:r>
              <w:rPr>
                <w:rFonts w:hint="eastAsia"/>
                <w:szCs w:val="21"/>
              </w:rPr>
              <w:t>、</w:t>
            </w:r>
            <w:r>
              <w:rPr>
                <w:rFonts w:hint="eastAsia" w:ascii="宋体"/>
                <w:iCs/>
                <w:szCs w:val="21"/>
              </w:rPr>
              <w:t>销售技巧</w:t>
            </w:r>
            <w:r>
              <w:rPr>
                <w:rFonts w:hint="eastAsia"/>
                <w:szCs w:val="21"/>
              </w:rPr>
              <w:t>培训等。编审批齐全；2</w:t>
            </w:r>
            <w:r>
              <w:rPr>
                <w:szCs w:val="21"/>
              </w:rPr>
              <w:t>021.1.5.</w:t>
            </w:r>
          </w:p>
          <w:p>
            <w:pPr>
              <w:spacing w:line="280" w:lineRule="exact"/>
              <w:ind w:firstLine="420" w:firstLineChars="200"/>
              <w:rPr>
                <w:szCs w:val="21"/>
              </w:rPr>
            </w:pPr>
            <w:r>
              <w:rPr>
                <w:rFonts w:hint="eastAsia"/>
                <w:szCs w:val="21"/>
              </w:rPr>
              <w:t>抽查《培训记录》：</w:t>
            </w:r>
          </w:p>
          <w:p>
            <w:pPr>
              <w:spacing w:line="280" w:lineRule="exact"/>
              <w:ind w:firstLine="420" w:firstLineChars="200"/>
              <w:rPr>
                <w:szCs w:val="21"/>
              </w:rPr>
            </w:pPr>
            <w:r>
              <w:rPr>
                <w:rFonts w:hint="eastAsia"/>
                <w:szCs w:val="21"/>
              </w:rPr>
              <w:t>1、</w:t>
            </w:r>
            <w:r>
              <w:rPr>
                <w:szCs w:val="21"/>
              </w:rPr>
              <w:t>2021.1.25.</w:t>
            </w:r>
            <w:r>
              <w:rPr>
                <w:rFonts w:hint="eastAsia"/>
                <w:szCs w:val="21"/>
              </w:rPr>
              <w:t>：对生产作业指导书、工艺文件、设备操作规程</w:t>
            </w:r>
            <w:r>
              <w:rPr>
                <w:szCs w:val="21"/>
              </w:rPr>
              <w:t>……</w:t>
            </w:r>
            <w:r>
              <w:rPr>
                <w:rFonts w:hint="eastAsia"/>
                <w:szCs w:val="21"/>
              </w:rPr>
              <w:t>进行了培训。培训老师：外聘老师，参加人员：全员。通过口头问答，员工基本了解产品的生产、质量相关要求，本次培训是有效的。</w:t>
            </w:r>
          </w:p>
          <w:p>
            <w:pPr>
              <w:pStyle w:val="16"/>
              <w:kinsoku w:val="0"/>
              <w:overflowPunct w:val="0"/>
              <w:ind w:firstLine="420" w:firstLineChars="200"/>
              <w:rPr>
                <w:rFonts w:ascii="宋体" w:eastAsia="宋体" w:cs="宋体"/>
                <w:spacing w:val="-2"/>
                <w:sz w:val="21"/>
                <w:szCs w:val="21"/>
              </w:rPr>
            </w:pPr>
            <w:r>
              <w:rPr>
                <w:rFonts w:hint="eastAsia"/>
                <w:sz w:val="21"/>
                <w:szCs w:val="21"/>
              </w:rPr>
              <w:t>2、20</w:t>
            </w:r>
            <w:r>
              <w:rPr>
                <w:sz w:val="21"/>
                <w:szCs w:val="21"/>
              </w:rPr>
              <w:t>21.3.10.</w:t>
            </w:r>
            <w:r>
              <w:rPr>
                <w:rFonts w:hint="eastAsia"/>
                <w:sz w:val="21"/>
                <w:szCs w:val="21"/>
              </w:rPr>
              <w:t>：对质量、环境、职业健康安全相关法律法规进行培训，参加人：全体员工，培训人：盛文燕。</w:t>
            </w:r>
            <w:r>
              <w:rPr>
                <w:rFonts w:hint="eastAsia" w:ascii="宋体" w:eastAsia="宋体" w:cs="宋体"/>
                <w:spacing w:val="-2"/>
                <w:sz w:val="21"/>
                <w:szCs w:val="21"/>
              </w:rPr>
              <w:t>通过口头问答，员工基本了解消防基础知识，本次培训是有效的。</w:t>
            </w:r>
          </w:p>
          <w:p>
            <w:pPr>
              <w:pStyle w:val="16"/>
              <w:kinsoku w:val="0"/>
              <w:overflowPunct w:val="0"/>
              <w:ind w:firstLine="420" w:firstLineChars="200"/>
              <w:rPr>
                <w:rFonts w:ascii="宋体" w:eastAsia="宋体" w:cs="宋体"/>
                <w:spacing w:val="-2"/>
                <w:sz w:val="21"/>
                <w:szCs w:val="21"/>
              </w:rPr>
            </w:pPr>
            <w:r>
              <w:rPr>
                <w:rFonts w:hint="eastAsia"/>
                <w:sz w:val="21"/>
                <w:szCs w:val="21"/>
              </w:rPr>
              <w:t>3、20</w:t>
            </w:r>
            <w:r>
              <w:rPr>
                <w:sz w:val="21"/>
                <w:szCs w:val="21"/>
              </w:rPr>
              <w:t>21.4.25.</w:t>
            </w:r>
            <w:r>
              <w:rPr>
                <w:rFonts w:hint="eastAsia"/>
                <w:sz w:val="21"/>
                <w:szCs w:val="21"/>
              </w:rPr>
              <w:t>：内容包括：</w:t>
            </w:r>
            <w:r>
              <w:rPr>
                <w:rFonts w:hint="eastAsia" w:ascii="宋体" w:eastAsia="宋体" w:cs="宋体"/>
                <w:spacing w:val="-2"/>
                <w:sz w:val="21"/>
                <w:szCs w:val="21"/>
              </w:rPr>
              <w:t>产品技术标准</w:t>
            </w:r>
            <w:r>
              <w:rPr>
                <w:rFonts w:hint="eastAsia" w:ascii="宋体" w:cs="宋体"/>
                <w:spacing w:val="-2"/>
                <w:sz w:val="21"/>
                <w:szCs w:val="21"/>
              </w:rPr>
              <w:t>；产品质量标准；质量检验方法</w:t>
            </w:r>
            <w:r>
              <w:rPr>
                <w:rFonts w:hint="eastAsia"/>
                <w:sz w:val="21"/>
                <w:szCs w:val="21"/>
              </w:rPr>
              <w:t>，参加人：全体员工，培训人：盛文燕。</w:t>
            </w:r>
            <w:r>
              <w:rPr>
                <w:rFonts w:hint="eastAsia" w:ascii="宋体" w:eastAsia="宋体" w:cs="宋体"/>
                <w:spacing w:val="-2"/>
                <w:sz w:val="21"/>
                <w:szCs w:val="21"/>
              </w:rPr>
              <w:t>培训后对参加培训的人员进行头提问</w:t>
            </w:r>
            <w:r>
              <w:rPr>
                <w:rFonts w:ascii="宋体" w:eastAsia="宋体" w:cs="宋体"/>
                <w:spacing w:val="-2"/>
                <w:sz w:val="21"/>
                <w:szCs w:val="21"/>
              </w:rPr>
              <w:t>,</w:t>
            </w:r>
            <w:r>
              <w:rPr>
                <w:rFonts w:hint="eastAsia" w:ascii="宋体" w:eastAsia="宋体" w:cs="宋体"/>
                <w:spacing w:val="-2"/>
                <w:sz w:val="21"/>
                <w:szCs w:val="21"/>
              </w:rPr>
              <w:t>内审员均能回答所提问题，具备内审员能力要求</w:t>
            </w:r>
            <w:r>
              <w:rPr>
                <w:rFonts w:ascii="宋体" w:eastAsia="宋体" w:cs="宋体"/>
                <w:spacing w:val="-2"/>
                <w:sz w:val="21"/>
                <w:szCs w:val="21"/>
              </w:rPr>
              <w:t xml:space="preserve"> ,</w:t>
            </w:r>
            <w:r>
              <w:rPr>
                <w:rFonts w:hint="eastAsia" w:ascii="宋体" w:eastAsia="宋体" w:cs="宋体"/>
                <w:spacing w:val="-2"/>
                <w:sz w:val="21"/>
                <w:szCs w:val="21"/>
              </w:rPr>
              <w:t>培训有效。</w:t>
            </w:r>
          </w:p>
          <w:p>
            <w:pPr>
              <w:pStyle w:val="16"/>
              <w:kinsoku w:val="0"/>
              <w:overflowPunct w:val="0"/>
              <w:ind w:firstLine="412" w:firstLineChars="200"/>
              <w:rPr>
                <w:rFonts w:ascii="宋体" w:eastAsia="宋体" w:cs="宋体"/>
                <w:spacing w:val="-2"/>
                <w:sz w:val="21"/>
                <w:szCs w:val="21"/>
              </w:rPr>
            </w:pPr>
            <w:r>
              <w:rPr>
                <w:rFonts w:hint="eastAsia" w:ascii="宋体" w:eastAsia="宋体" w:cs="宋体"/>
                <w:spacing w:val="-2"/>
                <w:sz w:val="21"/>
                <w:szCs w:val="21"/>
              </w:rPr>
              <w:t>查三级安全教育记录：提供有公司员工三级安全教育培训表；</w:t>
            </w:r>
          </w:p>
          <w:p>
            <w:pPr>
              <w:pStyle w:val="16"/>
              <w:kinsoku w:val="0"/>
              <w:overflowPunct w:val="0"/>
              <w:ind w:firstLine="412" w:firstLineChars="200"/>
              <w:rPr>
                <w:rFonts w:hint="eastAsia" w:ascii="宋体" w:eastAsia="宋体" w:cs="宋体"/>
                <w:spacing w:val="-2"/>
                <w:sz w:val="21"/>
                <w:szCs w:val="21"/>
              </w:rPr>
            </w:pPr>
            <w:r>
              <w:rPr>
                <w:rFonts w:hint="eastAsia" w:ascii="宋体" w:eastAsia="宋体" w:cs="宋体"/>
                <w:spacing w:val="-2"/>
                <w:sz w:val="21"/>
                <w:szCs w:val="21"/>
              </w:rPr>
              <w:t>抽1，王巍；操作工，2</w:t>
            </w:r>
            <w:r>
              <w:rPr>
                <w:rFonts w:ascii="宋体" w:eastAsia="宋体" w:cs="宋体"/>
                <w:spacing w:val="-2"/>
                <w:sz w:val="21"/>
                <w:szCs w:val="21"/>
              </w:rPr>
              <w:t>0</w:t>
            </w:r>
            <w:r>
              <w:rPr>
                <w:rFonts w:hint="eastAsia" w:ascii="宋体" w:eastAsia="宋体" w:cs="宋体"/>
                <w:spacing w:val="-2"/>
                <w:sz w:val="21"/>
                <w:szCs w:val="21"/>
              </w:rPr>
              <w:t>2</w:t>
            </w:r>
            <w:r>
              <w:rPr>
                <w:rFonts w:ascii="宋体" w:eastAsia="宋体" w:cs="宋体"/>
                <w:spacing w:val="-2"/>
                <w:sz w:val="21"/>
                <w:szCs w:val="21"/>
              </w:rPr>
              <w:t>1.3.9.</w:t>
            </w:r>
            <w:r>
              <w:rPr>
                <w:rFonts w:hint="eastAsia" w:ascii="宋体" w:eastAsia="宋体" w:cs="宋体"/>
                <w:spacing w:val="-2"/>
                <w:sz w:val="21"/>
                <w:szCs w:val="21"/>
              </w:rPr>
              <w:t>新入职；于2</w:t>
            </w:r>
            <w:r>
              <w:rPr>
                <w:rFonts w:ascii="宋体" w:eastAsia="宋体" w:cs="宋体"/>
                <w:spacing w:val="-2"/>
                <w:sz w:val="21"/>
                <w:szCs w:val="21"/>
              </w:rPr>
              <w:t>021.3.20.</w:t>
            </w:r>
            <w:r>
              <w:rPr>
                <w:rFonts w:hint="eastAsia" w:ascii="宋体" w:eastAsia="宋体" w:cs="宋体"/>
                <w:spacing w:val="-2"/>
                <w:sz w:val="21"/>
                <w:szCs w:val="21"/>
              </w:rPr>
              <w:t>完成公司级、部门级、班组级三级安全教育。</w:t>
            </w:r>
          </w:p>
          <w:p>
            <w:pPr>
              <w:pStyle w:val="16"/>
              <w:kinsoku w:val="0"/>
              <w:overflowPunct w:val="0"/>
              <w:ind w:firstLine="412" w:firstLineChars="200"/>
              <w:rPr>
                <w:rFonts w:hint="eastAsia" w:ascii="宋体" w:eastAsia="宋体" w:cs="宋体"/>
                <w:spacing w:val="-2"/>
                <w:sz w:val="21"/>
                <w:szCs w:val="21"/>
              </w:rPr>
            </w:pPr>
            <w:r>
              <w:rPr>
                <w:rFonts w:hint="eastAsia" w:ascii="宋体" w:eastAsia="宋体" w:cs="宋体"/>
                <w:spacing w:val="-2"/>
                <w:sz w:val="21"/>
                <w:szCs w:val="21"/>
              </w:rPr>
              <w:t>抽1，许友明；装配工，2</w:t>
            </w:r>
            <w:r>
              <w:rPr>
                <w:rFonts w:ascii="宋体" w:eastAsia="宋体" w:cs="宋体"/>
                <w:spacing w:val="-2"/>
                <w:sz w:val="21"/>
                <w:szCs w:val="21"/>
              </w:rPr>
              <w:t>0</w:t>
            </w:r>
            <w:r>
              <w:rPr>
                <w:rFonts w:hint="eastAsia" w:ascii="宋体" w:eastAsia="宋体" w:cs="宋体"/>
                <w:spacing w:val="-2"/>
                <w:sz w:val="21"/>
                <w:szCs w:val="21"/>
              </w:rPr>
              <w:t>2</w:t>
            </w:r>
            <w:r>
              <w:rPr>
                <w:rFonts w:ascii="宋体" w:eastAsia="宋体" w:cs="宋体"/>
                <w:spacing w:val="-2"/>
                <w:sz w:val="21"/>
                <w:szCs w:val="21"/>
              </w:rPr>
              <w:t>1.6.28.</w:t>
            </w:r>
            <w:r>
              <w:rPr>
                <w:rFonts w:hint="eastAsia" w:ascii="宋体" w:eastAsia="宋体" w:cs="宋体"/>
                <w:spacing w:val="-2"/>
                <w:sz w:val="21"/>
                <w:szCs w:val="21"/>
              </w:rPr>
              <w:t>新入职；于2</w:t>
            </w:r>
            <w:r>
              <w:rPr>
                <w:rFonts w:ascii="宋体" w:eastAsia="宋体" w:cs="宋体"/>
                <w:spacing w:val="-2"/>
                <w:sz w:val="21"/>
                <w:szCs w:val="21"/>
              </w:rPr>
              <w:t>021.7.6.</w:t>
            </w:r>
            <w:r>
              <w:rPr>
                <w:rFonts w:hint="eastAsia" w:ascii="宋体" w:eastAsia="宋体" w:cs="宋体"/>
                <w:spacing w:val="-2"/>
                <w:sz w:val="21"/>
                <w:szCs w:val="21"/>
              </w:rPr>
              <w:t>完成公司级、部门级、班组级三级安全教育。</w:t>
            </w:r>
          </w:p>
          <w:p>
            <w:pPr>
              <w:pStyle w:val="16"/>
              <w:kinsoku w:val="0"/>
              <w:overflowPunct w:val="0"/>
              <w:ind w:firstLine="412" w:firstLineChars="200"/>
              <w:rPr>
                <w:rFonts w:ascii="宋体" w:hAnsi="宋体" w:cs="宋体"/>
                <w:color w:val="000000"/>
                <w:kern w:val="0"/>
                <w:szCs w:val="21"/>
              </w:rPr>
            </w:pPr>
            <w:r>
              <w:rPr>
                <w:rFonts w:hint="eastAsia" w:ascii="宋体" w:eastAsia="宋体" w:cs="宋体"/>
                <w:spacing w:val="-2"/>
                <w:sz w:val="21"/>
                <w:szCs w:val="21"/>
              </w:rPr>
              <w:t>抽1，王东；技工，2</w:t>
            </w:r>
            <w:r>
              <w:rPr>
                <w:rFonts w:ascii="宋体" w:eastAsia="宋体" w:cs="宋体"/>
                <w:spacing w:val="-2"/>
                <w:sz w:val="21"/>
                <w:szCs w:val="21"/>
              </w:rPr>
              <w:t>0</w:t>
            </w:r>
            <w:r>
              <w:rPr>
                <w:rFonts w:hint="eastAsia" w:ascii="宋体" w:eastAsia="宋体" w:cs="宋体"/>
                <w:spacing w:val="-2"/>
                <w:sz w:val="21"/>
                <w:szCs w:val="21"/>
              </w:rPr>
              <w:t>2</w:t>
            </w:r>
            <w:r>
              <w:rPr>
                <w:rFonts w:ascii="宋体" w:eastAsia="宋体" w:cs="宋体"/>
                <w:spacing w:val="-2"/>
                <w:sz w:val="21"/>
                <w:szCs w:val="21"/>
              </w:rPr>
              <w:t>1.7.2.</w:t>
            </w:r>
            <w:r>
              <w:rPr>
                <w:rFonts w:hint="eastAsia" w:ascii="宋体" w:eastAsia="宋体" w:cs="宋体"/>
                <w:spacing w:val="-2"/>
                <w:sz w:val="21"/>
                <w:szCs w:val="21"/>
              </w:rPr>
              <w:t>新入职；于2</w:t>
            </w:r>
            <w:r>
              <w:rPr>
                <w:rFonts w:ascii="宋体" w:eastAsia="宋体" w:cs="宋体"/>
                <w:spacing w:val="-2"/>
                <w:sz w:val="21"/>
                <w:szCs w:val="21"/>
              </w:rPr>
              <w:t>021.7.13.</w:t>
            </w:r>
            <w:r>
              <w:rPr>
                <w:rFonts w:hint="eastAsia" w:ascii="宋体" w:eastAsia="宋体" w:cs="宋体"/>
                <w:spacing w:val="-2"/>
                <w:sz w:val="21"/>
                <w:szCs w:val="21"/>
              </w:rPr>
              <w:t>完成公司级、部门级、班组级三级安全教育。</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上述证</w:t>
            </w:r>
            <w:bookmarkStart w:id="1" w:name="_GoBack"/>
            <w:bookmarkEnd w:id="1"/>
            <w:r>
              <w:rPr>
                <w:rFonts w:hint="eastAsia" w:ascii="宋体" w:hAnsi="宋体" w:cs="宋体"/>
                <w:color w:val="000000"/>
                <w:kern w:val="0"/>
                <w:szCs w:val="21"/>
              </w:rPr>
              <w:t>据表明，现有人员能力满足现阶段Q</w:t>
            </w:r>
            <w:r>
              <w:rPr>
                <w:rFonts w:ascii="宋体" w:hAnsi="宋体" w:cs="宋体"/>
                <w:color w:val="000000"/>
                <w:kern w:val="0"/>
                <w:szCs w:val="21"/>
              </w:rPr>
              <w:t>EO</w:t>
            </w:r>
            <w:r>
              <w:rPr>
                <w:rFonts w:hint="eastAsia" w:ascii="宋体" w:hAnsi="宋体" w:cs="宋体"/>
                <w:color w:val="000000"/>
                <w:kern w:val="0"/>
                <w:szCs w:val="21"/>
              </w:rPr>
              <w:t>管理体系下生产经营活动过程的需要。</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szCs w:val="21"/>
              </w:rPr>
              <w:t>意识</w:t>
            </w:r>
          </w:p>
        </w:tc>
        <w:tc>
          <w:tcPr>
            <w:tcW w:w="960" w:type="dxa"/>
          </w:tcPr>
          <w:p>
            <w:pPr>
              <w:spacing w:line="280" w:lineRule="exact"/>
              <w:rPr>
                <w:rFonts w:ascii="宋体" w:hAnsi="宋体" w:cs="宋体"/>
                <w:color w:val="000000"/>
                <w:szCs w:val="21"/>
              </w:rPr>
            </w:pPr>
            <w:r>
              <w:rPr>
                <w:rFonts w:hint="eastAsia" w:ascii="宋体" w:hAnsi="宋体" w:cs="宋体"/>
                <w:color w:val="000000"/>
                <w:szCs w:val="21"/>
              </w:rPr>
              <w:t>Q</w:t>
            </w:r>
            <w:r>
              <w:rPr>
                <w:rFonts w:ascii="宋体" w:hAnsi="宋体" w:cs="宋体"/>
                <w:color w:val="000000"/>
                <w:szCs w:val="21"/>
              </w:rPr>
              <w:t>EO7.3</w:t>
            </w:r>
          </w:p>
        </w:tc>
        <w:tc>
          <w:tcPr>
            <w:tcW w:w="10004" w:type="dxa"/>
          </w:tcPr>
          <w:p>
            <w:pPr>
              <w:spacing w:line="280" w:lineRule="exact"/>
              <w:ind w:firstLine="420" w:firstLineChars="200"/>
              <w:rPr>
                <w:szCs w:val="21"/>
              </w:rPr>
            </w:pPr>
            <w:r>
              <w:rPr>
                <w:rFonts w:hint="eastAsia"/>
                <w:szCs w:val="21"/>
              </w:rPr>
              <w:t>公司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280" w:lineRule="exact"/>
              <w:rPr>
                <w:rFonts w:ascii="宋体" w:hAnsi="宋体" w:cs="宋体"/>
                <w:color w:val="000000"/>
                <w:kern w:val="0"/>
                <w:szCs w:val="21"/>
              </w:rPr>
            </w:pPr>
            <w:r>
              <w:rPr>
                <w:rFonts w:hint="eastAsia"/>
                <w:szCs w:val="21"/>
              </w:rPr>
              <w:t>询问管理部部长知道公司方针，知道管理部的管理目标，也了解自己的工作好坏会影响组织资质量、环境、职业健康安全管理体系的有效运行。</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szCs w:val="21"/>
              </w:rPr>
            </w:pPr>
            <w:r>
              <w:rPr>
                <w:rFonts w:hint="eastAsia"/>
                <w:szCs w:val="21"/>
              </w:rPr>
              <w:t>形成文件的信息总则、</w:t>
            </w:r>
          </w:p>
          <w:p>
            <w:pPr>
              <w:spacing w:line="280" w:lineRule="exact"/>
              <w:rPr>
                <w:szCs w:val="21"/>
              </w:rPr>
            </w:pPr>
            <w:r>
              <w:rPr>
                <w:rFonts w:hint="eastAsia"/>
                <w:szCs w:val="21"/>
              </w:rPr>
              <w:t>形成文件的信息的创建和更新、</w:t>
            </w:r>
          </w:p>
          <w:p>
            <w:pPr>
              <w:spacing w:line="280" w:lineRule="exact"/>
              <w:rPr>
                <w:rFonts w:ascii="宋体" w:hAnsi="宋体" w:cs="宋体"/>
                <w:color w:val="000000"/>
                <w:szCs w:val="21"/>
              </w:rPr>
            </w:pPr>
            <w:r>
              <w:rPr>
                <w:rFonts w:hint="eastAsia"/>
                <w:szCs w:val="21"/>
              </w:rPr>
              <w:t>形成文件的信息的控制</w:t>
            </w:r>
          </w:p>
        </w:tc>
        <w:tc>
          <w:tcPr>
            <w:tcW w:w="960" w:type="dxa"/>
          </w:tcPr>
          <w:p>
            <w:pPr>
              <w:spacing w:line="280" w:lineRule="exact"/>
              <w:rPr>
                <w:szCs w:val="21"/>
              </w:rPr>
            </w:pPr>
            <w:r>
              <w:rPr>
                <w:szCs w:val="21"/>
              </w:rPr>
              <w:t>QEO</w:t>
            </w:r>
            <w:r>
              <w:rPr>
                <w:rFonts w:hint="eastAsia"/>
                <w:szCs w:val="21"/>
              </w:rPr>
              <w:t>7.5.1</w:t>
            </w:r>
          </w:p>
          <w:p>
            <w:pPr>
              <w:spacing w:line="280" w:lineRule="exact"/>
              <w:rPr>
                <w:szCs w:val="21"/>
              </w:rPr>
            </w:pPr>
            <w:r>
              <w:rPr>
                <w:rFonts w:hint="eastAsia"/>
                <w:szCs w:val="21"/>
              </w:rPr>
              <w:t>7.5.2</w:t>
            </w:r>
          </w:p>
          <w:p>
            <w:pPr>
              <w:spacing w:line="280" w:lineRule="exact"/>
              <w:rPr>
                <w:rFonts w:ascii="宋体" w:hAnsi="宋体" w:cs="宋体"/>
                <w:color w:val="000000"/>
                <w:szCs w:val="21"/>
              </w:rPr>
            </w:pPr>
            <w:r>
              <w:rPr>
                <w:rFonts w:hint="eastAsia"/>
                <w:szCs w:val="21"/>
              </w:rPr>
              <w:t>7.5.3</w:t>
            </w:r>
          </w:p>
        </w:tc>
        <w:tc>
          <w:tcPr>
            <w:tcW w:w="10004" w:type="dxa"/>
            <w:vAlign w:val="center"/>
          </w:tcPr>
          <w:p>
            <w:pPr>
              <w:spacing w:line="280" w:lineRule="exact"/>
              <w:ind w:firstLine="420" w:firstLineChars="200"/>
              <w:rPr>
                <w:szCs w:val="21"/>
              </w:rPr>
            </w:pPr>
            <w:r>
              <w:rPr>
                <w:rFonts w:hint="eastAsia"/>
                <w:szCs w:val="21"/>
              </w:rPr>
              <w:t>公司对管理体系文件控制进行了策划，形成了文件化的管理手册、程序文件、三层次管理文件以及所要求的记录。</w:t>
            </w:r>
          </w:p>
          <w:p>
            <w:pPr>
              <w:spacing w:line="280" w:lineRule="exact"/>
              <w:ind w:firstLine="420" w:firstLineChars="200"/>
              <w:rPr>
                <w:szCs w:val="21"/>
              </w:rPr>
            </w:pPr>
            <w:r>
              <w:rPr>
                <w:rFonts w:hint="eastAsia"/>
                <w:szCs w:val="21"/>
              </w:rPr>
              <w:t>公司编制的程序文件符合标准要求的所有程序文件，第三层次文件对体系及其相互关系在手册中做了描述，记录表单满足公司目前的管理体系运行的需要。</w:t>
            </w:r>
          </w:p>
          <w:p>
            <w:pPr>
              <w:spacing w:line="280" w:lineRule="exact"/>
              <w:ind w:firstLine="420" w:firstLineChars="200"/>
              <w:rPr>
                <w:szCs w:val="21"/>
              </w:rPr>
            </w:pPr>
            <w:r>
              <w:rPr>
                <w:rFonts w:hint="eastAsia"/>
                <w:szCs w:val="21"/>
              </w:rPr>
              <w:t>公司文件分类：一级文件：管理手册。</w:t>
            </w:r>
          </w:p>
          <w:p>
            <w:pPr>
              <w:spacing w:line="280" w:lineRule="exact"/>
              <w:ind w:firstLine="420" w:firstLineChars="200"/>
              <w:rPr>
                <w:szCs w:val="21"/>
              </w:rPr>
            </w:pPr>
            <w:r>
              <w:rPr>
                <w:rFonts w:hint="eastAsia"/>
                <w:szCs w:val="21"/>
              </w:rPr>
              <w:t>二级文件：公司编制了程序文件，包括质量、环境、职业健康安全标准要求的所有程序。</w:t>
            </w:r>
          </w:p>
          <w:p>
            <w:pPr>
              <w:spacing w:line="280" w:lineRule="exact"/>
              <w:ind w:firstLine="420" w:firstLineChars="200"/>
              <w:rPr>
                <w:szCs w:val="21"/>
              </w:rPr>
            </w:pPr>
            <w:r>
              <w:rPr>
                <w:rFonts w:hint="eastAsia"/>
                <w:szCs w:val="21"/>
              </w:rPr>
              <w:t>三层次文件：制度和作业指导书，外来文件：包括产品国家标准，质量、环境、职业健康安全及运行记录，满足公司目前的管理体系运行的需要。体系文件基本能保证有效性和效率的要求。</w:t>
            </w:r>
          </w:p>
          <w:p>
            <w:pPr>
              <w:spacing w:line="280" w:lineRule="exact"/>
              <w:ind w:firstLine="420" w:firstLineChars="200"/>
              <w:rPr>
                <w:szCs w:val="21"/>
              </w:rPr>
            </w:pPr>
            <w:r>
              <w:rPr>
                <w:rFonts w:hint="eastAsia"/>
                <w:szCs w:val="21"/>
              </w:rPr>
              <w:t>查公司按照文审要求对管理手册进行了修改，符合要求。</w:t>
            </w:r>
          </w:p>
          <w:p>
            <w:pPr>
              <w:spacing w:line="280" w:lineRule="exact"/>
              <w:ind w:firstLine="420" w:firstLineChars="200"/>
              <w:rPr>
                <w:szCs w:val="21"/>
              </w:rPr>
            </w:pPr>
            <w:r>
              <w:rPr>
                <w:rFonts w:hint="eastAsia"/>
                <w:szCs w:val="21"/>
              </w:rPr>
              <w:t>公司编制并实施了《文件管理程序》，文件包括：手册、程序文件及数控机床的生产过程质量检查考核标准、固废管理制度、安全教育管理制度等。</w:t>
            </w:r>
          </w:p>
          <w:p>
            <w:pPr>
              <w:snapToGrid w:val="0"/>
              <w:spacing w:line="280" w:lineRule="exact"/>
              <w:ind w:firstLine="420" w:firstLineChars="200"/>
              <w:rPr>
                <w:szCs w:val="21"/>
              </w:rPr>
            </w:pPr>
            <w:r>
              <w:rPr>
                <w:rFonts w:hint="eastAsia"/>
                <w:szCs w:val="21"/>
              </w:rPr>
              <w:t>无企业标准。</w:t>
            </w:r>
          </w:p>
          <w:p>
            <w:pPr>
              <w:spacing w:line="280" w:lineRule="exact"/>
              <w:ind w:firstLine="420" w:firstLineChars="200"/>
              <w:rPr>
                <w:szCs w:val="21"/>
              </w:rPr>
            </w:pPr>
            <w:r>
              <w:rPr>
                <w:rFonts w:hint="eastAsia"/>
                <w:szCs w:val="21"/>
              </w:rPr>
              <w:t>查管理手册、程序文件等文件，编制：管理部，批准：陈辉，查文件编审批齐全、文件清晰符合文件控制程序基本要求。查管理部文件，为有效版本。</w:t>
            </w:r>
          </w:p>
          <w:p>
            <w:pPr>
              <w:spacing w:line="280" w:lineRule="exact"/>
              <w:ind w:firstLine="420" w:firstLineChars="200"/>
              <w:rPr>
                <w:szCs w:val="21"/>
              </w:rPr>
            </w:pPr>
            <w:r>
              <w:rPr>
                <w:rFonts w:hint="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w:t>
            </w:r>
            <w:r>
              <w:rPr>
                <w:rFonts w:hint="eastAsia" w:ascii="宋体" w:hAnsi="宋体" w:cs="宋体"/>
                <w:szCs w:val="21"/>
              </w:rPr>
              <w:t>《中华人民共和国产品质量法》、《中华人民共和国合同法》、《中华人民共和国公司法》、《中华人民共和国环境保护法》、《中华人民共和国安全生产法》</w:t>
            </w:r>
            <w:r>
              <w:rPr>
                <w:rFonts w:hint="eastAsia"/>
                <w:szCs w:val="21"/>
              </w:rPr>
              <w:t>等。</w:t>
            </w:r>
          </w:p>
          <w:p>
            <w:pPr>
              <w:spacing w:line="280" w:lineRule="exact"/>
              <w:ind w:firstLine="420" w:firstLineChars="200"/>
              <w:rPr>
                <w:szCs w:val="21"/>
              </w:rPr>
            </w:pPr>
            <w:r>
              <w:rPr>
                <w:rFonts w:hint="eastAsia"/>
                <w:szCs w:val="21"/>
              </w:rPr>
              <w:t>查文件发放：管理部下发了质量、环境、职业健康安全管理手册、程序文件等文件。</w:t>
            </w:r>
          </w:p>
          <w:p>
            <w:pPr>
              <w:spacing w:line="280" w:lineRule="exact"/>
              <w:ind w:firstLine="420" w:firstLineChars="200"/>
              <w:rPr>
                <w:szCs w:val="21"/>
              </w:rPr>
            </w:pPr>
            <w:r>
              <w:rPr>
                <w:rFonts w:hint="eastAsia"/>
                <w:szCs w:val="21"/>
              </w:rPr>
              <w:t>查管理部文件有标识，检索方便，文件夹存放于文件柜内，防护符合要求。</w:t>
            </w:r>
          </w:p>
          <w:p>
            <w:pPr>
              <w:spacing w:line="280" w:lineRule="exact"/>
              <w:ind w:firstLine="420" w:firstLineChars="200"/>
              <w:rPr>
                <w:szCs w:val="21"/>
              </w:rPr>
            </w:pPr>
            <w:r>
              <w:rPr>
                <w:rFonts w:hint="eastAsia"/>
                <w:szCs w:val="21"/>
              </w:rPr>
              <w:t>公司按《记录管理程序》实施对管理体系记录的标识、贮存、保护、检索、保存期限和处置等按规定实施。</w:t>
            </w:r>
          </w:p>
          <w:p>
            <w:pPr>
              <w:spacing w:line="280" w:lineRule="exact"/>
              <w:ind w:firstLine="420" w:firstLineChars="200"/>
              <w:rPr>
                <w:szCs w:val="21"/>
              </w:rPr>
            </w:pPr>
            <w:r>
              <w:rPr>
                <w:rFonts w:hint="eastAsia"/>
                <w:szCs w:val="21"/>
              </w:rPr>
              <w:t>公司提供《记录清单》—有内审报告、供方评价表、危险源清单、环境因素清单、管理评审报告等记录。明确了记录名称、编号、使用保存部门、保存期限等，并经审核后使用。</w:t>
            </w:r>
          </w:p>
          <w:p>
            <w:pPr>
              <w:spacing w:line="280" w:lineRule="exact"/>
              <w:ind w:firstLine="420" w:firstLineChars="200"/>
              <w:rPr>
                <w:szCs w:val="21"/>
              </w:rPr>
            </w:pPr>
            <w:r>
              <w:rPr>
                <w:rFonts w:hint="eastAsia"/>
                <w:szCs w:val="21"/>
              </w:rPr>
              <w:t>公司各种记录由各使用部门保存，查阅管理部保存的记录环境情况，归档文件、记录存放于文件柜内，环境干燥、通风，符合文件归档的要求。</w:t>
            </w:r>
          </w:p>
          <w:p>
            <w:pPr>
              <w:spacing w:line="280" w:lineRule="exact"/>
              <w:ind w:firstLine="420" w:firstLineChars="200"/>
              <w:rPr>
                <w:szCs w:val="21"/>
              </w:rPr>
            </w:pPr>
            <w:r>
              <w:rPr>
                <w:rFonts w:hint="eastAsia"/>
                <w:szCs w:val="21"/>
              </w:rPr>
              <w:t>抽查归档文件整理情况，管理部已将文件进行了分类，按记录的名称、编号及时间装文件袋进行归档，记录清洁，字迹清晰，检索方便，抽查有内部审核资料、管理评审资料等，均已装订成册。</w:t>
            </w:r>
          </w:p>
          <w:p>
            <w:pPr>
              <w:spacing w:line="280" w:lineRule="exact"/>
              <w:ind w:firstLine="420" w:firstLineChars="200"/>
              <w:rPr>
                <w:szCs w:val="21"/>
              </w:rPr>
            </w:pPr>
            <w:r>
              <w:rPr>
                <w:rFonts w:hint="eastAsia"/>
                <w:szCs w:val="21"/>
              </w:rPr>
              <w:t>外来记录（如顾客投诉记录等）由相关部门负责保管、归档。</w:t>
            </w:r>
          </w:p>
          <w:p>
            <w:pPr>
              <w:spacing w:line="280" w:lineRule="exact"/>
              <w:ind w:firstLine="420" w:firstLineChars="200"/>
              <w:rPr>
                <w:szCs w:val="21"/>
              </w:rPr>
            </w:pPr>
            <w:r>
              <w:rPr>
                <w:rFonts w:hint="eastAsia"/>
                <w:szCs w:val="21"/>
              </w:rPr>
              <w:t>原件记录原则上不外借，其它记录查阅时须有关部门同意后，方可查阅。</w:t>
            </w:r>
          </w:p>
          <w:p>
            <w:pPr>
              <w:spacing w:line="280" w:lineRule="exact"/>
              <w:ind w:firstLine="420" w:firstLineChars="200"/>
              <w:rPr>
                <w:szCs w:val="21"/>
              </w:rPr>
            </w:pPr>
            <w:r>
              <w:rPr>
                <w:rFonts w:hint="eastAsia"/>
                <w:szCs w:val="21"/>
              </w:rPr>
              <w:t>提供了作废文件记录：有作废理由、作废日期及申请部门、审核人签字，目前无作废文件记录。</w:t>
            </w:r>
          </w:p>
          <w:p>
            <w:pPr>
              <w:spacing w:line="280" w:lineRule="exact"/>
              <w:rPr>
                <w:rFonts w:ascii="宋体" w:hAnsi="宋体" w:cs="宋体"/>
                <w:color w:val="000000"/>
                <w:kern w:val="0"/>
                <w:szCs w:val="21"/>
              </w:rPr>
            </w:pPr>
            <w:r>
              <w:rPr>
                <w:rFonts w:hint="eastAsia"/>
                <w:szCs w:val="21"/>
              </w:rPr>
              <w:t>文件记录控制基本有效。</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szCs w:val="21"/>
              </w:rPr>
            </w:pPr>
            <w:r>
              <w:rPr>
                <w:rFonts w:hint="eastAsia"/>
                <w:szCs w:val="21"/>
              </w:rPr>
              <w:t>环境因素与危险源的控制</w:t>
            </w:r>
          </w:p>
        </w:tc>
        <w:tc>
          <w:tcPr>
            <w:tcW w:w="960" w:type="dxa"/>
          </w:tcPr>
          <w:p>
            <w:pPr>
              <w:spacing w:line="280" w:lineRule="exact"/>
              <w:rPr>
                <w:szCs w:val="21"/>
              </w:rPr>
            </w:pPr>
            <w:r>
              <w:rPr>
                <w:rFonts w:hint="eastAsia"/>
                <w:szCs w:val="21"/>
              </w:rPr>
              <w:t>E</w:t>
            </w:r>
            <w:r>
              <w:rPr>
                <w:szCs w:val="21"/>
              </w:rPr>
              <w:t>O6.1.2</w:t>
            </w:r>
            <w:r>
              <w:rPr>
                <w:rFonts w:hint="eastAsia"/>
                <w:szCs w:val="21"/>
              </w:rPr>
              <w:t>、6</w:t>
            </w:r>
            <w:r>
              <w:rPr>
                <w:szCs w:val="21"/>
              </w:rPr>
              <w:t>.1.4</w:t>
            </w:r>
          </w:p>
        </w:tc>
        <w:tc>
          <w:tcPr>
            <w:tcW w:w="10004" w:type="dxa"/>
            <w:vAlign w:val="center"/>
          </w:tcPr>
          <w:p>
            <w:pPr>
              <w:spacing w:line="280" w:lineRule="exact"/>
              <w:ind w:firstLine="420" w:firstLineChars="200"/>
              <w:rPr>
                <w:szCs w:val="21"/>
              </w:rPr>
            </w:pPr>
            <w:r>
              <w:rPr>
                <w:rFonts w:hint="eastAsia"/>
                <w:szCs w:val="21"/>
              </w:rPr>
              <w:t>按《环境因素识别评价管理程序》进行环境因素的识别、登记评价，以确定重要环境因素以及对环境因素的定期更新，环境因素的识别和确定考虑生命周期观点。</w:t>
            </w:r>
          </w:p>
          <w:p>
            <w:pPr>
              <w:spacing w:line="280" w:lineRule="exact"/>
              <w:ind w:firstLine="420" w:firstLineChars="200"/>
              <w:rPr>
                <w:szCs w:val="21"/>
              </w:rPr>
            </w:pPr>
            <w:r>
              <w:rPr>
                <w:rFonts w:hint="eastAsia"/>
                <w:szCs w:val="21"/>
              </w:rPr>
              <w:t>提供了“环境因素调查表”，识别的环境因素标明时态、状态和对环境的影响；经查阅识别出对在办公活动中产生的纸张等消耗、固废排放、生活废水排放等环境因素及考虑到环境管理体系发生变更时可能产生的环境因素。编制：盛文燕    批准：陈辉  日期：20</w:t>
            </w:r>
            <w:r>
              <w:rPr>
                <w:szCs w:val="21"/>
              </w:rPr>
              <w:t>21</w:t>
            </w:r>
            <w:r>
              <w:rPr>
                <w:rFonts w:hint="eastAsia"/>
                <w:szCs w:val="21"/>
              </w:rPr>
              <w:t>.1.2</w:t>
            </w:r>
          </w:p>
          <w:p>
            <w:pPr>
              <w:spacing w:line="280" w:lineRule="exact"/>
              <w:ind w:firstLine="420" w:firstLineChars="200"/>
              <w:rPr>
                <w:szCs w:val="21"/>
              </w:rPr>
            </w:pPr>
            <w:r>
              <w:rPr>
                <w:rFonts w:hint="eastAsia"/>
                <w:szCs w:val="21"/>
              </w:rPr>
              <w:t>重要环境因素采用经验/直接判断法，由各部门有管理经验的人员共同讨论、采用直接判断的方法确定重要环境因素，提供了“重要环境因素清单”：本部门的重要环境因素：火灾；编制：盛文燕    批准：陈辉  日期：20</w:t>
            </w:r>
            <w:r>
              <w:rPr>
                <w:szCs w:val="21"/>
              </w:rPr>
              <w:t>21</w:t>
            </w:r>
            <w:r>
              <w:rPr>
                <w:rFonts w:hint="eastAsia"/>
                <w:szCs w:val="21"/>
              </w:rPr>
              <w:t>.1.2</w:t>
            </w:r>
          </w:p>
          <w:p>
            <w:pPr>
              <w:spacing w:line="280" w:lineRule="exact"/>
              <w:ind w:firstLine="420" w:firstLineChars="200"/>
              <w:rPr>
                <w:szCs w:val="21"/>
              </w:rPr>
            </w:pPr>
            <w:r>
              <w:rPr>
                <w:rFonts w:hint="eastAsia"/>
                <w:szCs w:val="21"/>
              </w:rPr>
              <w:t>提供了公司制定【危险源辨识和风险评价控制程序】确保公司在所有管理活动或服务过程中能最大限度、充分地进行危险源辨识与风险性评价，确定重大危险源并及时更新，实现对危险源与重大危险源的有效控制。</w:t>
            </w:r>
          </w:p>
          <w:p>
            <w:pPr>
              <w:spacing w:line="280" w:lineRule="exact"/>
              <w:ind w:firstLine="420" w:firstLineChars="200"/>
              <w:rPr>
                <w:szCs w:val="21"/>
              </w:rPr>
            </w:pPr>
            <w:r>
              <w:rPr>
                <w:rFonts w:hint="eastAsia"/>
                <w:szCs w:val="21"/>
              </w:rPr>
              <w:t>提供了“危险源辨识和风险评价表”，对活动场所产生的危险源辨识并进行风险评价，以确定控制措施，经查阅已辨识出线路老化、短路隐患，电线漏电、交通事故等情况产生的火灾、触电、意外伤害等危险因素。编制：盛文燕    批准：陈辉 日期：2019.1.2</w:t>
            </w:r>
          </w:p>
          <w:p>
            <w:pPr>
              <w:spacing w:line="280" w:lineRule="exact"/>
              <w:ind w:firstLine="420" w:firstLineChars="200"/>
              <w:rPr>
                <w:szCs w:val="21"/>
              </w:rPr>
            </w:pPr>
            <w:r>
              <w:rPr>
                <w:rFonts w:hint="eastAsia"/>
                <w:szCs w:val="21"/>
              </w:rPr>
              <w:t>由各部门有管理经验的人员共同讨论、采用直接判断的方法确定重大危险源。提供了“重大危险源清单”涉及本部门的重大危险源有：火灾，意外伤害；针对重大危险源编制了职业健康安全目标、指标及管理方案，内容包括：目标、指标、管理措施、完成时间、资金投入等；编制：盛文燕   批准：陈辉 日期：20</w:t>
            </w:r>
            <w:r>
              <w:rPr>
                <w:szCs w:val="21"/>
              </w:rPr>
              <w:t>21</w:t>
            </w:r>
            <w:r>
              <w:rPr>
                <w:rFonts w:hint="eastAsia"/>
                <w:szCs w:val="21"/>
              </w:rPr>
              <w:t>.1.2</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szCs w:val="21"/>
              </w:rPr>
            </w:pPr>
            <w:r>
              <w:rPr>
                <w:rFonts w:hint="eastAsia"/>
                <w:szCs w:val="21"/>
              </w:rPr>
              <w:t>运行策划和控制</w:t>
            </w:r>
          </w:p>
          <w:p>
            <w:pPr>
              <w:spacing w:line="280" w:lineRule="exact"/>
              <w:rPr>
                <w:szCs w:val="21"/>
              </w:rPr>
            </w:pPr>
          </w:p>
        </w:tc>
        <w:tc>
          <w:tcPr>
            <w:tcW w:w="960" w:type="dxa"/>
          </w:tcPr>
          <w:p>
            <w:pPr>
              <w:spacing w:line="280" w:lineRule="exact"/>
              <w:rPr>
                <w:szCs w:val="21"/>
              </w:rPr>
            </w:pPr>
            <w:r>
              <w:rPr>
                <w:rFonts w:hint="eastAsia"/>
                <w:szCs w:val="21"/>
              </w:rPr>
              <w:t>E</w:t>
            </w:r>
            <w:r>
              <w:rPr>
                <w:szCs w:val="21"/>
              </w:rPr>
              <w:t>O8.1</w:t>
            </w:r>
          </w:p>
        </w:tc>
        <w:tc>
          <w:tcPr>
            <w:tcW w:w="10004" w:type="dxa"/>
            <w:vAlign w:val="center"/>
          </w:tcPr>
          <w:p>
            <w:pPr>
              <w:spacing w:line="280" w:lineRule="exact"/>
              <w:ind w:firstLine="421"/>
              <w:rPr>
                <w:rFonts w:ascii="宋体" w:hAnsi="宋体" w:cs="宋体"/>
                <w:szCs w:val="21"/>
              </w:rPr>
            </w:pPr>
            <w:r>
              <w:rPr>
                <w:rFonts w:hint="eastAsia" w:ascii="宋体" w:hAnsi="宋体" w:cs="宋体"/>
                <w:szCs w:val="21"/>
              </w:rPr>
              <w:t>编制与环境、安全管理体系运行控制有关的文件有《环境运行控制程序》、《职业健康安全运行控制程序》、《相关方管理程序》等。</w:t>
            </w:r>
          </w:p>
          <w:p>
            <w:pPr>
              <w:spacing w:line="280" w:lineRule="exact"/>
              <w:ind w:firstLine="421"/>
              <w:rPr>
                <w:rFonts w:ascii="宋体" w:hAnsi="宋体" w:cs="宋体"/>
                <w:szCs w:val="21"/>
              </w:rPr>
            </w:pPr>
            <w:r>
              <w:rPr>
                <w:rFonts w:hint="eastAsia" w:ascii="宋体" w:hAnsi="宋体" w:cs="宋体"/>
                <w:szCs w:val="21"/>
              </w:rPr>
              <w:t>1、废水管控</w:t>
            </w:r>
          </w:p>
          <w:p>
            <w:pPr>
              <w:spacing w:line="280" w:lineRule="exact"/>
              <w:ind w:firstLine="421"/>
              <w:rPr>
                <w:rFonts w:ascii="宋体" w:hAnsi="宋体" w:cs="宋体"/>
                <w:szCs w:val="21"/>
              </w:rPr>
            </w:pPr>
            <w:r>
              <w:rPr>
                <w:rFonts w:hint="eastAsia" w:ascii="宋体" w:hAnsi="宋体" w:cs="宋体"/>
                <w:szCs w:val="21"/>
              </w:rPr>
              <w:t>主要生活废水排入政府污水管网统一处理。</w:t>
            </w:r>
          </w:p>
          <w:p>
            <w:pPr>
              <w:spacing w:line="280" w:lineRule="exact"/>
              <w:ind w:firstLine="421"/>
              <w:rPr>
                <w:rFonts w:ascii="宋体" w:hAnsi="宋体" w:cs="宋体"/>
                <w:szCs w:val="21"/>
              </w:rPr>
            </w:pPr>
            <w:r>
              <w:rPr>
                <w:rFonts w:hint="eastAsia" w:ascii="宋体" w:hAnsi="宋体" w:cs="宋体"/>
                <w:szCs w:val="21"/>
              </w:rPr>
              <w:t>2、废气管控</w:t>
            </w:r>
          </w:p>
          <w:p>
            <w:pPr>
              <w:spacing w:line="280" w:lineRule="exact"/>
              <w:ind w:firstLine="421"/>
              <w:rPr>
                <w:rFonts w:ascii="宋体" w:hAnsi="宋体" w:cs="宋体"/>
                <w:szCs w:val="21"/>
              </w:rPr>
            </w:pPr>
            <w:r>
              <w:rPr>
                <w:rFonts w:hint="eastAsia" w:ascii="宋体" w:hAnsi="宋体" w:cs="宋体"/>
                <w:szCs w:val="21"/>
              </w:rPr>
              <w:t>办公现场基本无废气排放。</w:t>
            </w:r>
          </w:p>
          <w:p>
            <w:pPr>
              <w:spacing w:line="280" w:lineRule="exact"/>
              <w:ind w:firstLine="421"/>
              <w:rPr>
                <w:rFonts w:ascii="宋体" w:hAnsi="宋体" w:cs="宋体"/>
                <w:szCs w:val="21"/>
              </w:rPr>
            </w:pPr>
            <w:r>
              <w:rPr>
                <w:rFonts w:hint="eastAsia" w:ascii="宋体" w:hAnsi="宋体" w:cs="宋体"/>
                <w:szCs w:val="21"/>
              </w:rPr>
              <w:t>3、噪声管控</w:t>
            </w:r>
          </w:p>
          <w:p>
            <w:pPr>
              <w:spacing w:line="280" w:lineRule="exact"/>
              <w:ind w:firstLine="421"/>
              <w:rPr>
                <w:rFonts w:ascii="宋体" w:hAnsi="宋体" w:cs="宋体"/>
                <w:szCs w:val="21"/>
              </w:rPr>
            </w:pPr>
            <w:r>
              <w:rPr>
                <w:rFonts w:hint="eastAsia" w:ascii="宋体" w:hAnsi="宋体" w:cs="宋体"/>
                <w:szCs w:val="21"/>
              </w:rPr>
              <w:t>办公噪声主要是复印机运行，噪声较低，采取措施购置噪声小的产品，按时清洁保养。</w:t>
            </w:r>
          </w:p>
          <w:p>
            <w:pPr>
              <w:spacing w:line="280" w:lineRule="exact"/>
              <w:ind w:firstLine="421"/>
              <w:rPr>
                <w:rFonts w:ascii="宋体" w:hAnsi="宋体" w:cs="宋体"/>
                <w:szCs w:val="21"/>
              </w:rPr>
            </w:pPr>
            <w:r>
              <w:rPr>
                <w:rFonts w:hint="eastAsia" w:ascii="宋体" w:hAnsi="宋体" w:cs="宋体"/>
                <w:szCs w:val="21"/>
              </w:rPr>
              <w:t>4、固废管控</w:t>
            </w:r>
          </w:p>
          <w:p>
            <w:pPr>
              <w:spacing w:line="280" w:lineRule="exact"/>
              <w:ind w:firstLine="421"/>
              <w:rPr>
                <w:rFonts w:ascii="宋体" w:hAnsi="宋体" w:cs="宋体"/>
                <w:szCs w:val="21"/>
              </w:rPr>
            </w:pPr>
            <w:r>
              <w:rPr>
                <w:rFonts w:hint="eastAsia" w:ascii="宋体" w:hAnsi="宋体" w:cs="宋体"/>
                <w:szCs w:val="21"/>
              </w:rPr>
              <w:t>主要为生活垃圾，管理部有垃圾篓集中倒入垃圾站由市政环卫运送至统一地点集中处理。</w:t>
            </w:r>
          </w:p>
          <w:p>
            <w:pPr>
              <w:numPr>
                <w:ilvl w:val="0"/>
                <w:numId w:val="1"/>
              </w:numPr>
              <w:spacing w:line="280" w:lineRule="exact"/>
              <w:ind w:firstLine="421"/>
              <w:rPr>
                <w:rFonts w:ascii="宋体" w:hAnsi="宋体" w:cs="宋体"/>
                <w:szCs w:val="21"/>
              </w:rPr>
            </w:pPr>
            <w:r>
              <w:rPr>
                <w:rFonts w:hint="eastAsia" w:ascii="宋体" w:hAnsi="宋体" w:cs="宋体"/>
                <w:szCs w:val="21"/>
              </w:rPr>
              <w:t>能源资源管控</w:t>
            </w:r>
          </w:p>
          <w:p>
            <w:pPr>
              <w:spacing w:line="280" w:lineRule="exact"/>
              <w:ind w:firstLine="420" w:firstLineChars="200"/>
              <w:rPr>
                <w:rFonts w:ascii="宋体" w:hAnsi="宋体" w:cs="宋体"/>
                <w:szCs w:val="21"/>
              </w:rPr>
            </w:pPr>
            <w:r>
              <w:rPr>
                <w:rFonts w:hint="eastAsia" w:ascii="宋体" w:hAnsi="宋体" w:cs="宋体"/>
                <w:szCs w:val="21"/>
              </w:rPr>
              <w:t>生产过程注意节水、节电、节油，人走关闭开关，现场未发现有漏水和浪费电能的现象。</w:t>
            </w:r>
          </w:p>
          <w:p>
            <w:pPr>
              <w:spacing w:line="280" w:lineRule="exact"/>
              <w:ind w:firstLine="421"/>
              <w:rPr>
                <w:rFonts w:ascii="宋体" w:hAnsi="宋体" w:cs="宋体"/>
                <w:szCs w:val="21"/>
              </w:rPr>
            </w:pPr>
            <w:r>
              <w:rPr>
                <w:rFonts w:hint="eastAsia" w:ascii="宋体" w:hAnsi="宋体" w:cs="宋体"/>
                <w:szCs w:val="21"/>
              </w:rPr>
              <w:t>6、潜在火灾管控</w:t>
            </w:r>
          </w:p>
          <w:p>
            <w:pPr>
              <w:spacing w:line="280" w:lineRule="exact"/>
              <w:ind w:firstLine="421"/>
              <w:rPr>
                <w:rFonts w:ascii="宋体" w:hAnsi="宋体" w:cs="宋体"/>
                <w:szCs w:val="21"/>
              </w:rPr>
            </w:pPr>
            <w:r>
              <w:rPr>
                <w:rFonts w:hint="eastAsia" w:ascii="宋体" w:hAnsi="宋体" w:cs="宋体"/>
                <w:szCs w:val="21"/>
              </w:rPr>
              <w:t>管理部所在办公走廊公司配有2个灭火器，每半年有检查，在有效期内，符合要求。</w:t>
            </w:r>
          </w:p>
          <w:p>
            <w:pPr>
              <w:spacing w:line="280" w:lineRule="exact"/>
              <w:ind w:firstLine="421"/>
              <w:rPr>
                <w:rFonts w:ascii="宋体" w:hAnsi="宋体" w:cs="宋体"/>
                <w:szCs w:val="21"/>
              </w:rPr>
            </w:pPr>
            <w:r>
              <w:rPr>
                <w:rFonts w:hint="eastAsia" w:ascii="宋体" w:hAnsi="宋体" w:cs="宋体"/>
                <w:szCs w:val="21"/>
              </w:rPr>
              <w:t>7、安全防护</w:t>
            </w:r>
          </w:p>
          <w:p>
            <w:pPr>
              <w:spacing w:line="280" w:lineRule="exact"/>
              <w:ind w:firstLine="421"/>
              <w:rPr>
                <w:rFonts w:ascii="宋体" w:hAnsi="宋体" w:cs="宋体"/>
                <w:szCs w:val="21"/>
              </w:rPr>
            </w:pPr>
            <w:r>
              <w:rPr>
                <w:rFonts w:hint="eastAsia" w:ascii="宋体" w:hAnsi="宋体" w:cs="宋体"/>
                <w:szCs w:val="21"/>
              </w:rPr>
              <w:t>公司给员工发放工作服、口罩等劳保用品。</w:t>
            </w:r>
          </w:p>
          <w:p>
            <w:pPr>
              <w:numPr>
                <w:ilvl w:val="0"/>
                <w:numId w:val="2"/>
              </w:numPr>
              <w:spacing w:line="280" w:lineRule="exact"/>
              <w:ind w:firstLine="420" w:firstLineChars="200"/>
              <w:rPr>
                <w:rFonts w:ascii="宋体" w:hAnsi="宋体" w:cs="宋体"/>
                <w:szCs w:val="21"/>
              </w:rPr>
            </w:pPr>
            <w:r>
              <w:rPr>
                <w:rFonts w:hint="eastAsia" w:ascii="宋体" w:hAnsi="宋体" w:cs="宋体"/>
                <w:szCs w:val="21"/>
              </w:rPr>
              <w:t>为关键长期员工自管理体系运行以来每月交社保。抽查20</w:t>
            </w:r>
            <w:r>
              <w:rPr>
                <w:rFonts w:ascii="宋体" w:hAnsi="宋体" w:cs="宋体"/>
                <w:szCs w:val="21"/>
              </w:rPr>
              <w:t>21</w:t>
            </w:r>
            <w:r>
              <w:rPr>
                <w:rFonts w:hint="eastAsia" w:ascii="宋体" w:hAnsi="宋体" w:cs="宋体"/>
                <w:szCs w:val="21"/>
              </w:rPr>
              <w:t>年</w:t>
            </w:r>
            <w:r>
              <w:rPr>
                <w:rFonts w:ascii="宋体" w:hAnsi="宋体" w:cs="宋体"/>
                <w:szCs w:val="21"/>
              </w:rPr>
              <w:t>7-9</w:t>
            </w:r>
            <w:r>
              <w:rPr>
                <w:rFonts w:hint="eastAsia" w:ascii="宋体" w:hAnsi="宋体" w:cs="宋体"/>
                <w:szCs w:val="21"/>
              </w:rPr>
              <w:t>月每月缴纳社保费用凭证。</w:t>
            </w:r>
          </w:p>
          <w:p>
            <w:pPr>
              <w:numPr>
                <w:ilvl w:val="0"/>
                <w:numId w:val="2"/>
              </w:numPr>
              <w:spacing w:line="280" w:lineRule="exact"/>
              <w:ind w:firstLine="420" w:firstLineChars="200"/>
              <w:rPr>
                <w:szCs w:val="21"/>
              </w:rPr>
            </w:pPr>
            <w:r>
              <w:rPr>
                <w:rFonts w:hint="eastAsia" w:ascii="宋体" w:hAnsi="宋体" w:cs="宋体"/>
                <w:szCs w:val="21"/>
              </w:rPr>
              <w:t>提供有职业病危害控制效果评价报告；报告编号：2</w:t>
            </w:r>
            <w:r>
              <w:rPr>
                <w:rFonts w:ascii="宋体" w:hAnsi="宋体" w:cs="宋体"/>
                <w:szCs w:val="21"/>
              </w:rPr>
              <w:t>1KP550161503011</w:t>
            </w:r>
            <w:r>
              <w:rPr>
                <w:rFonts w:hint="eastAsia" w:ascii="宋体" w:hAnsi="宋体" w:cs="宋体"/>
                <w:szCs w:val="21"/>
              </w:rPr>
              <w:t>；时间：2</w:t>
            </w:r>
            <w:r>
              <w:rPr>
                <w:rFonts w:ascii="宋体" w:hAnsi="宋体" w:cs="宋体"/>
                <w:szCs w:val="21"/>
              </w:rPr>
              <w:t>021.7.</w:t>
            </w:r>
            <w:r>
              <w:rPr>
                <w:rFonts w:hint="eastAsia" w:ascii="宋体" w:hAnsi="宋体" w:cs="宋体"/>
                <w:szCs w:val="21"/>
              </w:rPr>
              <w:t>；出具单位：安徽塞尔福职业安全健康有限公司</w:t>
            </w:r>
          </w:p>
          <w:p>
            <w:pPr>
              <w:numPr>
                <w:ilvl w:val="0"/>
                <w:numId w:val="2"/>
              </w:numPr>
              <w:spacing w:line="280" w:lineRule="exact"/>
              <w:ind w:firstLine="420" w:firstLineChars="200"/>
              <w:rPr>
                <w:szCs w:val="21"/>
              </w:rPr>
            </w:pPr>
            <w:r>
              <w:rPr>
                <w:rFonts w:hint="eastAsia" w:ascii="宋体" w:hAnsi="宋体" w:cs="宋体"/>
                <w:szCs w:val="21"/>
              </w:rPr>
              <w:t>本年度环境、安全投入共4</w:t>
            </w:r>
            <w:r>
              <w:rPr>
                <w:rFonts w:ascii="宋体" w:hAnsi="宋体" w:cs="宋体"/>
                <w:szCs w:val="21"/>
              </w:rPr>
              <w:t>24629.8</w:t>
            </w:r>
            <w:r>
              <w:rPr>
                <w:rFonts w:hint="eastAsia" w:ascii="宋体" w:hAnsi="宋体" w:cs="宋体"/>
                <w:szCs w:val="21"/>
              </w:rPr>
              <w:t>元；其中：1</w:t>
            </w:r>
            <w:r>
              <w:rPr>
                <w:rFonts w:ascii="宋体" w:hAnsi="宋体" w:cs="宋体"/>
                <w:szCs w:val="21"/>
              </w:rPr>
              <w:t>-10</w:t>
            </w:r>
            <w:r>
              <w:rPr>
                <w:rFonts w:hint="eastAsia" w:ascii="宋体" w:hAnsi="宋体" w:cs="宋体"/>
                <w:szCs w:val="21"/>
              </w:rPr>
              <w:t>月社保费2</w:t>
            </w:r>
            <w:r>
              <w:rPr>
                <w:rFonts w:ascii="宋体" w:hAnsi="宋体" w:cs="宋体"/>
                <w:szCs w:val="21"/>
              </w:rPr>
              <w:t>51956</w:t>
            </w:r>
            <w:r>
              <w:rPr>
                <w:rFonts w:hint="eastAsia" w:ascii="宋体" w:hAnsi="宋体" w:cs="宋体"/>
                <w:szCs w:val="21"/>
              </w:rPr>
              <w:t>元，环境、安全第三方检测费用6</w:t>
            </w:r>
            <w:r>
              <w:rPr>
                <w:rFonts w:ascii="宋体" w:hAnsi="宋体" w:cs="宋体"/>
                <w:szCs w:val="21"/>
              </w:rPr>
              <w:t>3839</w:t>
            </w:r>
            <w:r>
              <w:rPr>
                <w:rFonts w:hint="eastAsia" w:ascii="宋体" w:hAnsi="宋体" w:cs="宋体"/>
                <w:szCs w:val="21"/>
              </w:rPr>
              <w:t>，劳保用品1</w:t>
            </w:r>
            <w:r>
              <w:rPr>
                <w:rFonts w:ascii="宋体" w:hAnsi="宋体" w:cs="宋体"/>
                <w:szCs w:val="21"/>
              </w:rPr>
              <w:t>8980</w:t>
            </w:r>
            <w:r>
              <w:rPr>
                <w:rFonts w:hint="eastAsia" w:ascii="宋体" w:hAnsi="宋体" w:cs="宋体"/>
                <w:szCs w:val="21"/>
              </w:rPr>
              <w:t>元，水电费8</w:t>
            </w:r>
            <w:r>
              <w:rPr>
                <w:rFonts w:ascii="宋体" w:hAnsi="宋体" w:cs="宋体"/>
                <w:szCs w:val="21"/>
              </w:rPr>
              <w:t>9853</w:t>
            </w:r>
            <w:r>
              <w:rPr>
                <w:rFonts w:hint="eastAsia" w:ascii="宋体" w:hAnsi="宋体" w:cs="宋体"/>
                <w:szCs w:val="21"/>
              </w:rPr>
              <w:t>元；</w:t>
            </w:r>
          </w:p>
          <w:p>
            <w:pPr>
              <w:spacing w:line="280" w:lineRule="exact"/>
              <w:ind w:left="420"/>
              <w:rPr>
                <w:rFonts w:hint="eastAsia"/>
                <w:szCs w:val="21"/>
              </w:rPr>
            </w:pPr>
            <w:r>
              <w:rPr>
                <w:rFonts w:hint="eastAsia" w:ascii="宋体" w:hAnsi="宋体" w:cs="宋体"/>
                <w:szCs w:val="21"/>
              </w:rPr>
              <w:t>基本符合要求。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szCs w:val="21"/>
              </w:rPr>
            </w:pPr>
            <w:r>
              <w:rPr>
                <w:rFonts w:hint="eastAsia"/>
                <w:szCs w:val="21"/>
              </w:rPr>
              <w:t>应急准备和响应</w:t>
            </w:r>
          </w:p>
        </w:tc>
        <w:tc>
          <w:tcPr>
            <w:tcW w:w="960" w:type="dxa"/>
          </w:tcPr>
          <w:p>
            <w:pPr>
              <w:spacing w:line="280" w:lineRule="exact"/>
              <w:rPr>
                <w:szCs w:val="21"/>
              </w:rPr>
            </w:pPr>
            <w:r>
              <w:rPr>
                <w:rFonts w:hint="eastAsia"/>
                <w:szCs w:val="21"/>
              </w:rPr>
              <w:t>E</w:t>
            </w:r>
            <w:r>
              <w:rPr>
                <w:szCs w:val="21"/>
              </w:rPr>
              <w:t>O8.2</w:t>
            </w:r>
          </w:p>
        </w:tc>
        <w:tc>
          <w:tcPr>
            <w:tcW w:w="10004" w:type="dxa"/>
            <w:vAlign w:val="center"/>
          </w:tcPr>
          <w:p>
            <w:pPr>
              <w:pStyle w:val="14"/>
              <w:spacing w:line="280" w:lineRule="exact"/>
              <w:rPr>
                <w:szCs w:val="21"/>
              </w:rPr>
            </w:pPr>
            <w:r>
              <w:rPr>
                <w:rFonts w:hint="eastAsia" w:ascii="宋体" w:hAnsi="宋体"/>
                <w:szCs w:val="21"/>
              </w:rPr>
              <w:t>编制了《</w:t>
            </w:r>
            <w:r>
              <w:rPr>
                <w:rFonts w:hint="eastAsia"/>
                <w:szCs w:val="21"/>
              </w:rPr>
              <w:t>应急准备和响应程序》，查看内容基本符合要求。</w:t>
            </w:r>
          </w:p>
          <w:p>
            <w:pPr>
              <w:pStyle w:val="14"/>
              <w:spacing w:line="280" w:lineRule="exact"/>
              <w:ind w:firstLineChars="0"/>
              <w:rPr>
                <w:szCs w:val="21"/>
              </w:rPr>
            </w:pPr>
            <w:r>
              <w:rPr>
                <w:rFonts w:hint="eastAsia"/>
                <w:szCs w:val="21"/>
              </w:rPr>
              <w:t>策划了应急预案包括火灾、触电、机械伤害、食物中毒、高空坠物等意外伤害等应急预案，设立了通讯、抢险、疏散及参加演练员工及配置</w:t>
            </w:r>
            <w:r>
              <w:rPr>
                <w:rFonts w:hint="eastAsia"/>
              </w:rPr>
              <w:t>紧急处理的措施和设施；</w:t>
            </w:r>
            <w:r>
              <w:rPr>
                <w:rFonts w:hint="eastAsia"/>
                <w:szCs w:val="21"/>
              </w:rPr>
              <w:t>基本符合要求。</w:t>
            </w:r>
          </w:p>
          <w:p>
            <w:pPr>
              <w:pStyle w:val="14"/>
              <w:spacing w:line="280" w:lineRule="exact"/>
              <w:ind w:firstLineChars="0"/>
              <w:rPr>
                <w:szCs w:val="21"/>
              </w:rPr>
            </w:pPr>
            <w:r>
              <w:rPr>
                <w:rFonts w:hint="eastAsia"/>
                <w:szCs w:val="21"/>
              </w:rPr>
              <w:t>查应急预案评估报告，通过以上评估，公司应急预案的制定基本合理。</w:t>
            </w:r>
          </w:p>
          <w:p>
            <w:pPr>
              <w:pStyle w:val="14"/>
              <w:spacing w:line="280" w:lineRule="exact"/>
              <w:ind w:firstLineChars="0"/>
              <w:rPr>
                <w:szCs w:val="21"/>
              </w:rPr>
            </w:pPr>
            <w:r>
              <w:rPr>
                <w:rFonts w:hint="eastAsia"/>
                <w:szCs w:val="21"/>
              </w:rPr>
              <w:t>公司进行了火灾演练，查应急演练记录。</w:t>
            </w:r>
          </w:p>
          <w:p>
            <w:pPr>
              <w:pStyle w:val="14"/>
              <w:spacing w:line="280" w:lineRule="exact"/>
              <w:ind w:firstLineChars="0"/>
              <w:rPr>
                <w:szCs w:val="21"/>
              </w:rPr>
            </w:pPr>
            <w:r>
              <w:rPr>
                <w:rFonts w:hint="eastAsia"/>
                <w:szCs w:val="21"/>
              </w:rPr>
              <w:t>查到演练时间</w:t>
            </w:r>
            <w:r>
              <w:rPr>
                <w:szCs w:val="21"/>
              </w:rPr>
              <w:t>2021.3.19.</w:t>
            </w:r>
            <w:r>
              <w:rPr>
                <w:rFonts w:hint="eastAsia"/>
                <w:szCs w:val="21"/>
              </w:rPr>
              <w:t>，地点公司空地，对演练过程进行了描述，有领导组成员，设立了通讯、抢险、疏散、警戒及参加演练员工等。</w:t>
            </w:r>
          </w:p>
          <w:p>
            <w:pPr>
              <w:spacing w:line="280" w:lineRule="exact"/>
              <w:ind w:firstLine="421"/>
              <w:rPr>
                <w:rFonts w:ascii="Calibri" w:hAnsi="Calibri"/>
                <w:szCs w:val="21"/>
              </w:rPr>
            </w:pPr>
            <w:r>
              <w:rPr>
                <w:rFonts w:hint="eastAsia" w:ascii="Calibri" w:hAnsi="Calibri"/>
                <w:szCs w:val="21"/>
              </w:rPr>
              <w:t>通过紧急应变准备的消防演练之后，公司的领导总经理，以及各部门领导召开了总结会，表彰和表扬了部分员工，也对《应急准备和响应控制程序》作了评审，一致认为公司制定的这一程序是符合公司实际情况的，是具有可操作性的，是适宜的，以后每年都要按此程序做一次类似的演练，以增强员工的自我防范意识。</w:t>
            </w:r>
          </w:p>
          <w:p>
            <w:pPr>
              <w:spacing w:line="280" w:lineRule="exact"/>
              <w:ind w:firstLine="421"/>
              <w:rPr>
                <w:rFonts w:ascii="宋体" w:hAnsi="宋体" w:cs="宋体"/>
                <w:szCs w:val="21"/>
              </w:rPr>
            </w:pPr>
            <w:r>
              <w:rPr>
                <w:rFonts w:hint="eastAsia" w:ascii="Calibri" w:hAnsi="Calibri"/>
                <w:szCs w:val="21"/>
              </w:rPr>
              <w:t xml:space="preserve"> </w:t>
            </w:r>
            <w:r>
              <w:rPr>
                <w:rFonts w:hint="eastAsia"/>
                <w:szCs w:val="21"/>
              </w:rPr>
              <w:t>控制符合要求。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szCs w:val="21"/>
              </w:rPr>
            </w:pPr>
            <w:r>
              <w:rPr>
                <w:rFonts w:hint="eastAsia"/>
                <w:szCs w:val="21"/>
              </w:rPr>
              <w:t>合规义务、法律法规</w:t>
            </w:r>
          </w:p>
        </w:tc>
        <w:tc>
          <w:tcPr>
            <w:tcW w:w="960" w:type="dxa"/>
          </w:tcPr>
          <w:p>
            <w:pPr>
              <w:spacing w:line="280" w:lineRule="exact"/>
              <w:rPr>
                <w:szCs w:val="21"/>
              </w:rPr>
            </w:pPr>
            <w:r>
              <w:rPr>
                <w:rFonts w:hint="eastAsia"/>
                <w:szCs w:val="21"/>
              </w:rPr>
              <w:t>E</w:t>
            </w:r>
            <w:r>
              <w:rPr>
                <w:szCs w:val="21"/>
              </w:rPr>
              <w:t>O6.1.3</w:t>
            </w:r>
          </w:p>
        </w:tc>
        <w:tc>
          <w:tcPr>
            <w:tcW w:w="10004" w:type="dxa"/>
            <w:vAlign w:val="center"/>
          </w:tcPr>
          <w:p>
            <w:pPr>
              <w:spacing w:line="280" w:lineRule="exact"/>
              <w:ind w:firstLine="420" w:firstLineChars="200"/>
              <w:rPr>
                <w:szCs w:val="21"/>
              </w:rPr>
            </w:pPr>
            <w:r>
              <w:rPr>
                <w:rFonts w:hint="eastAsia"/>
                <w:szCs w:val="21"/>
              </w:rPr>
              <w:t>公司法律法规和其它要求收集渠道有政府环保部门、安监部门、主管部门、国家网站等。法律法规和其它要求通过会议、培训等方式传达到相关方和公众，能够为其获取。</w:t>
            </w:r>
          </w:p>
          <w:p>
            <w:pPr>
              <w:spacing w:line="280" w:lineRule="exact"/>
              <w:ind w:firstLine="420" w:firstLineChars="200"/>
              <w:rPr>
                <w:szCs w:val="21"/>
              </w:rPr>
            </w:pPr>
            <w:r>
              <w:rPr>
                <w:rFonts w:hint="eastAsia"/>
                <w:szCs w:val="21"/>
              </w:rPr>
              <w:t>提供了《法律法规清单》，对中华人民共和国劳动合同法、中华人民共和国环境保护法、中华人民共和国大气污染物防治法、中华人民共和国节约能源法、中华人民共和国固体废弃物污染环境防治法、中华人民共和国道路交通安全法、中华人民共和国传染病防治法，女职工劳动保护规定、安徽省大气污染防治条例等环境、职业健康安全方面法律法规与其他要求均列入了清单，收集基本齐全，收集部门管理部，收集时间20</w:t>
            </w:r>
            <w:r>
              <w:rPr>
                <w:szCs w:val="21"/>
              </w:rPr>
              <w:t>21.1.10.</w:t>
            </w:r>
            <w:r>
              <w:rPr>
                <w:rFonts w:hint="eastAsia"/>
                <w:szCs w:val="21"/>
              </w:rPr>
              <w:t>，审批陈辉。</w:t>
            </w:r>
          </w:p>
          <w:p>
            <w:pPr>
              <w:pStyle w:val="14"/>
              <w:spacing w:line="280" w:lineRule="exact"/>
              <w:rPr>
                <w:rFonts w:ascii="宋体" w:hAnsi="宋体"/>
                <w:szCs w:val="21"/>
              </w:rPr>
            </w:pPr>
            <w:r>
              <w:rPr>
                <w:rFonts w:hint="eastAsia"/>
                <w:szCs w:val="21"/>
              </w:rPr>
              <w:t>基本符合要求。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160" w:type="dxa"/>
          </w:tcPr>
          <w:p>
            <w:pPr>
              <w:spacing w:line="280" w:lineRule="exact"/>
              <w:rPr>
                <w:szCs w:val="21"/>
              </w:rPr>
            </w:pPr>
            <w:r>
              <w:rPr>
                <w:rFonts w:hint="eastAsia"/>
                <w:szCs w:val="21"/>
              </w:rPr>
              <w:t>合规性评价</w:t>
            </w:r>
          </w:p>
        </w:tc>
        <w:tc>
          <w:tcPr>
            <w:tcW w:w="960" w:type="dxa"/>
          </w:tcPr>
          <w:p>
            <w:pPr>
              <w:spacing w:line="280" w:lineRule="exact"/>
              <w:rPr>
                <w:szCs w:val="21"/>
              </w:rPr>
            </w:pPr>
            <w:r>
              <w:rPr>
                <w:szCs w:val="21"/>
              </w:rPr>
              <w:t>EO</w:t>
            </w:r>
            <w:r>
              <w:rPr>
                <w:rFonts w:hint="eastAsia"/>
                <w:szCs w:val="21"/>
              </w:rPr>
              <w:t>9</w:t>
            </w:r>
            <w:r>
              <w:rPr>
                <w:szCs w:val="21"/>
              </w:rPr>
              <w:t>.1.2</w:t>
            </w:r>
          </w:p>
        </w:tc>
        <w:tc>
          <w:tcPr>
            <w:tcW w:w="10004" w:type="dxa"/>
            <w:vAlign w:val="center"/>
          </w:tcPr>
          <w:p>
            <w:pPr>
              <w:spacing w:line="280" w:lineRule="exact"/>
              <w:ind w:firstLine="420" w:firstLineChars="200"/>
              <w:rPr>
                <w:szCs w:val="21"/>
              </w:rPr>
            </w:pPr>
            <w:r>
              <w:rPr>
                <w:rFonts w:hint="eastAsia" w:ascii="宋体" w:hAnsi="宋体" w:cs="宋体"/>
                <w:szCs w:val="21"/>
              </w:rPr>
              <w:t>公司法律法规和其他要求评价的主管部门、周期、检查等进行了规定。合规性评价由本部门组织进行，每年至少1次，今年于20</w:t>
            </w:r>
            <w:r>
              <w:rPr>
                <w:rFonts w:ascii="宋体" w:hAnsi="宋体" w:cs="宋体"/>
                <w:szCs w:val="21"/>
              </w:rPr>
              <w:t>21.3.28.</w:t>
            </w:r>
            <w:r>
              <w:rPr>
                <w:rFonts w:hint="eastAsia" w:ascii="宋体" w:hAnsi="宋体" w:cs="宋体"/>
                <w:szCs w:val="21"/>
              </w:rPr>
              <w:t>由管代组织相关人员对法律法规和其他要求版本的有效性，适用的内容、涉及公司管理体系的活动、遵守执行情况等都进行了综合评价，总经理陈辉审批，提供了合规性评价报告，从中华人民共和国环境保护法、中华人民共和国水污染防治法、固体废弃物污染环境防治法、中华人民共和国环境噪声污染防治法、中华人民共和国节约能源法、中华人民共和国消防条例实施细则、大气污染物综合排放标准、中华人民共和国安全生产法、中华人民共和国劳动合同法、中华人民共和国突发事件应对法、传染病防治法，女职工劳动保护规定、劳动法、安徽省消防条列等法律法规的适用条款和内容进行了评价，各法律法规均有效，并符合/满足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监视、测量、分析和评价总则、</w:t>
            </w:r>
          </w:p>
          <w:p>
            <w:pPr>
              <w:spacing w:line="280" w:lineRule="exact"/>
              <w:rPr>
                <w:szCs w:val="21"/>
              </w:rPr>
            </w:pPr>
            <w:r>
              <w:rPr>
                <w:rFonts w:hint="eastAsia" w:ascii="宋体" w:hAnsi="宋体" w:cs="宋体"/>
                <w:color w:val="000000"/>
                <w:kern w:val="0"/>
                <w:szCs w:val="21"/>
              </w:rPr>
              <w:t>分析与评价</w:t>
            </w:r>
          </w:p>
        </w:tc>
        <w:tc>
          <w:tcPr>
            <w:tcW w:w="960" w:type="dxa"/>
          </w:tcPr>
          <w:p>
            <w:pPr>
              <w:spacing w:line="280" w:lineRule="exact"/>
              <w:rPr>
                <w:rFonts w:ascii="宋体" w:hAnsi="宋体" w:cs="宋体"/>
                <w:color w:val="000000"/>
                <w:kern w:val="0"/>
                <w:szCs w:val="21"/>
              </w:rPr>
            </w:pPr>
            <w:r>
              <w:rPr>
                <w:rFonts w:ascii="宋体" w:hAnsi="宋体" w:cs="宋体"/>
                <w:color w:val="000000"/>
                <w:kern w:val="0"/>
                <w:szCs w:val="21"/>
              </w:rPr>
              <w:t>QEO</w:t>
            </w:r>
            <w:r>
              <w:rPr>
                <w:rFonts w:hint="eastAsia" w:ascii="宋体" w:hAnsi="宋体" w:cs="宋体"/>
                <w:color w:val="000000"/>
                <w:kern w:val="0"/>
                <w:szCs w:val="21"/>
              </w:rPr>
              <w:t>9.1.1</w:t>
            </w:r>
          </w:p>
          <w:p>
            <w:pPr>
              <w:spacing w:line="280" w:lineRule="exact"/>
              <w:rPr>
                <w:szCs w:val="21"/>
              </w:rPr>
            </w:pPr>
            <w:r>
              <w:rPr>
                <w:rFonts w:hint="eastAsia" w:ascii="宋体" w:hAnsi="宋体" w:cs="宋体"/>
                <w:color w:val="000000"/>
                <w:kern w:val="0"/>
                <w:szCs w:val="21"/>
              </w:rPr>
              <w:t>9.1.3</w:t>
            </w:r>
          </w:p>
        </w:tc>
        <w:tc>
          <w:tcPr>
            <w:tcW w:w="10004" w:type="dxa"/>
          </w:tcPr>
          <w:p>
            <w:pPr>
              <w:ind w:firstLine="420" w:firstLineChars="200"/>
              <w:jc w:val="left"/>
              <w:rPr>
                <w:rFonts w:ascii="宋体" w:hAnsi="宋体" w:cs="宋体"/>
                <w:szCs w:val="21"/>
              </w:rPr>
            </w:pPr>
            <w:r>
              <w:rPr>
                <w:rFonts w:hint="eastAsia" w:ascii="宋体" w:hAnsi="宋体" w:cs="宋体"/>
                <w:szCs w:val="21"/>
              </w:rPr>
              <w:t>组织确定的监视测量内容包括：</w:t>
            </w:r>
          </w:p>
          <w:p>
            <w:pPr>
              <w:numPr>
                <w:ilvl w:val="0"/>
                <w:numId w:val="3"/>
              </w:numPr>
              <w:jc w:val="left"/>
              <w:rPr>
                <w:rFonts w:ascii="宋体" w:hAnsi="宋体" w:cs="宋体"/>
                <w:szCs w:val="21"/>
              </w:rPr>
            </w:pPr>
            <w:r>
              <w:rPr>
                <w:rFonts w:hint="eastAsia" w:ascii="宋体" w:hAnsi="宋体" w:cs="宋体"/>
                <w:szCs w:val="21"/>
              </w:rPr>
              <w:t>产品和服务的终检（功能、性能技术指标、法律法规的符合性）；</w:t>
            </w:r>
          </w:p>
          <w:p>
            <w:pPr>
              <w:numPr>
                <w:ilvl w:val="0"/>
                <w:numId w:val="3"/>
              </w:numPr>
              <w:jc w:val="left"/>
              <w:rPr>
                <w:rFonts w:ascii="宋体" w:hAnsi="宋体" w:cs="宋体"/>
                <w:szCs w:val="21"/>
              </w:rPr>
            </w:pPr>
            <w:r>
              <w:rPr>
                <w:rFonts w:hint="eastAsia" w:ascii="宋体" w:hAnsi="宋体" w:cs="宋体"/>
                <w:szCs w:val="21"/>
              </w:rPr>
              <w:t>过程能力及过程能力指数（随时监视）；</w:t>
            </w:r>
          </w:p>
          <w:p>
            <w:pPr>
              <w:numPr>
                <w:ilvl w:val="0"/>
                <w:numId w:val="3"/>
              </w:numPr>
              <w:jc w:val="left"/>
              <w:rPr>
                <w:rFonts w:ascii="宋体" w:hAnsi="宋体" w:cs="宋体"/>
                <w:szCs w:val="21"/>
              </w:rPr>
            </w:pPr>
            <w:r>
              <w:rPr>
                <w:rFonts w:hint="eastAsia" w:ascii="宋体" w:hAnsi="宋体" w:cs="宋体"/>
                <w:szCs w:val="21"/>
              </w:rPr>
              <w:t>供方绩效（合格供方评价、供方的社会价值观；每年1次、年初查）；</w:t>
            </w:r>
          </w:p>
          <w:p>
            <w:pPr>
              <w:numPr>
                <w:ilvl w:val="0"/>
                <w:numId w:val="3"/>
              </w:numPr>
              <w:jc w:val="left"/>
              <w:rPr>
                <w:rFonts w:ascii="宋体" w:hAnsi="宋体" w:cs="宋体"/>
                <w:szCs w:val="21"/>
              </w:rPr>
            </w:pPr>
            <w:r>
              <w:rPr>
                <w:rFonts w:hint="eastAsia" w:ascii="宋体" w:hAnsi="宋体" w:cs="宋体"/>
                <w:szCs w:val="21"/>
              </w:rPr>
              <w:t>顾客满意度调查（每年1次、数据统计分析）；</w:t>
            </w:r>
          </w:p>
          <w:p>
            <w:pPr>
              <w:numPr>
                <w:ilvl w:val="0"/>
                <w:numId w:val="3"/>
              </w:numPr>
              <w:jc w:val="left"/>
              <w:rPr>
                <w:rFonts w:ascii="宋体" w:hAnsi="宋体" w:cs="宋体"/>
                <w:szCs w:val="21"/>
              </w:rPr>
            </w:pPr>
            <w:r>
              <w:rPr>
                <w:rFonts w:hint="eastAsia" w:ascii="宋体" w:hAnsi="宋体" w:cs="宋体"/>
                <w:szCs w:val="21"/>
              </w:rPr>
              <w:t>质量目标完成情况（各部门月查、季查、年查）；</w:t>
            </w:r>
          </w:p>
          <w:p>
            <w:pPr>
              <w:numPr>
                <w:ilvl w:val="0"/>
                <w:numId w:val="3"/>
              </w:numPr>
              <w:jc w:val="left"/>
              <w:rPr>
                <w:rFonts w:ascii="宋体" w:hAnsi="宋体" w:cs="宋体"/>
                <w:szCs w:val="21"/>
              </w:rPr>
            </w:pPr>
            <w:r>
              <w:rPr>
                <w:rFonts w:hint="eastAsia" w:ascii="宋体" w:hAnsi="宋体" w:cs="宋体"/>
                <w:szCs w:val="21"/>
              </w:rPr>
              <w:t>不合格品情况（质量部统计分析、月度检查、季度统计分析、提出纠正措施）；</w:t>
            </w:r>
          </w:p>
          <w:p>
            <w:pPr>
              <w:numPr>
                <w:ilvl w:val="0"/>
                <w:numId w:val="3"/>
              </w:numPr>
              <w:jc w:val="left"/>
              <w:rPr>
                <w:rFonts w:ascii="宋体" w:hAnsi="宋体" w:cs="宋体"/>
                <w:szCs w:val="21"/>
              </w:rPr>
            </w:pPr>
            <w:r>
              <w:rPr>
                <w:rFonts w:hint="eastAsia" w:ascii="宋体" w:hAnsi="宋体" w:cs="宋体"/>
                <w:szCs w:val="21"/>
              </w:rPr>
              <w:t>日常检查（安全生产、环保检查、公司规章制度及各项管理规定检查）；</w:t>
            </w:r>
          </w:p>
          <w:p>
            <w:pPr>
              <w:numPr>
                <w:ilvl w:val="0"/>
                <w:numId w:val="3"/>
              </w:numPr>
              <w:jc w:val="left"/>
              <w:rPr>
                <w:rFonts w:ascii="宋体" w:hAnsi="宋体" w:cs="宋体"/>
                <w:szCs w:val="21"/>
              </w:rPr>
            </w:pPr>
            <w:r>
              <w:rPr>
                <w:rFonts w:hint="eastAsia" w:ascii="宋体" w:hAnsi="宋体" w:cs="宋体"/>
                <w:szCs w:val="21"/>
              </w:rPr>
              <w:t>生产进度计划完成情况检查；</w:t>
            </w:r>
          </w:p>
          <w:p>
            <w:pPr>
              <w:numPr>
                <w:ilvl w:val="0"/>
                <w:numId w:val="3"/>
              </w:numPr>
              <w:jc w:val="left"/>
              <w:rPr>
                <w:rFonts w:ascii="宋体" w:hAnsi="宋体" w:cs="宋体"/>
                <w:szCs w:val="21"/>
              </w:rPr>
            </w:pPr>
            <w:r>
              <w:rPr>
                <w:rFonts w:hint="eastAsia" w:ascii="宋体" w:hAnsi="宋体" w:cs="宋体"/>
                <w:szCs w:val="21"/>
              </w:rPr>
              <w:t xml:space="preserve">采购完成率检查； </w:t>
            </w:r>
          </w:p>
          <w:p>
            <w:pPr>
              <w:numPr>
                <w:ilvl w:val="0"/>
                <w:numId w:val="3"/>
              </w:numPr>
              <w:jc w:val="left"/>
              <w:rPr>
                <w:rFonts w:ascii="宋体" w:hAnsi="宋体" w:cs="宋体"/>
                <w:szCs w:val="21"/>
              </w:rPr>
            </w:pPr>
            <w:r>
              <w:rPr>
                <w:rFonts w:hint="eastAsia" w:ascii="宋体" w:hAnsi="宋体" w:cs="宋体"/>
                <w:szCs w:val="21"/>
              </w:rPr>
              <w:t>销售完成情况检查；</w:t>
            </w:r>
          </w:p>
          <w:p>
            <w:pPr>
              <w:numPr>
                <w:ilvl w:val="0"/>
                <w:numId w:val="3"/>
              </w:numPr>
              <w:jc w:val="left"/>
              <w:rPr>
                <w:rFonts w:ascii="宋体" w:hAnsi="宋体" w:cs="宋体"/>
                <w:szCs w:val="21"/>
              </w:rPr>
            </w:pPr>
            <w:r>
              <w:rPr>
                <w:rFonts w:hint="eastAsia" w:ascii="宋体" w:hAnsi="宋体" w:cs="宋体"/>
                <w:szCs w:val="21"/>
              </w:rPr>
              <w:t>风险机遇措施有效性检查；</w:t>
            </w:r>
          </w:p>
          <w:p>
            <w:pPr>
              <w:numPr>
                <w:ilvl w:val="0"/>
                <w:numId w:val="3"/>
              </w:numPr>
              <w:jc w:val="left"/>
              <w:rPr>
                <w:rFonts w:ascii="宋体" w:hAnsi="宋体" w:cs="宋体"/>
                <w:szCs w:val="21"/>
              </w:rPr>
            </w:pPr>
            <w:r>
              <w:rPr>
                <w:rFonts w:hint="eastAsia" w:ascii="宋体" w:hAnsi="宋体" w:cs="宋体"/>
                <w:szCs w:val="21"/>
              </w:rPr>
              <w:t>内审和管理评审年度检查；</w:t>
            </w:r>
          </w:p>
          <w:p>
            <w:pPr>
              <w:ind w:firstLine="420" w:firstLineChars="200"/>
              <w:jc w:val="left"/>
              <w:rPr>
                <w:rFonts w:ascii="宋体" w:hAnsi="宋体" w:cs="宋体"/>
                <w:szCs w:val="21"/>
              </w:rPr>
            </w:pPr>
            <w:r>
              <w:rPr>
                <w:rFonts w:hint="eastAsia" w:ascii="宋体" w:hAnsi="宋体" w:cs="宋体"/>
                <w:szCs w:val="21"/>
              </w:rPr>
              <w:t>具体包括利用使用情况基本符合规定、相关部门提供相应的反馈及信息交流和沟通；</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公司数据包括：对数控机床的生产控制状况、管理体系运行、顾客满意、实现过程、供方等过程的数据分析。</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查自公司管理体系运行以来，已经进行搜集信息和数据的活动：管理目标考核、顾客满意度调查、供方的交付和管理体系安全运行情况等的简单分析。</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统计技术查到：调查表用于顾客满意度调查；用于供方调查、评价和选择；用于市场调查。</w:t>
            </w:r>
          </w:p>
          <w:p>
            <w:pPr>
              <w:spacing w:line="280" w:lineRule="exact"/>
              <w:rPr>
                <w:rFonts w:ascii="宋体" w:hAnsi="宋体" w:cs="宋体"/>
                <w:color w:val="000000"/>
                <w:kern w:val="0"/>
                <w:szCs w:val="21"/>
              </w:rPr>
            </w:pPr>
            <w:r>
              <w:rPr>
                <w:rFonts w:hint="eastAsia" w:ascii="宋体" w:hAnsi="宋体" w:cs="宋体"/>
                <w:color w:val="000000"/>
                <w:kern w:val="0"/>
                <w:szCs w:val="21"/>
              </w:rPr>
              <w:t>数据分析基本有效，但较简单须加强，已沟通。</w:t>
            </w:r>
          </w:p>
          <w:p>
            <w:pPr>
              <w:spacing w:line="280" w:lineRule="exact"/>
              <w:ind w:firstLine="420" w:firstLineChars="200"/>
              <w:rPr>
                <w:rFonts w:ascii="宋体" w:hAnsi="宋体" w:cs="宋体"/>
                <w:szCs w:val="21"/>
              </w:rPr>
            </w:pPr>
            <w:r>
              <w:rPr>
                <w:rFonts w:hint="eastAsia" w:ascii="宋体" w:hAnsi="宋体" w:cs="宋体"/>
                <w:color w:val="000000"/>
                <w:kern w:val="0"/>
                <w:szCs w:val="21"/>
              </w:rPr>
              <w:t>公司通过对管理目标的状态评价产品和服务的符合性良好；对顾客满意度评价为达到目标要求；外部供方按时交付和质量经分析均满足要求，绩效良好。通过内审评审公司管理体系的策划已有效实施；通过管理评审评价公司应对风险和机遇所采取措施有效，管理体系有效、绩效良好，评价出管理体系改进的需求加强风险管控。信息和数据分析、评价情况见各相关过程的审核记录。</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内部审核</w:t>
            </w:r>
          </w:p>
          <w:p>
            <w:pPr>
              <w:spacing w:line="280" w:lineRule="exact"/>
              <w:rPr>
                <w:rFonts w:ascii="宋体" w:hAnsi="宋体" w:cs="宋体"/>
                <w:color w:val="000000"/>
                <w:kern w:val="0"/>
                <w:szCs w:val="21"/>
              </w:rPr>
            </w:pPr>
          </w:p>
          <w:p>
            <w:pPr>
              <w:spacing w:line="280" w:lineRule="exact"/>
              <w:rPr>
                <w:rFonts w:ascii="宋体" w:hAnsi="宋体" w:cs="宋体"/>
                <w:color w:val="000000"/>
                <w:kern w:val="0"/>
                <w:szCs w:val="21"/>
              </w:rPr>
            </w:pPr>
          </w:p>
        </w:tc>
        <w:tc>
          <w:tcPr>
            <w:tcW w:w="960" w:type="dxa"/>
          </w:tcPr>
          <w:p>
            <w:pPr>
              <w:spacing w:line="280" w:lineRule="exact"/>
              <w:rPr>
                <w:rFonts w:ascii="宋体" w:hAnsi="宋体" w:cs="宋体"/>
                <w:color w:val="000000"/>
                <w:kern w:val="0"/>
                <w:szCs w:val="21"/>
              </w:rPr>
            </w:pPr>
            <w:r>
              <w:rPr>
                <w:rFonts w:ascii="宋体" w:hAnsi="宋体" w:cs="宋体"/>
                <w:color w:val="000000"/>
                <w:kern w:val="0"/>
                <w:szCs w:val="21"/>
              </w:rPr>
              <w:t>QEO</w:t>
            </w:r>
            <w:r>
              <w:rPr>
                <w:rFonts w:hint="eastAsia" w:ascii="宋体" w:hAnsi="宋体" w:cs="宋体"/>
                <w:color w:val="000000"/>
                <w:kern w:val="0"/>
                <w:szCs w:val="21"/>
              </w:rPr>
              <w:t>9.2</w:t>
            </w:r>
          </w:p>
          <w:p>
            <w:pPr>
              <w:spacing w:line="280" w:lineRule="exact"/>
              <w:rPr>
                <w:rFonts w:ascii="宋体" w:hAnsi="宋体" w:cs="宋体"/>
                <w:color w:val="000000"/>
                <w:kern w:val="0"/>
                <w:szCs w:val="21"/>
              </w:rPr>
            </w:pPr>
            <w:r>
              <w:rPr>
                <w:rFonts w:hint="eastAsia"/>
                <w:szCs w:val="21"/>
              </w:rPr>
              <w:t xml:space="preserve"> </w:t>
            </w:r>
          </w:p>
        </w:tc>
        <w:tc>
          <w:tcPr>
            <w:tcW w:w="10004" w:type="dxa"/>
            <w:vAlign w:val="center"/>
          </w:tcPr>
          <w:p>
            <w:pPr>
              <w:spacing w:line="280" w:lineRule="exact"/>
              <w:ind w:firstLine="420" w:firstLineChars="200"/>
              <w:rPr>
                <w:szCs w:val="21"/>
              </w:rPr>
            </w:pPr>
            <w:r>
              <w:rPr>
                <w:rFonts w:hint="eastAsia"/>
                <w:szCs w:val="21"/>
              </w:rPr>
              <w:t>公司编制并实施了《内部审核管理程序》，并能按标准规定对内部审核的策划、实施、人员安排与资质、内部审核的记录、不符合项的分析与验证，以及审核的结论等开展内部审核。</w:t>
            </w:r>
          </w:p>
          <w:p>
            <w:pPr>
              <w:spacing w:line="280" w:lineRule="exact"/>
              <w:ind w:firstLine="420" w:firstLineChars="200"/>
              <w:rPr>
                <w:szCs w:val="21"/>
              </w:rPr>
            </w:pPr>
            <w:r>
              <w:rPr>
                <w:rFonts w:hint="eastAsia"/>
                <w:szCs w:val="21"/>
              </w:rPr>
              <w:t>由管理部组织内部审核，一般每年进行一次内部审核，时间间隔不超过12个月，抽查最近一次的内部审核情况：</w:t>
            </w:r>
          </w:p>
          <w:p>
            <w:pPr>
              <w:spacing w:line="280" w:lineRule="exact"/>
              <w:ind w:firstLine="420" w:firstLineChars="200"/>
              <w:rPr>
                <w:szCs w:val="21"/>
              </w:rPr>
            </w:pPr>
            <w:r>
              <w:rPr>
                <w:rFonts w:hint="eastAsia"/>
                <w:szCs w:val="21"/>
              </w:rPr>
              <w:t>年度审核计划：提供《内部审核实施计划》，其内容已包括了审核目的、范围、准则、审核方法、内审日期（202</w:t>
            </w:r>
            <w:r>
              <w:rPr>
                <w:szCs w:val="21"/>
              </w:rPr>
              <w:t>1.7.9.</w:t>
            </w:r>
            <w:r>
              <w:rPr>
                <w:rFonts w:hint="eastAsia"/>
                <w:szCs w:val="21"/>
              </w:rPr>
              <w:t>），编制：盛文燕，审批：陈辉</w:t>
            </w:r>
          </w:p>
          <w:p>
            <w:pPr>
              <w:spacing w:line="280" w:lineRule="exact"/>
              <w:ind w:firstLine="420" w:firstLineChars="200"/>
              <w:rPr>
                <w:szCs w:val="21"/>
              </w:rPr>
            </w:pPr>
            <w:r>
              <w:rPr>
                <w:rFonts w:hint="eastAsia"/>
                <w:szCs w:val="21"/>
              </w:rPr>
              <w:t>审核目的：验证质量、环境、职业健康安全管理体系对标准的符合性及实施的有效性和充分性，持续改进管理体系。</w:t>
            </w:r>
          </w:p>
          <w:p>
            <w:pPr>
              <w:spacing w:line="280" w:lineRule="exact"/>
              <w:ind w:firstLine="420" w:firstLineChars="200"/>
              <w:rPr>
                <w:szCs w:val="21"/>
              </w:rPr>
            </w:pPr>
            <w:r>
              <w:rPr>
                <w:rFonts w:hint="eastAsia"/>
                <w:szCs w:val="21"/>
              </w:rPr>
              <w:t>审核依据：GB/T19001-2016、GB/T24001-2016、GB/T45001-2020的标准、管理体系文件、顾客要求、相关法律法规等</w:t>
            </w:r>
          </w:p>
          <w:p>
            <w:pPr>
              <w:spacing w:line="280" w:lineRule="exact"/>
              <w:ind w:firstLine="420" w:firstLineChars="200"/>
              <w:rPr>
                <w:szCs w:val="21"/>
              </w:rPr>
            </w:pPr>
            <w:r>
              <w:rPr>
                <w:rFonts w:hint="eastAsia"/>
                <w:szCs w:val="21"/>
              </w:rPr>
              <w:t>内部审核实施：组长/组员：盛文燕/武建明，审核按计划进行，全部内审员经内部培训合格，能力尚可。</w:t>
            </w:r>
          </w:p>
          <w:p>
            <w:pPr>
              <w:spacing w:line="280" w:lineRule="exact"/>
              <w:ind w:firstLine="420" w:firstLineChars="200"/>
              <w:rPr>
                <w:szCs w:val="21"/>
              </w:rPr>
            </w:pPr>
            <w:r>
              <w:rPr>
                <w:rFonts w:hint="eastAsia"/>
                <w:szCs w:val="21"/>
              </w:rPr>
              <w:t>审核计划已考虑到互查的公正性，无审核员审核本部门的情况，计划内容涉及各部门，条款覆盖整个标准。</w:t>
            </w:r>
          </w:p>
          <w:p>
            <w:pPr>
              <w:spacing w:line="280" w:lineRule="exact"/>
              <w:ind w:firstLine="420" w:firstLineChars="200"/>
              <w:rPr>
                <w:szCs w:val="21"/>
              </w:rPr>
            </w:pPr>
            <w:r>
              <w:rPr>
                <w:rFonts w:hint="eastAsia"/>
                <w:szCs w:val="21"/>
              </w:rPr>
              <w:t>提供了《内部审核检查表》，其中包括总经理/管理者代表、管理部、生产部、销售部的审核记录，条款与策划一致，记录真实、完整。</w:t>
            </w:r>
          </w:p>
          <w:p>
            <w:pPr>
              <w:spacing w:line="280" w:lineRule="exact"/>
              <w:ind w:firstLine="420" w:firstLineChars="200"/>
              <w:rPr>
                <w:szCs w:val="21"/>
              </w:rPr>
            </w:pPr>
            <w:r>
              <w:rPr>
                <w:rFonts w:hint="eastAsia"/>
                <w:szCs w:val="21"/>
              </w:rPr>
              <w:t>本次内审发现1个一般不符合项</w:t>
            </w:r>
            <w:r>
              <w:rPr>
                <w:rFonts w:ascii="楷体" w:hAnsi="楷体" w:eastAsia="楷体" w:cs="楷体"/>
                <w:bCs/>
                <w:szCs w:val="21"/>
                <w:u w:val="single"/>
              </w:rPr>
              <w:t>EO6.1.2</w:t>
            </w:r>
            <w:r>
              <w:rPr>
                <w:rFonts w:hint="eastAsia" w:ascii="楷体" w:hAnsi="楷体" w:eastAsia="楷体" w:cs="楷体"/>
                <w:bCs/>
                <w:szCs w:val="21"/>
                <w:u w:val="single"/>
              </w:rPr>
              <w:t xml:space="preserve"> </w:t>
            </w:r>
            <w:r>
              <w:rPr>
                <w:rFonts w:hint="eastAsia"/>
                <w:szCs w:val="21"/>
              </w:rPr>
              <w:t>，分布在生产部。针对这个不合格，责任部门已分析了原因并采取了纠正措施，按要求进行了整改，最后内审员进行了验证，纠正措施实施有效。</w:t>
            </w:r>
          </w:p>
          <w:p>
            <w:pPr>
              <w:spacing w:line="280" w:lineRule="exact"/>
              <w:ind w:firstLine="420" w:firstLineChars="200"/>
              <w:rPr>
                <w:szCs w:val="21"/>
              </w:rPr>
            </w:pPr>
            <w:r>
              <w:rPr>
                <w:rFonts w:hint="eastAsia"/>
                <w:szCs w:val="21"/>
              </w:rPr>
              <w:t>内部审核结论：提供了《内部审核报告》，对现场审核进行了综述，对质量、环境和职业健康安全管理体系进行了符合性的综合评价，最后结论为：公司的质量、环境、职业健康安全管理体系基本符合标准要求，管理体系运行基本有效。</w:t>
            </w:r>
          </w:p>
          <w:p>
            <w:pPr>
              <w:spacing w:line="280" w:lineRule="exact"/>
              <w:ind w:firstLine="420" w:firstLineChars="200"/>
              <w:rPr>
                <w:szCs w:val="21"/>
              </w:rPr>
            </w:pPr>
            <w:r>
              <w:rPr>
                <w:rFonts w:hint="eastAsia"/>
                <w:szCs w:val="21"/>
              </w:rPr>
              <w:t>核查其去年的不符合本年度并未再发生。</w:t>
            </w:r>
          </w:p>
          <w:p>
            <w:pPr>
              <w:spacing w:line="280" w:lineRule="exact"/>
              <w:ind w:firstLine="420" w:firstLineChars="200"/>
              <w:rPr>
                <w:rFonts w:ascii="宋体" w:hAnsi="宋体" w:cs="宋体"/>
                <w:szCs w:val="21"/>
              </w:rPr>
            </w:pPr>
            <w:r>
              <w:rPr>
                <w:rFonts w:hint="eastAsia"/>
                <w:szCs w:val="21"/>
              </w:rPr>
              <w:t>公司内部审核基本有效。</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160" w:type="dxa"/>
          </w:tcPr>
          <w:p>
            <w:pPr>
              <w:snapToGrid w:val="0"/>
              <w:spacing w:line="280" w:lineRule="exact"/>
              <w:jc w:val="left"/>
              <w:rPr>
                <w:szCs w:val="21"/>
              </w:rPr>
            </w:pPr>
            <w:r>
              <w:rPr>
                <w:rFonts w:hint="eastAsia"/>
                <w:szCs w:val="21"/>
              </w:rPr>
              <w:t>不合格和纠正措施</w:t>
            </w:r>
          </w:p>
          <w:p>
            <w:pPr>
              <w:snapToGrid w:val="0"/>
              <w:spacing w:line="280" w:lineRule="exact"/>
              <w:jc w:val="left"/>
              <w:rPr>
                <w:szCs w:val="21"/>
              </w:rPr>
            </w:pPr>
            <w:r>
              <w:rPr>
                <w:rFonts w:hint="eastAsia"/>
                <w:szCs w:val="21"/>
              </w:rPr>
              <w:t>事件、不符合和纠正措施</w:t>
            </w:r>
          </w:p>
          <w:p>
            <w:pPr>
              <w:spacing w:line="280" w:lineRule="exact"/>
              <w:rPr>
                <w:rFonts w:ascii="宋体" w:hAnsi="宋体" w:cs="宋体"/>
                <w:color w:val="000000"/>
                <w:szCs w:val="21"/>
              </w:rPr>
            </w:pPr>
          </w:p>
        </w:tc>
        <w:tc>
          <w:tcPr>
            <w:tcW w:w="960" w:type="dxa"/>
          </w:tcPr>
          <w:p>
            <w:pPr>
              <w:snapToGrid w:val="0"/>
              <w:spacing w:line="280" w:lineRule="exact"/>
              <w:jc w:val="left"/>
              <w:rPr>
                <w:szCs w:val="21"/>
              </w:rPr>
            </w:pPr>
            <w:r>
              <w:rPr>
                <w:szCs w:val="21"/>
              </w:rPr>
              <w:t>QEO</w:t>
            </w:r>
            <w:r>
              <w:rPr>
                <w:rFonts w:hint="eastAsia"/>
                <w:szCs w:val="21"/>
              </w:rPr>
              <w:t>10.2</w:t>
            </w:r>
            <w:bookmarkStart w:id="0" w:name="_Toc393962772"/>
          </w:p>
          <w:p>
            <w:pPr>
              <w:snapToGrid w:val="0"/>
              <w:spacing w:line="280" w:lineRule="exact"/>
              <w:jc w:val="left"/>
              <w:rPr>
                <w:szCs w:val="21"/>
              </w:rPr>
            </w:pPr>
          </w:p>
          <w:bookmarkEnd w:id="0"/>
          <w:p>
            <w:pPr>
              <w:spacing w:line="280" w:lineRule="exact"/>
              <w:rPr>
                <w:rFonts w:ascii="宋体" w:hAnsi="宋体" w:cs="宋体"/>
                <w:szCs w:val="21"/>
              </w:rPr>
            </w:pPr>
          </w:p>
        </w:tc>
        <w:tc>
          <w:tcPr>
            <w:tcW w:w="10004" w:type="dxa"/>
          </w:tcPr>
          <w:p>
            <w:pPr>
              <w:snapToGrid w:val="0"/>
              <w:spacing w:line="280" w:lineRule="exact"/>
              <w:ind w:firstLine="420" w:firstLineChars="200"/>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p>
          <w:p>
            <w:pPr>
              <w:snapToGrid w:val="0"/>
              <w:spacing w:line="280" w:lineRule="exact"/>
              <w:ind w:firstLine="420" w:firstLineChars="200"/>
              <w:jc w:val="left"/>
              <w:rPr>
                <w:szCs w:val="21"/>
              </w:rPr>
            </w:pPr>
            <w:r>
              <w:rPr>
                <w:rFonts w:hint="eastAsia"/>
                <w:szCs w:val="21"/>
              </w:rPr>
              <w:t>公司内审</w:t>
            </w:r>
            <w:r>
              <w:rPr>
                <w:rFonts w:hint="eastAsia"/>
                <w:szCs w:val="21"/>
                <w:u w:val="single"/>
              </w:rPr>
              <w:t>时发现的1项不符合项进行</w:t>
            </w:r>
            <w:r>
              <w:rPr>
                <w:rFonts w:hint="eastAsia"/>
                <w:szCs w:val="21"/>
              </w:rPr>
              <w:t>了原因分析、纠正措施和验证，公司对纠正及预防措施的管理基本符合要求、不</w:t>
            </w:r>
            <w:r>
              <w:rPr>
                <w:rFonts w:hint="eastAsia"/>
                <w:szCs w:val="21"/>
                <w:u w:val="single"/>
              </w:rPr>
              <w:t>符合关闭</w:t>
            </w:r>
            <w:r>
              <w:rPr>
                <w:rFonts w:hint="eastAsia"/>
                <w:szCs w:val="21"/>
              </w:rPr>
              <w:t xml:space="preserve">； </w:t>
            </w:r>
          </w:p>
          <w:p>
            <w:pPr>
              <w:snapToGrid w:val="0"/>
              <w:spacing w:line="280" w:lineRule="exact"/>
              <w:ind w:firstLine="420" w:firstLineChars="200"/>
              <w:jc w:val="left"/>
              <w:rPr>
                <w:szCs w:val="21"/>
              </w:rPr>
            </w:pPr>
            <w:r>
              <w:rPr>
                <w:rFonts w:hint="eastAsia"/>
                <w:szCs w:val="21"/>
              </w:rPr>
              <w:t>查组织近一年</w:t>
            </w:r>
            <w:r>
              <w:rPr>
                <w:rFonts w:hint="eastAsia"/>
                <w:szCs w:val="21"/>
                <w:u w:val="single"/>
              </w:rPr>
              <w:t>来未发生安全事件或事故</w:t>
            </w:r>
            <w:r>
              <w:rPr>
                <w:rFonts w:hint="eastAsia"/>
                <w:szCs w:val="21"/>
              </w:rPr>
              <w:t>、</w:t>
            </w:r>
          </w:p>
          <w:p>
            <w:pPr>
              <w:spacing w:line="280" w:lineRule="exact"/>
              <w:ind w:firstLine="420" w:firstLineChars="200"/>
              <w:rPr>
                <w:rFonts w:ascii="宋体" w:hAnsi="宋体" w:cs="宋体"/>
                <w:color w:val="000000"/>
                <w:szCs w:val="21"/>
              </w:rPr>
            </w:pPr>
            <w:r>
              <w:rPr>
                <w:rFonts w:hint="eastAsia"/>
                <w:szCs w:val="21"/>
                <w:u w:val="single"/>
              </w:rPr>
              <w:t>无相关</w:t>
            </w:r>
            <w:r>
              <w:rPr>
                <w:rFonts w:hint="eastAsia"/>
                <w:szCs w:val="21"/>
              </w:rPr>
              <w:t>方就环保和安全问题提出意见或进行投诉；</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160" w:type="dxa"/>
          </w:tcPr>
          <w:p>
            <w:pPr>
              <w:spacing w:line="280" w:lineRule="exact"/>
              <w:rPr>
                <w:rFonts w:ascii="宋体" w:hAnsi="宋体" w:cs="宋体"/>
                <w:color w:val="000000"/>
                <w:szCs w:val="21"/>
              </w:rPr>
            </w:pPr>
          </w:p>
        </w:tc>
        <w:tc>
          <w:tcPr>
            <w:tcW w:w="960" w:type="dxa"/>
          </w:tcPr>
          <w:p>
            <w:pPr>
              <w:snapToGrid w:val="0"/>
              <w:spacing w:line="280" w:lineRule="exact"/>
              <w:jc w:val="left"/>
              <w:rPr>
                <w:szCs w:val="21"/>
              </w:rPr>
            </w:pPr>
          </w:p>
        </w:tc>
        <w:tc>
          <w:tcPr>
            <w:tcW w:w="10004" w:type="dxa"/>
          </w:tcPr>
          <w:p>
            <w:pPr>
              <w:snapToGrid w:val="0"/>
              <w:spacing w:line="280" w:lineRule="exact"/>
              <w:jc w:val="left"/>
              <w:rPr>
                <w:szCs w:val="21"/>
              </w:rPr>
            </w:pPr>
          </w:p>
        </w:tc>
        <w:tc>
          <w:tcPr>
            <w:tcW w:w="1585" w:type="dxa"/>
          </w:tcPr>
          <w:p>
            <w:pPr>
              <w:rPr>
                <w:szCs w:val="21"/>
              </w:rPr>
            </w:pPr>
          </w:p>
        </w:tc>
      </w:tr>
    </w:tbl>
    <w:p>
      <w:pPr>
        <w:rPr>
          <w:szCs w:val="21"/>
        </w:rPr>
      </w:pPr>
      <w:r>
        <w:rPr>
          <w:szCs w:val="21"/>
        </w:rPr>
        <w:ptab w:relativeTo="margin" w:alignment="center" w:leader="none"/>
      </w:r>
    </w:p>
    <w:p>
      <w:pPr>
        <w:rPr>
          <w:szCs w:val="21"/>
        </w:rPr>
      </w:pPr>
    </w:p>
    <w:p>
      <w:pPr>
        <w:rPr>
          <w:szCs w:val="21"/>
        </w:rPr>
      </w:pPr>
    </w:p>
    <w:p>
      <w:pPr>
        <w:pStyle w:val="5"/>
        <w:rPr>
          <w:sz w:val="21"/>
          <w:szCs w:val="21"/>
        </w:rPr>
      </w:pPr>
      <w:r>
        <w:rPr>
          <w:rFonts w:hint="eastAsia"/>
          <w:sz w:val="21"/>
          <w:szCs w:val="2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2</w:t>
                          </w:r>
                          <w:r>
                            <w:rPr>
                              <w:rFonts w:hint="eastAsia"/>
                              <w:sz w:val="18"/>
                              <w:szCs w:val="18"/>
                            </w:rPr>
                            <w:t xml:space="preserve">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mc:Fallback>
      </mc:AlternateConten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15F09"/>
    <w:multiLevelType w:val="singleLevel"/>
    <w:tmpl w:val="ADC15F09"/>
    <w:lvl w:ilvl="0" w:tentative="0">
      <w:start w:val="8"/>
      <w:numFmt w:val="decimal"/>
      <w:suff w:val="nothing"/>
      <w:lvlText w:val="%1、"/>
      <w:lvlJc w:val="left"/>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5B00422F"/>
    <w:multiLevelType w:val="singleLevel"/>
    <w:tmpl w:val="5B00422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E8"/>
    <w:rsid w:val="0001381F"/>
    <w:rsid w:val="000213D1"/>
    <w:rsid w:val="00046AF9"/>
    <w:rsid w:val="000708EF"/>
    <w:rsid w:val="000C0F85"/>
    <w:rsid w:val="000D113E"/>
    <w:rsid w:val="000D43A5"/>
    <w:rsid w:val="000F4824"/>
    <w:rsid w:val="001151C7"/>
    <w:rsid w:val="0012364C"/>
    <w:rsid w:val="0014450A"/>
    <w:rsid w:val="001962B9"/>
    <w:rsid w:val="00197556"/>
    <w:rsid w:val="001A4823"/>
    <w:rsid w:val="001B666A"/>
    <w:rsid w:val="001C052D"/>
    <w:rsid w:val="001D538A"/>
    <w:rsid w:val="001F4830"/>
    <w:rsid w:val="00233A8F"/>
    <w:rsid w:val="002344D1"/>
    <w:rsid w:val="00271692"/>
    <w:rsid w:val="00286CF2"/>
    <w:rsid w:val="00293A5B"/>
    <w:rsid w:val="00295BB5"/>
    <w:rsid w:val="002A55E8"/>
    <w:rsid w:val="002C00F2"/>
    <w:rsid w:val="002C7363"/>
    <w:rsid w:val="00315D6A"/>
    <w:rsid w:val="0037472A"/>
    <w:rsid w:val="0038386A"/>
    <w:rsid w:val="003B585F"/>
    <w:rsid w:val="003C303C"/>
    <w:rsid w:val="003F57CC"/>
    <w:rsid w:val="004052F4"/>
    <w:rsid w:val="00436D18"/>
    <w:rsid w:val="004511FB"/>
    <w:rsid w:val="0047518E"/>
    <w:rsid w:val="00492FD8"/>
    <w:rsid w:val="004A4014"/>
    <w:rsid w:val="004D142B"/>
    <w:rsid w:val="004F4979"/>
    <w:rsid w:val="00503B52"/>
    <w:rsid w:val="00532BC6"/>
    <w:rsid w:val="00535D6A"/>
    <w:rsid w:val="00576C93"/>
    <w:rsid w:val="0058525D"/>
    <w:rsid w:val="005B0447"/>
    <w:rsid w:val="005B4D8C"/>
    <w:rsid w:val="005D3DF9"/>
    <w:rsid w:val="005D54CB"/>
    <w:rsid w:val="006401E8"/>
    <w:rsid w:val="00696254"/>
    <w:rsid w:val="006A0C64"/>
    <w:rsid w:val="006A6770"/>
    <w:rsid w:val="006A6F08"/>
    <w:rsid w:val="006B28A3"/>
    <w:rsid w:val="006C1A48"/>
    <w:rsid w:val="006E02E9"/>
    <w:rsid w:val="00746491"/>
    <w:rsid w:val="00750A80"/>
    <w:rsid w:val="007C698F"/>
    <w:rsid w:val="007D28D5"/>
    <w:rsid w:val="007E35D2"/>
    <w:rsid w:val="007F125B"/>
    <w:rsid w:val="007F5416"/>
    <w:rsid w:val="00805614"/>
    <w:rsid w:val="0082758D"/>
    <w:rsid w:val="00831A2B"/>
    <w:rsid w:val="0084657A"/>
    <w:rsid w:val="0085014E"/>
    <w:rsid w:val="00853A9C"/>
    <w:rsid w:val="00871A00"/>
    <w:rsid w:val="008A0A95"/>
    <w:rsid w:val="008A738B"/>
    <w:rsid w:val="008B3BE1"/>
    <w:rsid w:val="008D599B"/>
    <w:rsid w:val="008F6362"/>
    <w:rsid w:val="00941F6D"/>
    <w:rsid w:val="00942AFD"/>
    <w:rsid w:val="0097400D"/>
    <w:rsid w:val="00976784"/>
    <w:rsid w:val="00977044"/>
    <w:rsid w:val="009C73AC"/>
    <w:rsid w:val="009D62D2"/>
    <w:rsid w:val="009E77CA"/>
    <w:rsid w:val="00A66DAC"/>
    <w:rsid w:val="00A7698D"/>
    <w:rsid w:val="00A86929"/>
    <w:rsid w:val="00B17DFC"/>
    <w:rsid w:val="00B627CF"/>
    <w:rsid w:val="00B63FAE"/>
    <w:rsid w:val="00B8236F"/>
    <w:rsid w:val="00BC4C45"/>
    <w:rsid w:val="00BD1382"/>
    <w:rsid w:val="00BE3674"/>
    <w:rsid w:val="00C20280"/>
    <w:rsid w:val="00C20511"/>
    <w:rsid w:val="00C278D6"/>
    <w:rsid w:val="00C9218E"/>
    <w:rsid w:val="00C955B9"/>
    <w:rsid w:val="00CB0B6D"/>
    <w:rsid w:val="00CB5FD6"/>
    <w:rsid w:val="00CB6C08"/>
    <w:rsid w:val="00CC1FE9"/>
    <w:rsid w:val="00D028AA"/>
    <w:rsid w:val="00D106FB"/>
    <w:rsid w:val="00D21998"/>
    <w:rsid w:val="00D50C59"/>
    <w:rsid w:val="00D86261"/>
    <w:rsid w:val="00DB1B2D"/>
    <w:rsid w:val="00DD0109"/>
    <w:rsid w:val="00DD62B1"/>
    <w:rsid w:val="00E025E9"/>
    <w:rsid w:val="00E548F1"/>
    <w:rsid w:val="00E577C9"/>
    <w:rsid w:val="00E61F38"/>
    <w:rsid w:val="00E73D09"/>
    <w:rsid w:val="00E80894"/>
    <w:rsid w:val="00E83190"/>
    <w:rsid w:val="00E974B2"/>
    <w:rsid w:val="00EC0AD7"/>
    <w:rsid w:val="00EC415C"/>
    <w:rsid w:val="00EE63AE"/>
    <w:rsid w:val="00EF0DAB"/>
    <w:rsid w:val="00EF2E84"/>
    <w:rsid w:val="00EF4CE8"/>
    <w:rsid w:val="00F35182"/>
    <w:rsid w:val="00FA573E"/>
    <w:rsid w:val="00FE7E45"/>
    <w:rsid w:val="00FF2BA6"/>
    <w:rsid w:val="00FF7342"/>
    <w:rsid w:val="07577567"/>
    <w:rsid w:val="08396043"/>
    <w:rsid w:val="08FB5B97"/>
    <w:rsid w:val="09C85B6B"/>
    <w:rsid w:val="104059A2"/>
    <w:rsid w:val="10A33F38"/>
    <w:rsid w:val="135761D1"/>
    <w:rsid w:val="18F014BD"/>
    <w:rsid w:val="1C676F0C"/>
    <w:rsid w:val="2260736C"/>
    <w:rsid w:val="24650AE0"/>
    <w:rsid w:val="24D34138"/>
    <w:rsid w:val="25BF3CBA"/>
    <w:rsid w:val="27C9070A"/>
    <w:rsid w:val="2A0B0AAE"/>
    <w:rsid w:val="2CDE7E7F"/>
    <w:rsid w:val="33171ADE"/>
    <w:rsid w:val="3565572E"/>
    <w:rsid w:val="3886658C"/>
    <w:rsid w:val="3BD47EE9"/>
    <w:rsid w:val="3C4E3C0E"/>
    <w:rsid w:val="403D6565"/>
    <w:rsid w:val="41CD6ED4"/>
    <w:rsid w:val="45587087"/>
    <w:rsid w:val="4A782EF6"/>
    <w:rsid w:val="4B2D651C"/>
    <w:rsid w:val="4F310C65"/>
    <w:rsid w:val="4F9D14FC"/>
    <w:rsid w:val="50AA1FE6"/>
    <w:rsid w:val="555901CD"/>
    <w:rsid w:val="57980D96"/>
    <w:rsid w:val="57B215D9"/>
    <w:rsid w:val="58F81BE2"/>
    <w:rsid w:val="593E0306"/>
    <w:rsid w:val="5C017C38"/>
    <w:rsid w:val="5D350BE5"/>
    <w:rsid w:val="5E312EB7"/>
    <w:rsid w:val="5E4F2B01"/>
    <w:rsid w:val="5F8A5655"/>
    <w:rsid w:val="5FAA31C4"/>
    <w:rsid w:val="62E772C9"/>
    <w:rsid w:val="64AF03AF"/>
    <w:rsid w:val="655D6C81"/>
    <w:rsid w:val="697B48F8"/>
    <w:rsid w:val="6E344005"/>
    <w:rsid w:val="6E7E647B"/>
    <w:rsid w:val="6FEF21AA"/>
    <w:rsid w:val="74057D7F"/>
    <w:rsid w:val="77501526"/>
    <w:rsid w:val="7B0516F7"/>
    <w:rsid w:val="7C6169A7"/>
    <w:rsid w:val="7DB43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pPr>
    <w:rPr>
      <w:snapToGrid w:val="0"/>
      <w:kern w:val="0"/>
      <w:sz w:val="24"/>
    </w:rPr>
  </w:style>
  <w:style w:type="paragraph" w:styleId="3">
    <w:name w:val="Body Text Indent"/>
    <w:basedOn w:val="1"/>
    <w:qFormat/>
    <w:uiPriority w:val="0"/>
    <w:pPr>
      <w:ind w:firstLine="420"/>
    </w:pPr>
    <w:rPr>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ind w:firstLine="420" w:firstLineChars="200"/>
    </w:pPr>
    <w:rPr>
      <w:rFonts w:ascii="Calibri" w:hAnsi="Calibri"/>
      <w:szCs w:val="22"/>
    </w:rPr>
  </w:style>
  <w:style w:type="paragraph" w:customStyle="1" w:styleId="15">
    <w:name w:val="{936e4e6e-5310-4269-9eba-5080d9f28de4}"/>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Table Paragraph"/>
    <w:basedOn w:val="1"/>
    <w:qFormat/>
    <w:uiPriority w:val="1"/>
    <w:pPr>
      <w:autoSpaceDE w:val="0"/>
      <w:autoSpaceDN w:val="0"/>
      <w:adjustRightInd w:val="0"/>
      <w:jc w:val="left"/>
    </w:pPr>
    <w:rPr>
      <w:rFonts w:eastAsiaTheme="minorEastAsi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B37FF-F115-4772-82B8-958227F42D3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1277</Words>
  <Characters>7279</Characters>
  <Lines>60</Lines>
  <Paragraphs>17</Paragraphs>
  <TotalTime>177</TotalTime>
  <ScaleCrop>false</ScaleCrop>
  <LinksUpToDate>false</LinksUpToDate>
  <CharactersWithSpaces>8539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2021-10-21T02:09:55Z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E18EC4EECF574F77AF458B8FF9A7C6D5</vt:lpwstr>
  </property>
</Properties>
</file>