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全椒县金台数控机床制造有限公司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O：18.04.02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E：18.04.02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O：18.04.02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  <w:bookmarkStart w:id="9" w:name="_GoBack"/>
            <w:bookmarkEnd w:id="9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napToGrid w:val="0"/>
                <w:kern w:val="0"/>
                <w:szCs w:val="22"/>
              </w:rPr>
            </w:pPr>
            <w:r>
              <w:rPr>
                <w:rFonts w:hint="eastAsia"/>
                <w:snapToGrid w:val="0"/>
                <w:kern w:val="0"/>
                <w:szCs w:val="22"/>
              </w:rPr>
              <w:t>配件采购→机床外罩组装→机械部分组装→电器控制组装→调试→包装→出库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关键控制点：调试过程。</w:t>
            </w:r>
          </w:p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需严格按照作业指导书生产，重点控制精度等。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重大环境因素：火灾，噪声排放，电能等资源能源的消耗，固废排放；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重大危险源：机械伤害、触电、火灾、爆炸；</w:t>
            </w:r>
          </w:p>
          <w:p>
            <w:pPr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1"/>
              <w:kinsoku w:val="0"/>
              <w:overflowPunct w:val="0"/>
              <w:spacing w:before="113"/>
              <w:ind w:left="661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12348-2008、《中华人民共和国安全生产法》、《中华人民共和国消防法》；JB/T 8771.2-1998《加工中心  验收条件   第2部分：立式加工中心几何精度检验》；</w:t>
            </w:r>
          </w:p>
          <w:p>
            <w:pPr>
              <w:pStyle w:val="11"/>
              <w:kinsoku w:val="0"/>
              <w:overflowPunct w:val="0"/>
              <w:spacing w:before="113"/>
              <w:ind w:left="661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JB/T 8771.4-1998《加工中心  验收条件   第4部分：线性和回转轴线的定位精度和重复定位精度检验》；</w:t>
            </w:r>
          </w:p>
          <w:p>
            <w:pPr>
              <w:pStyle w:val="12"/>
              <w:spacing w:line="240" w:lineRule="exact"/>
              <w:ind w:left="0" w:leftChars="0" w:right="284" w:rightChars="0" w:firstLine="420" w:firstLineChars="20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JB/T 8771.7-1998《加工中心  验收条件   第7部分: 精加工试件精度检验》标准等标准。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外观、规格尺寸、性能等，无型式试验要求。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4CE4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Theme="minorEastAsia"/>
      <w:kern w:val="0"/>
      <w:szCs w:val="24"/>
    </w:rPr>
  </w:style>
  <w:style w:type="paragraph" w:customStyle="1" w:styleId="12">
    <w:name w:val="东方正文"/>
    <w:basedOn w:val="1"/>
    <w:qFormat/>
    <w:uiPriority w:val="0"/>
    <w:pPr>
      <w:spacing w:line="400" w:lineRule="exact"/>
      <w:ind w:left="284" w:right="284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2021-10-17T00:57:05Z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