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394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全椒县金台数控机床制造有限公司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39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滁州市全椒县十谭产业园创业大道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39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滁州市全椒县十谭产业园创业大道滨水路108号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盛文燕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18055054999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陈辉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r>
              <w:t>0550-5190555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0420-2019-QEO-2021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0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39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39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39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39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394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  <w:r>
              <w:rPr>
                <w:rFonts w:hint="eastAsia"/>
              </w:rPr>
              <w:t>■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Q：数控机床的生产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E：数控机床的生产及所涉及场所的相关环境管理活动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O：数控机床的生产及所涉及场所的相关职业健康安全管理活动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Q：18.04.02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E：18.04.02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O：18.04.02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394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39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2021年10月16日 上午至2021年10月17日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39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39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E:18.04.02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O:18.04.02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5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5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36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0536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9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8097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8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2021.10.16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9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6.1.1策划总则；6.1.4措施的策划；6.2目标及其实现的策划；7.1资源；7.4沟通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7.4沟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9.3管理评审；10.1事件、不符合和纠正措施；10.3持续改进。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国家/地方监督抽查情况；顾客满意、相关方投诉及处理情况；上次审核不符合验证，变更，证书及标志的使用，</w:t>
            </w:r>
          </w:p>
          <w:p>
            <w:pPr>
              <w:spacing w:line="300" w:lineRule="exact"/>
              <w:rPr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验证企业相关资质证明的有效性；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97" w:type="dxa"/>
            <w:noWrap w:val="0"/>
            <w:vAlign w:val="center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管理部（含财务）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7.1.6组织知识；7.2能力；7.3意识；7.5文件化信息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6.1.3合规义务；6.2目标及其达成的策划；7.2能力；7.3意识；7.5文件化信息；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6.2目标及其实现的策划；7.2能力；7.3意识；7.4信息和沟通；7.5文件化信息；8.1运行策划和控制；8.2应急准备和响应；9.1.1监视、测量、分析和评价总则；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97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销售部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及仓库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/权限；6.2质量目标及其实现的策划；、8.2产品和服务的要求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；8.5.3顾客或外部供方的财产；8.5.4防护； 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97" w:type="dxa"/>
            <w:vMerge w:val="continue"/>
            <w:tcBorders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2021.10.16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97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8.5.1生产和服务提供的控制；8.5.2标识和可追溯性；8.5.6更改控制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2021.10.17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08：00-11：30</w:t>
            </w:r>
          </w:p>
        </w:tc>
        <w:tc>
          <w:tcPr>
            <w:tcW w:w="80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/权限；6.2质量目标及其实现的策划；8.4外部提供供方的控制；8.5.3顾客或外部供方的财产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/>
                <w:sz w:val="21"/>
                <w:szCs w:val="21"/>
              </w:rPr>
              <w:t>组织的岗位、</w:t>
            </w:r>
          </w:p>
        </w:tc>
        <w:tc>
          <w:tcPr>
            <w:tcW w:w="76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08：00-11：30</w:t>
            </w:r>
          </w:p>
        </w:tc>
        <w:tc>
          <w:tcPr>
            <w:tcW w:w="8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bookmarkStart w:id="33" w:name="_GoBack"/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bookmarkEnd w:id="33"/>
          </w:p>
        </w:tc>
        <w:tc>
          <w:tcPr>
            <w:tcW w:w="768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8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8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43976"/>
    <w:rsid w:val="20F73B80"/>
    <w:rsid w:val="331118CB"/>
    <w:rsid w:val="7661543D"/>
    <w:rsid w:val="7AAD7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2021-10-16T06:50:57Z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